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01FB29" w14:textId="07101C61" w:rsidR="007F3AB0" w:rsidRPr="003B738E" w:rsidRDefault="002D0904" w:rsidP="002975E2">
      <w:pPr>
        <w:tabs>
          <w:tab w:val="right" w:pos="9356"/>
        </w:tabs>
        <w:spacing w:after="0" w:line="360" w:lineRule="auto"/>
        <w:rPr>
          <w:rFonts w:cstheme="minorHAnsi"/>
          <w:sz w:val="20"/>
        </w:rPr>
      </w:pPr>
      <w:r w:rsidRPr="00790717">
        <w:rPr>
          <w:rFonts w:cstheme="minorHAnsi"/>
        </w:rPr>
        <w:t>PRESSEMITTEILUNG</w:t>
      </w:r>
      <w:r w:rsidRPr="00790717">
        <w:rPr>
          <w:rFonts w:cstheme="minorHAnsi"/>
        </w:rPr>
        <w:tab/>
      </w:r>
      <w:r w:rsidR="00C626BD" w:rsidRPr="003B738E">
        <w:rPr>
          <w:rFonts w:cstheme="minorHAnsi"/>
          <w:sz w:val="18"/>
        </w:rPr>
        <w:t>2</w:t>
      </w:r>
      <w:r w:rsidR="00C375B0">
        <w:rPr>
          <w:rFonts w:cstheme="minorHAnsi"/>
          <w:sz w:val="18"/>
        </w:rPr>
        <w:t>5</w:t>
      </w:r>
      <w:r w:rsidR="00C626BD" w:rsidRPr="003B738E">
        <w:rPr>
          <w:rFonts w:cstheme="minorHAnsi"/>
          <w:sz w:val="18"/>
        </w:rPr>
        <w:t>.</w:t>
      </w:r>
      <w:r w:rsidR="00EB04DB" w:rsidRPr="003B738E">
        <w:rPr>
          <w:rFonts w:cstheme="minorHAnsi"/>
          <w:sz w:val="18"/>
        </w:rPr>
        <w:t xml:space="preserve"> </w:t>
      </w:r>
      <w:r w:rsidR="003A4911" w:rsidRPr="003B738E">
        <w:rPr>
          <w:rFonts w:cstheme="minorHAnsi"/>
          <w:sz w:val="18"/>
        </w:rPr>
        <w:t xml:space="preserve">März </w:t>
      </w:r>
      <w:r w:rsidRPr="003B738E">
        <w:rPr>
          <w:rFonts w:cstheme="minorHAnsi"/>
          <w:sz w:val="18"/>
        </w:rPr>
        <w:t>2021</w:t>
      </w:r>
    </w:p>
    <w:p w14:paraId="200D04FA" w14:textId="77777777" w:rsidR="00221D25" w:rsidRPr="003B738E" w:rsidRDefault="00221D25" w:rsidP="002D0904">
      <w:pPr>
        <w:spacing w:after="0" w:line="360" w:lineRule="auto"/>
        <w:rPr>
          <w:rFonts w:cstheme="minorHAnsi"/>
        </w:rPr>
      </w:pPr>
    </w:p>
    <w:p w14:paraId="2E849D53" w14:textId="77777777" w:rsidR="191260E6" w:rsidRPr="003B738E" w:rsidRDefault="191260E6" w:rsidP="7CF4311E">
      <w:pPr>
        <w:spacing w:after="0" w:line="360" w:lineRule="auto"/>
        <w:jc w:val="both"/>
        <w:rPr>
          <w:b/>
          <w:bCs/>
          <w:sz w:val="28"/>
          <w:szCs w:val="28"/>
        </w:rPr>
      </w:pPr>
      <w:r w:rsidRPr="003B738E">
        <w:rPr>
          <w:b/>
          <w:bCs/>
          <w:sz w:val="28"/>
          <w:szCs w:val="28"/>
        </w:rPr>
        <w:t xml:space="preserve">Erfolgreicher Test </w:t>
      </w:r>
      <w:r w:rsidR="2A238398" w:rsidRPr="003B738E">
        <w:rPr>
          <w:b/>
          <w:bCs/>
          <w:sz w:val="28"/>
          <w:szCs w:val="28"/>
        </w:rPr>
        <w:t xml:space="preserve">in Ulm </w:t>
      </w:r>
      <w:r w:rsidR="000FAE01" w:rsidRPr="003B738E">
        <w:rPr>
          <w:b/>
          <w:bCs/>
          <w:sz w:val="28"/>
          <w:szCs w:val="28"/>
        </w:rPr>
        <w:t xml:space="preserve">mit </w:t>
      </w:r>
      <w:r w:rsidRPr="003B738E">
        <w:rPr>
          <w:b/>
          <w:bCs/>
          <w:sz w:val="28"/>
          <w:szCs w:val="28"/>
        </w:rPr>
        <w:t>elektrischem Müllfahrzeug der Quantron AG</w:t>
      </w:r>
      <w:r w:rsidR="5E596A50" w:rsidRPr="003B738E">
        <w:rPr>
          <w:b/>
          <w:bCs/>
          <w:sz w:val="28"/>
          <w:szCs w:val="28"/>
        </w:rPr>
        <w:t xml:space="preserve"> </w:t>
      </w:r>
    </w:p>
    <w:p w14:paraId="30943CF7" w14:textId="77777777" w:rsidR="00E7182C" w:rsidRPr="003B738E" w:rsidRDefault="00E7182C" w:rsidP="7CF4311E">
      <w:pPr>
        <w:pStyle w:val="Listenabsatz"/>
        <w:numPr>
          <w:ilvl w:val="0"/>
          <w:numId w:val="2"/>
        </w:numPr>
        <w:spacing w:line="360" w:lineRule="auto"/>
        <w:jc w:val="both"/>
        <w:rPr>
          <w:rFonts w:eastAsia="Times New Roman"/>
          <w:color w:val="26282A"/>
        </w:rPr>
      </w:pPr>
      <w:r w:rsidRPr="003B738E">
        <w:rPr>
          <w:rFonts w:eastAsia="Times New Roman"/>
          <w:color w:val="26282A"/>
        </w:rPr>
        <w:t>Entsorgungsbetrieb der Stadt Ulm testete volle</w:t>
      </w:r>
      <w:r w:rsidR="7AB93BA9" w:rsidRPr="003B738E">
        <w:rPr>
          <w:rFonts w:eastAsia="Times New Roman"/>
          <w:color w:val="26282A"/>
        </w:rPr>
        <w:t>le</w:t>
      </w:r>
      <w:r w:rsidRPr="003B738E">
        <w:rPr>
          <w:rFonts w:eastAsia="Times New Roman"/>
          <w:color w:val="26282A"/>
        </w:rPr>
        <w:t xml:space="preserve">ktrischen </w:t>
      </w:r>
      <w:proofErr w:type="spellStart"/>
      <w:r w:rsidRPr="003B738E">
        <w:rPr>
          <w:rFonts w:eastAsia="Times New Roman"/>
          <w:color w:val="26282A"/>
        </w:rPr>
        <w:t>Econic</w:t>
      </w:r>
      <w:proofErr w:type="spellEnd"/>
      <w:r w:rsidRPr="003B738E">
        <w:rPr>
          <w:rFonts w:eastAsia="Times New Roman"/>
          <w:color w:val="26282A"/>
        </w:rPr>
        <w:t xml:space="preserve"> von </w:t>
      </w:r>
      <w:proofErr w:type="spellStart"/>
      <w:r w:rsidRPr="003B738E">
        <w:rPr>
          <w:rFonts w:eastAsia="Times New Roman"/>
          <w:color w:val="26282A"/>
        </w:rPr>
        <w:t>Quantron</w:t>
      </w:r>
      <w:proofErr w:type="spellEnd"/>
      <w:r w:rsidRPr="003B738E">
        <w:rPr>
          <w:rFonts w:eastAsia="Times New Roman"/>
          <w:color w:val="26282A"/>
        </w:rPr>
        <w:t> </w:t>
      </w:r>
    </w:p>
    <w:p w14:paraId="41F391F8" w14:textId="77777777" w:rsidR="00AE78E4" w:rsidRPr="003B738E" w:rsidRDefault="00E7182C" w:rsidP="7CF4311E">
      <w:pPr>
        <w:pStyle w:val="Listenabsatz"/>
        <w:numPr>
          <w:ilvl w:val="0"/>
          <w:numId w:val="2"/>
        </w:numPr>
        <w:spacing w:line="360" w:lineRule="auto"/>
        <w:jc w:val="both"/>
        <w:rPr>
          <w:rFonts w:eastAsia="Times New Roman"/>
          <w:color w:val="26282A"/>
        </w:rPr>
      </w:pPr>
      <w:r w:rsidRPr="003B738E">
        <w:rPr>
          <w:rFonts w:eastAsia="Times New Roman"/>
          <w:color w:val="26282A"/>
        </w:rPr>
        <w:t>"emissionsfrei und leise - ein großer Gewinn für Anwohner und Müllwerker"</w:t>
      </w:r>
    </w:p>
    <w:p w14:paraId="3833A073" w14:textId="77777777" w:rsidR="75EA0AE1" w:rsidRPr="003B738E" w:rsidRDefault="75EA0AE1" w:rsidP="7CF4311E">
      <w:pPr>
        <w:spacing w:after="0" w:line="324" w:lineRule="auto"/>
        <w:jc w:val="both"/>
      </w:pPr>
      <w:r w:rsidRPr="003B738E">
        <w:t>Ganze z</w:t>
      </w:r>
      <w:r w:rsidR="004A3402" w:rsidRPr="003B738E">
        <w:t>wei Wochen lang waren die Entsorgungs-Betriebe der Stadt Ulm</w:t>
      </w:r>
      <w:r w:rsidR="00E7182C" w:rsidRPr="003B738E">
        <w:t xml:space="preserve"> (EBU)</w:t>
      </w:r>
      <w:r w:rsidR="004A3402" w:rsidRPr="003B738E">
        <w:t xml:space="preserve"> mit </w:t>
      </w:r>
      <w:r w:rsidR="00887AF3" w:rsidRPr="003B738E">
        <w:t>dem Q-</w:t>
      </w:r>
      <w:proofErr w:type="spellStart"/>
      <w:r w:rsidR="00887AF3" w:rsidRPr="003B738E">
        <w:t>Econic</w:t>
      </w:r>
      <w:proofErr w:type="spellEnd"/>
      <w:r w:rsidR="00887AF3" w:rsidRPr="003B738E">
        <w:t>,</w:t>
      </w:r>
      <w:r w:rsidR="004A3402" w:rsidRPr="003B738E">
        <w:t xml:space="preserve"> </w:t>
      </w:r>
      <w:r w:rsidR="00887AF3" w:rsidRPr="003B738E">
        <w:t xml:space="preserve">einem </w:t>
      </w:r>
      <w:r w:rsidR="004A3402" w:rsidRPr="003B738E">
        <w:t>vollelektrischen Müllfahrzeug</w:t>
      </w:r>
      <w:r w:rsidR="00CB11A7" w:rsidRPr="003B738E">
        <w:t xml:space="preserve"> des E-Mobility-Spezialisten Quantron AG</w:t>
      </w:r>
      <w:r w:rsidR="004A3402" w:rsidRPr="003B738E">
        <w:t>, im Dauereinsatz unterwegs</w:t>
      </w:r>
      <w:r w:rsidR="003A4911" w:rsidRPr="003B738E">
        <w:t>.</w:t>
      </w:r>
      <w:r w:rsidR="00CB11A7" w:rsidRPr="003B738E">
        <w:t xml:space="preserve"> </w:t>
      </w:r>
    </w:p>
    <w:p w14:paraId="2F9F2EF3" w14:textId="77777777" w:rsidR="7CF4311E" w:rsidRPr="003B738E" w:rsidRDefault="7CF4311E" w:rsidP="7CF4311E">
      <w:pPr>
        <w:spacing w:after="0" w:line="324" w:lineRule="auto"/>
        <w:jc w:val="both"/>
      </w:pPr>
    </w:p>
    <w:p w14:paraId="08D8EB95" w14:textId="64396153" w:rsidR="003A4911" w:rsidRPr="003B738E" w:rsidRDefault="003A4911" w:rsidP="7CF4311E">
      <w:pPr>
        <w:spacing w:after="0" w:line="324" w:lineRule="auto"/>
        <w:jc w:val="both"/>
      </w:pPr>
      <w:r w:rsidRPr="003B738E">
        <w:t xml:space="preserve">Mit dem Test wurde die </w:t>
      </w:r>
      <w:r w:rsidR="004A3402" w:rsidRPr="003B738E">
        <w:t xml:space="preserve">Eignung alternativer Antriebe für den kommunalen Einsatz </w:t>
      </w:r>
      <w:r w:rsidRPr="003B738E">
        <w:t>geprüft</w:t>
      </w:r>
      <w:r w:rsidR="00E7182C" w:rsidRPr="003B738E">
        <w:t xml:space="preserve">. </w:t>
      </w:r>
      <w:r w:rsidR="001C4EA1" w:rsidRPr="003B738E">
        <w:t>I</w:t>
      </w:r>
      <w:r w:rsidR="00CB11A7" w:rsidRPr="003B738E">
        <w:t xml:space="preserve">n der </w:t>
      </w:r>
      <w:r w:rsidR="00887AF3" w:rsidRPr="003B738E">
        <w:t xml:space="preserve">rund </w:t>
      </w:r>
      <w:r w:rsidR="00CB11A7" w:rsidRPr="003B738E">
        <w:t xml:space="preserve">130.000 Einwohner </w:t>
      </w:r>
      <w:r w:rsidR="003B469E" w:rsidRPr="003B738E">
        <w:t>zählenden</w:t>
      </w:r>
      <w:r w:rsidR="00CB11A7" w:rsidRPr="003B738E">
        <w:t xml:space="preserve"> Stadt</w:t>
      </w:r>
      <w:r w:rsidR="001C4EA1" w:rsidRPr="003B738E">
        <w:t xml:space="preserve"> </w:t>
      </w:r>
      <w:r w:rsidR="003B469E" w:rsidRPr="003B738E">
        <w:t xml:space="preserve">leerten die Müllwerker mit ihrem umweltfreundlichen </w:t>
      </w:r>
      <w:r w:rsidR="2A362191" w:rsidRPr="003B738E">
        <w:t>Müllfahrzeug</w:t>
      </w:r>
      <w:r w:rsidR="003B469E" w:rsidRPr="003B738E">
        <w:t xml:space="preserve"> von Quantron</w:t>
      </w:r>
      <w:r w:rsidR="2A362191" w:rsidRPr="003B738E">
        <w:t xml:space="preserve"> täglich rund 900 Mülltonnen auf einer Strecke von durchschnittlich 80 Kilometern. </w:t>
      </w:r>
      <w:r w:rsidR="001C4F68" w:rsidRPr="003B738E">
        <w:t>Während d</w:t>
      </w:r>
      <w:r w:rsidR="2A362191" w:rsidRPr="003B738E">
        <w:t>er Testphase</w:t>
      </w:r>
      <w:r w:rsidR="4CA3656B" w:rsidRPr="003B738E">
        <w:t xml:space="preserve"> überz</w:t>
      </w:r>
      <w:r w:rsidR="004C3FAB" w:rsidRPr="003B738E">
        <w:t>eugte der Q-</w:t>
      </w:r>
      <w:proofErr w:type="spellStart"/>
      <w:r w:rsidR="004C3FAB" w:rsidRPr="003B738E">
        <w:t>Econic</w:t>
      </w:r>
      <w:proofErr w:type="spellEnd"/>
      <w:r w:rsidR="004C3FAB" w:rsidRPr="003B738E">
        <w:t xml:space="preserve"> nicht nur durch seine emissionsfreie und leise</w:t>
      </w:r>
      <w:r w:rsidR="4CA3656B" w:rsidRPr="003B738E">
        <w:t xml:space="preserve"> Fahrweise, sondern auch mit ausreichender Batteriekapazität</w:t>
      </w:r>
      <w:r w:rsidR="001C4F68" w:rsidRPr="003B738E">
        <w:t xml:space="preserve">. Somit konnte der reguläre Arbeitsalltag der Müllwerker angenehmer und </w:t>
      </w:r>
      <w:r w:rsidR="00C626BD" w:rsidRPr="003B738E">
        <w:t xml:space="preserve">mit Erfolg </w:t>
      </w:r>
      <w:r w:rsidR="001C4F68" w:rsidRPr="003B738E">
        <w:t xml:space="preserve">abgeschlossen werden. </w:t>
      </w:r>
      <w:r w:rsidR="4CA3656B" w:rsidRPr="003B738E">
        <w:t>Darüber hinaus meisterte das Fahrzeug die Straßensteigungen von Ulm ohne Probleme.</w:t>
      </w:r>
    </w:p>
    <w:p w14:paraId="04D27BAA" w14:textId="77777777" w:rsidR="003A4911" w:rsidRPr="003B738E" w:rsidRDefault="003A4911" w:rsidP="7CF4311E">
      <w:pPr>
        <w:spacing w:after="0" w:line="324" w:lineRule="auto"/>
        <w:jc w:val="both"/>
      </w:pPr>
    </w:p>
    <w:p w14:paraId="19DED5A4" w14:textId="77777777" w:rsidR="00E7182C" w:rsidRPr="003B738E" w:rsidRDefault="00CB11A7" w:rsidP="7CF4311E">
      <w:pPr>
        <w:spacing w:after="0" w:line="324" w:lineRule="auto"/>
        <w:jc w:val="both"/>
      </w:pPr>
      <w:r w:rsidRPr="003B738E">
        <w:t>Die EBU äußerte</w:t>
      </w:r>
      <w:r w:rsidR="00887AF3" w:rsidRPr="003B738E">
        <w:t>n</w:t>
      </w:r>
      <w:r w:rsidRPr="003B738E">
        <w:t xml:space="preserve"> sich </w:t>
      </w:r>
      <w:r w:rsidR="779171E3" w:rsidRPr="003B738E">
        <w:t xml:space="preserve">sehr </w:t>
      </w:r>
      <w:r w:rsidR="004C3FAB" w:rsidRPr="003B738E">
        <w:t>zufrieden über den Testeinsatz des Q-</w:t>
      </w:r>
      <w:proofErr w:type="spellStart"/>
      <w:r w:rsidR="004C3FAB" w:rsidRPr="003B738E">
        <w:t>Econic</w:t>
      </w:r>
      <w:proofErr w:type="spellEnd"/>
      <w:r w:rsidR="004C3FAB" w:rsidRPr="003B738E">
        <w:t xml:space="preserve"> von </w:t>
      </w:r>
      <w:proofErr w:type="spellStart"/>
      <w:r w:rsidR="004C3FAB" w:rsidRPr="003B738E">
        <w:t>Quantron</w:t>
      </w:r>
      <w:proofErr w:type="spellEnd"/>
      <w:r w:rsidR="00E7182C" w:rsidRPr="003B738E">
        <w:t>: „Der größte Vorteil des Fahrzeugs ist seine Umweltfreundlichkeit: Durch den vollelektrischen Antrieb und Aufbau fährt das Fahrzeug emissionsfrei – und leise. Ein großer Gewinn nicht nur für die Anwohner, sondern auch für die Müllwerker, die mit dem Fahrzeug unterwegs waren und von Motorenlärm und Abgasen am meisten betroffen sind.“</w:t>
      </w:r>
    </w:p>
    <w:p w14:paraId="42F75D9B" w14:textId="2B13E123" w:rsidR="00A53D29" w:rsidRPr="003B738E" w:rsidRDefault="00A53D29" w:rsidP="002D0904">
      <w:pPr>
        <w:spacing w:after="0" w:line="324" w:lineRule="auto"/>
        <w:rPr>
          <w:rFonts w:cstheme="minorHAnsi"/>
          <w:sz w:val="28"/>
          <w:szCs w:val="36"/>
        </w:rPr>
      </w:pPr>
      <w:bookmarkStart w:id="0" w:name="_GoBack"/>
      <w:bookmarkEnd w:id="0"/>
    </w:p>
    <w:p w14:paraId="26CED6EE" w14:textId="7753A6F6" w:rsidR="00A53D29" w:rsidRPr="003B738E" w:rsidRDefault="00A53D29" w:rsidP="002D0904">
      <w:pPr>
        <w:spacing w:after="0" w:line="324" w:lineRule="auto"/>
        <w:rPr>
          <w:rFonts w:cstheme="minorHAnsi"/>
          <w:sz w:val="28"/>
          <w:szCs w:val="36"/>
        </w:rPr>
      </w:pPr>
    </w:p>
    <w:tbl>
      <w:tblPr>
        <w:tblStyle w:val="Tabellenraster"/>
        <w:tblW w:w="1134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804"/>
        <w:gridCol w:w="4536"/>
      </w:tblGrid>
      <w:tr w:rsidR="007E5F19" w:rsidRPr="003B738E" w14:paraId="31F2E7F3" w14:textId="77777777" w:rsidTr="004C3FAB">
        <w:tc>
          <w:tcPr>
            <w:tcW w:w="6804" w:type="dxa"/>
          </w:tcPr>
          <w:p w14:paraId="68183735" w14:textId="77777777" w:rsidR="00B22998" w:rsidRPr="003B738E" w:rsidRDefault="007E5F19" w:rsidP="004C3FAB">
            <w:pPr>
              <w:spacing w:line="324" w:lineRule="auto"/>
              <w:ind w:left="-108" w:right="597"/>
              <w:rPr>
                <w:rFonts w:cstheme="minorHAnsi"/>
                <w:b/>
              </w:rPr>
            </w:pPr>
            <w:r w:rsidRPr="003B738E">
              <w:rPr>
                <w:rFonts w:cstheme="minorHAnsi"/>
                <w:b/>
              </w:rPr>
              <w:t>Foto</w:t>
            </w:r>
            <w:r w:rsidR="005E2014" w:rsidRPr="003B738E">
              <w:rPr>
                <w:rFonts w:cstheme="minorHAnsi"/>
                <w:b/>
              </w:rPr>
              <w:t xml:space="preserve"> (Vorschau)</w:t>
            </w:r>
          </w:p>
          <w:p w14:paraId="040AE8CA" w14:textId="77777777" w:rsidR="007E5F19" w:rsidRPr="003B738E" w:rsidRDefault="005E2014" w:rsidP="004C3FAB">
            <w:pPr>
              <w:spacing w:line="324" w:lineRule="auto"/>
              <w:ind w:left="-108" w:right="597"/>
              <w:rPr>
                <w:rFonts w:cstheme="minorHAnsi"/>
                <w:b/>
              </w:rPr>
            </w:pPr>
            <w:r w:rsidRPr="003B738E">
              <w:rPr>
                <w:rFonts w:cstheme="minorHAnsi"/>
              </w:rPr>
              <w:t>Original</w:t>
            </w:r>
            <w:r w:rsidR="0085284F" w:rsidRPr="003B738E">
              <w:rPr>
                <w:rFonts w:cstheme="minorHAnsi"/>
              </w:rPr>
              <w:t>foto</w:t>
            </w:r>
            <w:r w:rsidR="00851F4C" w:rsidRPr="003B738E">
              <w:rPr>
                <w:rFonts w:cstheme="minorHAnsi"/>
              </w:rPr>
              <w:t xml:space="preserve"> in niedriger und hoher Auflösung</w:t>
            </w:r>
            <w:r w:rsidRPr="003B738E">
              <w:rPr>
                <w:rFonts w:cstheme="minorHAnsi"/>
              </w:rPr>
              <w:t xml:space="preserve"> </w:t>
            </w:r>
            <w:r w:rsidR="00FC6EB1" w:rsidRPr="003B738E">
              <w:rPr>
                <w:rFonts w:cstheme="minorHAnsi"/>
              </w:rPr>
              <w:t>siehe Email-An</w:t>
            </w:r>
            <w:r w:rsidR="00BA2B45" w:rsidRPr="003B738E">
              <w:rPr>
                <w:rFonts w:cstheme="minorHAnsi"/>
              </w:rPr>
              <w:t>h</w:t>
            </w:r>
            <w:r w:rsidR="00FC6EB1" w:rsidRPr="003B738E">
              <w:rPr>
                <w:rFonts w:cstheme="minorHAnsi"/>
              </w:rPr>
              <w:t>a</w:t>
            </w:r>
            <w:r w:rsidR="00BA2B45" w:rsidRPr="003B738E">
              <w:rPr>
                <w:rFonts w:cstheme="minorHAnsi"/>
              </w:rPr>
              <w:t>ng</w:t>
            </w:r>
          </w:p>
          <w:p w14:paraId="31913C84" w14:textId="77777777" w:rsidR="007E5F19" w:rsidRPr="003B738E" w:rsidRDefault="007E5F19" w:rsidP="00BC7E72">
            <w:pPr>
              <w:spacing w:line="324" w:lineRule="auto"/>
              <w:ind w:left="-110" w:right="597"/>
              <w:rPr>
                <w:rFonts w:cstheme="minorHAnsi"/>
              </w:rPr>
            </w:pPr>
          </w:p>
        </w:tc>
        <w:tc>
          <w:tcPr>
            <w:tcW w:w="4536" w:type="dxa"/>
          </w:tcPr>
          <w:p w14:paraId="2BCB5119" w14:textId="34B0C06D" w:rsidR="007E5F19" w:rsidRPr="003B738E" w:rsidRDefault="00CD21B0" w:rsidP="002D0904">
            <w:pPr>
              <w:spacing w:line="324" w:lineRule="auto"/>
              <w:rPr>
                <w:rFonts w:cstheme="minorHAnsi"/>
              </w:rPr>
            </w:pPr>
            <w:r>
              <w:rPr>
                <w:noProof/>
              </w:rPr>
              <w:drawing>
                <wp:inline distT="0" distB="0" distL="0" distR="0" wp14:anchorId="6909763E" wp14:editId="2DCA3DEA">
                  <wp:extent cx="1329690" cy="876300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969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EB93423" w14:textId="77777777" w:rsidR="00FF0798" w:rsidRPr="003B738E" w:rsidRDefault="00FF0798" w:rsidP="00FF0798">
      <w:pPr>
        <w:spacing w:after="0" w:line="324" w:lineRule="auto"/>
        <w:rPr>
          <w:rFonts w:cstheme="minorHAnsi"/>
        </w:rPr>
      </w:pPr>
    </w:p>
    <w:p w14:paraId="3211FAE8" w14:textId="77777777" w:rsidR="00FF0798" w:rsidRPr="003B738E" w:rsidRDefault="00FF0798" w:rsidP="00FF0798">
      <w:pPr>
        <w:spacing w:after="0" w:line="324" w:lineRule="auto"/>
        <w:rPr>
          <w:rFonts w:cstheme="minorHAnsi"/>
          <w:b/>
        </w:rPr>
      </w:pPr>
      <w:r w:rsidRPr="003B738E">
        <w:rPr>
          <w:rFonts w:cstheme="minorHAnsi"/>
          <w:b/>
        </w:rPr>
        <w:t>Bildunterschrift</w:t>
      </w:r>
    </w:p>
    <w:p w14:paraId="76D3681A" w14:textId="77777777" w:rsidR="008269B4" w:rsidRPr="00790717" w:rsidRDefault="003A4911" w:rsidP="00FF0798">
      <w:pPr>
        <w:spacing w:after="0" w:line="324" w:lineRule="auto"/>
        <w:rPr>
          <w:rFonts w:cstheme="minorHAnsi"/>
        </w:rPr>
      </w:pPr>
      <w:r w:rsidRPr="003B738E">
        <w:rPr>
          <w:rFonts w:cstheme="minorHAnsi"/>
        </w:rPr>
        <w:t xml:space="preserve">Das Müllfahrzeug der Quantron AG im </w:t>
      </w:r>
      <w:r w:rsidR="004C3FAB" w:rsidRPr="003B738E">
        <w:rPr>
          <w:rFonts w:cstheme="minorHAnsi"/>
        </w:rPr>
        <w:t>Test-</w:t>
      </w:r>
      <w:r w:rsidRPr="003B738E">
        <w:rPr>
          <w:rFonts w:cstheme="minorHAnsi"/>
        </w:rPr>
        <w:t>Einsatz</w:t>
      </w:r>
      <w:r w:rsidR="004C3FAB" w:rsidRPr="003B738E">
        <w:rPr>
          <w:rFonts w:cstheme="minorHAnsi"/>
        </w:rPr>
        <w:t xml:space="preserve"> bei den </w:t>
      </w:r>
      <w:r w:rsidR="004C3FAB" w:rsidRPr="003B738E">
        <w:t>Entsorgungs-Betrieben der Stadt Ulm</w:t>
      </w:r>
    </w:p>
    <w:p w14:paraId="274D94C6" w14:textId="77777777" w:rsidR="00FF0798" w:rsidRPr="00790717" w:rsidRDefault="00FF0798" w:rsidP="002D0904">
      <w:pPr>
        <w:spacing w:after="0" w:line="324" w:lineRule="auto"/>
        <w:rPr>
          <w:rFonts w:cstheme="minorHAnsi"/>
        </w:rPr>
      </w:pPr>
    </w:p>
    <w:p w14:paraId="665135FC" w14:textId="77777777" w:rsidR="00AE78E4" w:rsidRPr="00790717" w:rsidRDefault="00AE78E4" w:rsidP="002D0904">
      <w:pPr>
        <w:spacing w:after="0" w:line="324" w:lineRule="auto"/>
        <w:rPr>
          <w:rFonts w:cstheme="minorHAnsi"/>
        </w:rPr>
      </w:pPr>
    </w:p>
    <w:p w14:paraId="5490FE61" w14:textId="77777777" w:rsidR="00AE78E4" w:rsidRPr="00790717" w:rsidRDefault="007B29FD" w:rsidP="00FF0798">
      <w:pPr>
        <w:tabs>
          <w:tab w:val="left" w:pos="2595"/>
        </w:tabs>
        <w:spacing w:after="360" w:line="240" w:lineRule="auto"/>
        <w:rPr>
          <w:rFonts w:cstheme="minorHAnsi"/>
          <w:b/>
          <w:i/>
          <w:sz w:val="20"/>
        </w:rPr>
      </w:pPr>
      <w:r w:rsidRPr="00790717">
        <w:rPr>
          <w:rFonts w:cstheme="minorHAnsi"/>
          <w:b/>
          <w:i/>
          <w:sz w:val="20"/>
        </w:rPr>
        <w:t>Ü</w:t>
      </w:r>
      <w:r w:rsidR="00AE78E4" w:rsidRPr="00790717">
        <w:rPr>
          <w:rFonts w:cstheme="minorHAnsi"/>
          <w:b/>
          <w:i/>
          <w:sz w:val="20"/>
        </w:rPr>
        <w:t>ber die Quantron AG</w:t>
      </w:r>
      <w:r w:rsidR="00FF0798" w:rsidRPr="00790717">
        <w:rPr>
          <w:rFonts w:cstheme="minorHAnsi"/>
          <w:b/>
          <w:i/>
          <w:sz w:val="20"/>
        </w:rPr>
        <w:tab/>
      </w:r>
    </w:p>
    <w:p w14:paraId="597BB66A" w14:textId="77777777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Die Quantron AG ist Systemanbieter von</w:t>
      </w:r>
      <w:r w:rsidR="008838EC" w:rsidRPr="00790717">
        <w:rPr>
          <w:rFonts w:cstheme="minorHAnsi"/>
          <w:i/>
          <w:sz w:val="20"/>
        </w:rPr>
        <w:t xml:space="preserve"> sauberer</w:t>
      </w:r>
      <w:r w:rsidRPr="00790717">
        <w:rPr>
          <w:rFonts w:cstheme="minorHAnsi"/>
          <w:i/>
          <w:sz w:val="20"/>
        </w:rPr>
        <w:t xml:space="preserve"> batterie- und wasserstoffbetriebener E-Mobilität für Nutzfahrzeuge wie LKW, Busse und Transporter. Das breite Leistungsspektrum der Innovationsschmiede umfasst neben neuen Elektro-Fahrzeugen die Elektrifizierung von Gebraucht- und Bestandsfahrzeugen, die Erstellung individueller Gesamtkonzepte inklusive der passenden Ladeinfrastruktur wie auch Miet-, Finanzierungs- und Leasingangebote sowie Fahrerschulungen.</w:t>
      </w:r>
      <w:r w:rsidR="00A12F98" w:rsidRPr="00790717">
        <w:rPr>
          <w:rFonts w:cstheme="minorHAnsi"/>
          <w:i/>
          <w:sz w:val="20"/>
        </w:rPr>
        <w:t xml:space="preserve"> Zudem vertreibt Quantron Batterien und integriert</w:t>
      </w:r>
      <w:r w:rsidR="001C3B18" w:rsidRPr="00790717">
        <w:rPr>
          <w:rFonts w:cstheme="minorHAnsi"/>
          <w:i/>
          <w:sz w:val="20"/>
        </w:rPr>
        <w:t>e</w:t>
      </w:r>
      <w:r w:rsidR="00A12F98" w:rsidRPr="00790717">
        <w:rPr>
          <w:rFonts w:cstheme="minorHAnsi"/>
          <w:i/>
          <w:sz w:val="20"/>
        </w:rPr>
        <w:t xml:space="preserve"> maßgeschneiderte Elektrifizierungskonzepte an Hersteller von Nutzfahrzeugen, Maschinen und Intralogistikfahrzeugen.</w:t>
      </w:r>
      <w:r w:rsidRPr="00790717">
        <w:rPr>
          <w:rFonts w:cstheme="minorHAnsi"/>
          <w:i/>
          <w:sz w:val="20"/>
        </w:rPr>
        <w:t xml:space="preserve"> Das deutsche Unternehmen aus dem bayerischen </w:t>
      </w:r>
      <w:r w:rsidR="00113E8F" w:rsidRPr="00790717">
        <w:rPr>
          <w:rFonts w:cstheme="minorHAnsi"/>
          <w:i/>
          <w:sz w:val="20"/>
        </w:rPr>
        <w:t>Augsburg</w:t>
      </w:r>
      <w:r w:rsidRPr="00790717">
        <w:rPr>
          <w:rFonts w:cstheme="minorHAnsi"/>
          <w:i/>
          <w:sz w:val="20"/>
        </w:rPr>
        <w:t xml:space="preserve"> ist Pionier</w:t>
      </w:r>
      <w:r w:rsidR="00A12F98" w:rsidRPr="00790717">
        <w:rPr>
          <w:rFonts w:cstheme="minorHAnsi"/>
          <w:i/>
          <w:sz w:val="20"/>
        </w:rPr>
        <w:t xml:space="preserve"> und Innovationstreiber</w:t>
      </w:r>
      <w:r w:rsidRPr="00790717">
        <w:rPr>
          <w:rFonts w:cstheme="minorHAnsi"/>
          <w:i/>
          <w:sz w:val="20"/>
        </w:rPr>
        <w:t xml:space="preserve"> für E-Mobilität im Personen-, Transport- und Güterverkehr. Es verfügt über ein Netzwerk von 700 Servicepartnern und das umfassende Wissen qualifizierter Fachleute aus den Bereichen Leistungselektronik und Batterietechnologie</w:t>
      </w:r>
      <w:r w:rsidR="009138CA" w:rsidRPr="00790717">
        <w:rPr>
          <w:rFonts w:cstheme="minorHAnsi"/>
          <w:i/>
          <w:sz w:val="20"/>
        </w:rPr>
        <w:t xml:space="preserve">, </w:t>
      </w:r>
      <w:r w:rsidRPr="00790717">
        <w:rPr>
          <w:rFonts w:cstheme="minorHAnsi"/>
          <w:i/>
          <w:sz w:val="20"/>
        </w:rPr>
        <w:t>unter anderem durch die Kooperation mit CATL, dem weltweit größten Batterieproduzenten. Die Quantron AG verbindet, als Hightech-</w:t>
      </w:r>
      <w:proofErr w:type="spellStart"/>
      <w:r w:rsidRPr="00790717">
        <w:rPr>
          <w:rFonts w:cstheme="minorHAnsi"/>
          <w:i/>
          <w:sz w:val="20"/>
        </w:rPr>
        <w:t>Spinoff</w:t>
      </w:r>
      <w:proofErr w:type="spellEnd"/>
      <w:r w:rsidRPr="00790717">
        <w:rPr>
          <w:rFonts w:cstheme="minorHAnsi"/>
          <w:i/>
          <w:sz w:val="20"/>
        </w:rPr>
        <w:t xml:space="preserve"> der renommierten Haller GmbH, 138 Jahre Nutzfahrzeugerfahrung mit modernstem E-Mobilitäts-Knowhow.</w:t>
      </w:r>
    </w:p>
    <w:p w14:paraId="7A11DEEA" w14:textId="77777777" w:rsidR="00AE78E4" w:rsidRPr="00790717" w:rsidRDefault="00AE78E4" w:rsidP="007B29FD">
      <w:pPr>
        <w:spacing w:after="0" w:line="324" w:lineRule="auto"/>
        <w:jc w:val="both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Quantron forscht jeden Tag an E-Fahrzeugen und emissionsfreien Antriebstechnologien, um diese noch effizienter und wirtschaftlicher zu machen und leistet so einen wesentlichen Beitrag zum nachhaltig umweltfreundlichen Personen- und Gütertransport.</w:t>
      </w:r>
      <w:r w:rsidR="0074160C" w:rsidRPr="00790717">
        <w:rPr>
          <w:rFonts w:cstheme="minorHAnsi"/>
          <w:i/>
          <w:sz w:val="20"/>
        </w:rPr>
        <w:t xml:space="preserve"> Für Ende 2021 ist der Börsengang geplant.</w:t>
      </w:r>
    </w:p>
    <w:p w14:paraId="1AA1B21E" w14:textId="77777777" w:rsidR="002D0904" w:rsidRPr="00790717" w:rsidRDefault="002D0904" w:rsidP="002D0904">
      <w:pPr>
        <w:spacing w:after="0" w:line="324" w:lineRule="auto"/>
        <w:rPr>
          <w:rFonts w:cstheme="minorHAnsi"/>
          <w:i/>
          <w:sz w:val="20"/>
        </w:rPr>
      </w:pPr>
    </w:p>
    <w:p w14:paraId="483AED28" w14:textId="77777777" w:rsidR="00AE78E4" w:rsidRPr="00790717" w:rsidRDefault="00AE78E4" w:rsidP="002D0904">
      <w:pPr>
        <w:spacing w:after="0" w:line="324" w:lineRule="auto"/>
        <w:rPr>
          <w:rFonts w:cstheme="minorHAnsi"/>
          <w:i/>
          <w:sz w:val="20"/>
        </w:rPr>
      </w:pPr>
      <w:r w:rsidRPr="00790717">
        <w:rPr>
          <w:rFonts w:cstheme="minorHAnsi"/>
          <w:i/>
          <w:sz w:val="20"/>
        </w:rPr>
        <w:t>Weitere Informationen finden Sie unter www.quantron.net</w:t>
      </w:r>
    </w:p>
    <w:p w14:paraId="17A90395" w14:textId="77777777" w:rsidR="002D0904" w:rsidRPr="00790717" w:rsidRDefault="002D0904" w:rsidP="002D0904">
      <w:pPr>
        <w:spacing w:after="0" w:line="324" w:lineRule="auto"/>
        <w:rPr>
          <w:rFonts w:cstheme="minorHAnsi"/>
        </w:rPr>
      </w:pPr>
    </w:p>
    <w:p w14:paraId="49FB1BC2" w14:textId="77777777" w:rsidR="002D0904" w:rsidRPr="00790717" w:rsidRDefault="002D0904" w:rsidP="002D0904">
      <w:pPr>
        <w:spacing w:after="0" w:line="324" w:lineRule="auto"/>
        <w:rPr>
          <w:rFonts w:cstheme="minorHAnsi"/>
        </w:rPr>
      </w:pPr>
    </w:p>
    <w:p w14:paraId="4164B6E5" w14:textId="77777777" w:rsidR="00AE78E4" w:rsidRPr="00790717" w:rsidRDefault="00FF0798" w:rsidP="002D0904">
      <w:pPr>
        <w:spacing w:after="0" w:line="324" w:lineRule="auto"/>
        <w:rPr>
          <w:rFonts w:cstheme="minorHAnsi"/>
          <w:b/>
        </w:rPr>
      </w:pPr>
      <w:r w:rsidRPr="00790717">
        <w:rPr>
          <w:rFonts w:cstheme="minorHAnsi"/>
          <w:b/>
        </w:rPr>
        <w:t>Medienkontakt</w:t>
      </w:r>
    </w:p>
    <w:p w14:paraId="4FC94BBA" w14:textId="77777777" w:rsidR="00AE78E4" w:rsidRPr="00790717" w:rsidRDefault="009138CA" w:rsidP="002D0904">
      <w:pPr>
        <w:spacing w:after="0" w:line="324" w:lineRule="auto"/>
        <w:rPr>
          <w:rFonts w:cstheme="minorHAnsi"/>
        </w:rPr>
      </w:pPr>
      <w:r w:rsidRPr="00790717">
        <w:rPr>
          <w:rFonts w:cstheme="minorHAnsi"/>
        </w:rPr>
        <w:t>presse@quant</w:t>
      </w:r>
      <w:r w:rsidR="00221D25" w:rsidRPr="00790717">
        <w:rPr>
          <w:rFonts w:cstheme="minorHAnsi"/>
        </w:rPr>
        <w:t>r</w:t>
      </w:r>
      <w:r w:rsidRPr="00790717">
        <w:rPr>
          <w:rFonts w:cstheme="minorHAnsi"/>
        </w:rPr>
        <w:t>on.net</w:t>
      </w:r>
    </w:p>
    <w:sectPr w:rsidR="00AE78E4" w:rsidRPr="00790717" w:rsidSect="007E6A5C">
      <w:headerReference w:type="default" r:id="rId12"/>
      <w:footerReference w:type="default" r:id="rId13"/>
      <w:pgSz w:w="11906" w:h="16838"/>
      <w:pgMar w:top="3086" w:right="1133" w:bottom="2127" w:left="1417" w:header="708" w:footer="602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51D5F8" w14:textId="77777777" w:rsidR="000E3DF0" w:rsidRDefault="000E3DF0" w:rsidP="00AE78E4">
      <w:pPr>
        <w:spacing w:after="0" w:line="240" w:lineRule="auto"/>
      </w:pPr>
      <w:r>
        <w:separator/>
      </w:r>
    </w:p>
  </w:endnote>
  <w:endnote w:type="continuationSeparator" w:id="0">
    <w:p w14:paraId="2BB4C28B" w14:textId="77777777" w:rsidR="000E3DF0" w:rsidRDefault="000E3DF0" w:rsidP="00AE7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ew serif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61DFB5" w14:textId="77777777" w:rsidR="002D0904" w:rsidRPr="002D0904" w:rsidRDefault="00370BC2" w:rsidP="001A0965">
    <w:pPr>
      <w:pStyle w:val="Fuzeile"/>
      <w:rPr>
        <w:b/>
        <w:color w:val="595959" w:themeColor="text1" w:themeTint="A6"/>
      </w:rPr>
    </w:pPr>
    <w:r w:rsidRPr="00370BC2">
      <w:rPr>
        <w:b/>
        <w:noProof/>
        <w:color w:val="595959" w:themeColor="text1" w:themeTint="A6"/>
        <w:lang w:eastAsia="de-DE"/>
      </w:rPr>
      <w:drawing>
        <wp:anchor distT="0" distB="0" distL="114300" distR="114300" simplePos="0" relativeHeight="251662336" behindDoc="0" locked="0" layoutInCell="1" allowOverlap="1" wp14:anchorId="2ABF0F46" wp14:editId="7EB9AED7">
          <wp:simplePos x="0" y="0"/>
          <wp:positionH relativeFrom="margin">
            <wp:posOffset>6761</wp:posOffset>
          </wp:positionH>
          <wp:positionV relativeFrom="paragraph">
            <wp:posOffset>34551</wp:posOffset>
          </wp:positionV>
          <wp:extent cx="787773" cy="89648"/>
          <wp:effectExtent l="19050" t="0" r="0" b="0"/>
          <wp:wrapNone/>
          <wp:docPr id="3" name="Grafik 25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8" name="QUANTRON_AG_Schriftzug_1zlg_POS--K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7773" cy="8964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8D014B8" w14:textId="77777777" w:rsidR="002D0904" w:rsidRPr="005D2817" w:rsidRDefault="002D0904" w:rsidP="001A0965">
    <w:pPr>
      <w:pStyle w:val="Fuzeile"/>
      <w:rPr>
        <w:color w:val="595959" w:themeColor="text1" w:themeTint="A6"/>
        <w:sz w:val="20"/>
      </w:rPr>
    </w:pPr>
    <w:r w:rsidRPr="005D2817">
      <w:rPr>
        <w:color w:val="595959" w:themeColor="text1" w:themeTint="A6"/>
        <w:sz w:val="20"/>
      </w:rPr>
      <w:t>Koblenzer Straße 2, D-86368 Gersthofen</w:t>
    </w:r>
  </w:p>
  <w:p w14:paraId="11B7BB53" w14:textId="77777777" w:rsidR="002D0904" w:rsidRPr="00A12F98" w:rsidRDefault="00DD7DF3" w:rsidP="001A0965">
    <w:pPr>
      <w:pStyle w:val="Fuzeile"/>
      <w:rPr>
        <w:color w:val="595959" w:themeColor="text1" w:themeTint="A6"/>
        <w:sz w:val="20"/>
      </w:rPr>
    </w:pPr>
    <w:r>
      <w:rPr>
        <w:noProof/>
        <w:color w:val="595959" w:themeColor="text1" w:themeTint="A6"/>
        <w:sz w:val="20"/>
        <w:lang w:eastAsia="de-DE"/>
      </w:rPr>
      <w:pict w14:anchorId="34757A13">
        <v:shapetype id="_x0000_t202" coordsize="21600,21600" o:spt="202" path="m,l,21600r21600,l21600,xe">
          <v:stroke joinstyle="miter"/>
          <v:path gradientshapeok="t" o:connecttype="rect"/>
        </v:shapetype>
        <v:shape id="Textfeld 2" o:spid="_x0000_s2052" type="#_x0000_t202" style="position:absolute;margin-left:441.4pt;margin-top:6.85pt;width:81.45pt;height:21pt;z-index:251663360;visibility:visible;mso-wrap-distance-top:3.6pt;mso-wrap-distance-bottom:3.6p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" filled="f" stroked="f">
          <v:textbox>
            <w:txbxContent>
              <w:p w14:paraId="1A7E2075" w14:textId="77777777" w:rsidR="00790717" w:rsidRPr="00790717" w:rsidRDefault="00790717" w:rsidP="00790717">
                <w:pPr>
                  <w:rPr>
                    <w:color w:val="0971B7"/>
                    <w:sz w:val="16"/>
                    <w:szCs w:val="16"/>
                  </w:rPr>
                </w:pPr>
                <w:r w:rsidRPr="00790717">
                  <w:rPr>
                    <w:bCs/>
                    <w:color w:val="0971B7"/>
                    <w:sz w:val="16"/>
                    <w:szCs w:val="16"/>
                  </w:rPr>
                  <w:t xml:space="preserve">Seite </w:t>
                </w:r>
                <w:r w:rsidR="004D395E" w:rsidRPr="00790717">
                  <w:rPr>
                    <w:bCs/>
                    <w:color w:val="0971B7"/>
                    <w:sz w:val="16"/>
                    <w:szCs w:val="16"/>
                  </w:rPr>
                  <w:fldChar w:fldCharType="begin"/>
                </w:r>
                <w:r w:rsidRPr="00790717">
                  <w:rPr>
                    <w:bCs/>
                    <w:color w:val="0971B7"/>
                    <w:sz w:val="16"/>
                    <w:szCs w:val="16"/>
                  </w:rPr>
                  <w:instrText>PAGE  \* Arabic  \* MERGEFORMAT</w:instrText>
                </w:r>
                <w:r w:rsidR="004D395E" w:rsidRPr="00790717">
                  <w:rPr>
                    <w:bCs/>
                    <w:color w:val="0971B7"/>
                    <w:sz w:val="16"/>
                    <w:szCs w:val="16"/>
                  </w:rPr>
                  <w:fldChar w:fldCharType="separate"/>
                </w:r>
                <w:r w:rsidR="003B469E">
                  <w:rPr>
                    <w:bCs/>
                    <w:noProof/>
                    <w:color w:val="0971B7"/>
                    <w:sz w:val="16"/>
                    <w:szCs w:val="16"/>
                  </w:rPr>
                  <w:t>1</w:t>
                </w:r>
                <w:r w:rsidR="004D395E" w:rsidRPr="00790717">
                  <w:rPr>
                    <w:bCs/>
                    <w:color w:val="0971B7"/>
                    <w:sz w:val="16"/>
                    <w:szCs w:val="16"/>
                  </w:rPr>
                  <w:fldChar w:fldCharType="end"/>
                </w:r>
                <w:r w:rsidRPr="00790717">
                  <w:rPr>
                    <w:color w:val="0971B7"/>
                    <w:sz w:val="16"/>
                    <w:szCs w:val="16"/>
                  </w:rPr>
                  <w:t xml:space="preserve"> von </w:t>
                </w:r>
                <w:fldSimple w:instr="NUMPAGES  \* Arabic  \* MERGEFORMAT">
                  <w:r w:rsidR="003B469E" w:rsidRPr="003B469E">
                    <w:rPr>
                      <w:bCs/>
                      <w:noProof/>
                      <w:color w:val="0971B7"/>
                      <w:sz w:val="16"/>
                      <w:szCs w:val="16"/>
                    </w:rPr>
                    <w:t>2</w:t>
                  </w:r>
                </w:fldSimple>
              </w:p>
            </w:txbxContent>
          </v:textbox>
          <w10:wrap type="square"/>
        </v:shape>
      </w:pict>
    </w:r>
    <w:r>
      <w:rPr>
        <w:noProof/>
        <w:color w:val="595959" w:themeColor="text1" w:themeTint="A6"/>
        <w:sz w:val="20"/>
        <w:lang w:eastAsia="de-DE"/>
      </w:rPr>
      <w:pict w14:anchorId="19D8EA12">
        <v:group id="Gruppieren 32" o:spid="_x0000_s2049" style="position:absolute;margin-left:-19.65pt;margin-top:9.6pt;width:74.75pt;height:24.3pt;z-index:251660288;mso-position-horizontal-relative:right-margin-area" coordorigin="-2281,295" coordsize="8631,30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">
          <v:shape id="Text Box 2" o:spid="_x0000_s2051" type="#_x0000_t202" style="position:absolute;left:-2281;top:295;width:6411;height:3087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<v:textbox>
              <w:txbxContent>
                <w:p w14:paraId="3BB9A7D0" w14:textId="77777777" w:rsidR="00A60ED5" w:rsidRPr="00790717" w:rsidRDefault="00A60ED5" w:rsidP="00790717">
                  <w:pPr>
                    <w:rPr>
                      <w:szCs w:val="14"/>
                    </w:rPr>
                  </w:pPr>
                </w:p>
              </w:txbxContent>
            </v:textbox>
          </v:shape>
          <v:line id="Gerader Verbinder 31" o:spid="_x0000_s2050" style="position:absolute;visibility:visible" from="-2281,1839" to="6350,186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" strokecolor="#4f81bd [3204]" strokeweight=".5pt">
            <v:stroke joinstyle="miter"/>
          </v:line>
          <w10:wrap anchorx="margin"/>
        </v:group>
      </w:pict>
    </w:r>
    <w:r w:rsidR="002D0904" w:rsidRPr="00A12F98">
      <w:rPr>
        <w:color w:val="595959" w:themeColor="text1" w:themeTint="A6"/>
        <w:sz w:val="20"/>
      </w:rPr>
      <w:t>Phone: +49(0)821-789840-0</w:t>
    </w:r>
  </w:p>
  <w:p w14:paraId="509A28E2" w14:textId="77777777" w:rsidR="00AE78E4" w:rsidRPr="005D2817" w:rsidRDefault="002D0904" w:rsidP="001A0965">
    <w:pPr>
      <w:pStyle w:val="Fuzeile"/>
      <w:rPr>
        <w:color w:val="595959" w:themeColor="text1" w:themeTint="A6"/>
        <w:sz w:val="20"/>
        <w:lang w:val="en-US"/>
      </w:rPr>
    </w:pPr>
    <w:r w:rsidRPr="005D2817">
      <w:rPr>
        <w:color w:val="595959" w:themeColor="text1" w:themeTint="A6"/>
        <w:sz w:val="20"/>
        <w:lang w:val="en-US"/>
      </w:rPr>
      <w:t>Mail: presse@quantron.net, Web: www.quantron.net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4FE870" w14:textId="77777777" w:rsidR="000E3DF0" w:rsidRDefault="000E3DF0" w:rsidP="00AE78E4">
      <w:pPr>
        <w:spacing w:after="0" w:line="240" w:lineRule="auto"/>
      </w:pPr>
      <w:r>
        <w:separator/>
      </w:r>
    </w:p>
  </w:footnote>
  <w:footnote w:type="continuationSeparator" w:id="0">
    <w:p w14:paraId="7DEFF806" w14:textId="77777777" w:rsidR="000E3DF0" w:rsidRDefault="000E3DF0" w:rsidP="00AE78E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8D0845" w14:textId="77777777" w:rsidR="00AE78E4" w:rsidRDefault="00AE78E4">
    <w:pPr>
      <w:pStyle w:val="Kopfzeile"/>
    </w:pPr>
  </w:p>
  <w:p w14:paraId="0282E5BC" w14:textId="77777777" w:rsidR="00AE78E4" w:rsidRDefault="001A0965" w:rsidP="001A0965">
    <w:pPr>
      <w:pStyle w:val="Kopfzeile"/>
    </w:pPr>
    <w:r w:rsidRPr="001A0965">
      <w:rPr>
        <w:noProof/>
        <w:lang w:eastAsia="de-DE"/>
      </w:rPr>
      <w:drawing>
        <wp:anchor distT="0" distB="0" distL="114300" distR="114300" simplePos="0" relativeHeight="251659264" behindDoc="1" locked="0" layoutInCell="1" allowOverlap="1" wp14:anchorId="01F96CF8" wp14:editId="58D627BB">
          <wp:simplePos x="0" y="0"/>
          <wp:positionH relativeFrom="column">
            <wp:posOffset>-899795</wp:posOffset>
          </wp:positionH>
          <wp:positionV relativeFrom="page">
            <wp:posOffset>0</wp:posOffset>
          </wp:positionV>
          <wp:extent cx="7592060" cy="1676400"/>
          <wp:effectExtent l="19050" t="0" r="8890" b="0"/>
          <wp:wrapNone/>
          <wp:docPr id="1" name="Grafik 5" descr="Ein Bild, das Text enthält.&#10;&#10;Automatisch generierte Beschreibu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rafik 2" descr="Ein Bild, das Text enthält.&#10;&#10;Automatisch generierte Beschreibu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3958"/>
                  <a:stretch/>
                </pic:blipFill>
                <pic:spPr bwMode="auto">
                  <a:xfrm>
                    <a:off x="0" y="0"/>
                    <a:ext cx="7592060" cy="16764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1008B"/>
    <w:multiLevelType w:val="hybridMultilevel"/>
    <w:tmpl w:val="27A0693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49729C"/>
    <w:multiLevelType w:val="hybridMultilevel"/>
    <w:tmpl w:val="5502C3E2"/>
    <w:lvl w:ilvl="0" w:tplc="54D2757A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38CEA2A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454BAB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EADE0F0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E8C31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64C92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1A23C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B30F82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F7A59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457F88"/>
    <w:multiLevelType w:val="hybridMultilevel"/>
    <w:tmpl w:val="E1062A92"/>
    <w:lvl w:ilvl="0" w:tplc="7A245DE8">
      <w:numFmt w:val="bullet"/>
      <w:lvlText w:val="-"/>
      <w:lvlJc w:val="left"/>
      <w:pPr>
        <w:ind w:left="540" w:hanging="360"/>
      </w:pPr>
      <w:rPr>
        <w:rFonts w:ascii="New serif" w:eastAsia="Times New Roman" w:hAnsi="New serif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35FFF"/>
    <w:rsid w:val="00001517"/>
    <w:rsid w:val="0003259C"/>
    <w:rsid w:val="00035FFF"/>
    <w:rsid w:val="000371E5"/>
    <w:rsid w:val="000E3DF0"/>
    <w:rsid w:val="000FAE01"/>
    <w:rsid w:val="00113E8F"/>
    <w:rsid w:val="001470DB"/>
    <w:rsid w:val="00161BE5"/>
    <w:rsid w:val="0016309B"/>
    <w:rsid w:val="00182B88"/>
    <w:rsid w:val="001875DD"/>
    <w:rsid w:val="001A0965"/>
    <w:rsid w:val="001A1178"/>
    <w:rsid w:val="001A52B1"/>
    <w:rsid w:val="001C3B18"/>
    <w:rsid w:val="001C4EA1"/>
    <w:rsid w:val="001C4F68"/>
    <w:rsid w:val="001D75BD"/>
    <w:rsid w:val="001E3047"/>
    <w:rsid w:val="00221D25"/>
    <w:rsid w:val="0025461D"/>
    <w:rsid w:val="00273889"/>
    <w:rsid w:val="00275C5D"/>
    <w:rsid w:val="002975E2"/>
    <w:rsid w:val="002B24D5"/>
    <w:rsid w:val="002C64E1"/>
    <w:rsid w:val="002C7249"/>
    <w:rsid w:val="002D0904"/>
    <w:rsid w:val="00370BC2"/>
    <w:rsid w:val="003824EA"/>
    <w:rsid w:val="003A4911"/>
    <w:rsid w:val="003B469E"/>
    <w:rsid w:val="003B738E"/>
    <w:rsid w:val="003D4A9E"/>
    <w:rsid w:val="003F6267"/>
    <w:rsid w:val="004610D8"/>
    <w:rsid w:val="00473615"/>
    <w:rsid w:val="00475C54"/>
    <w:rsid w:val="004A3402"/>
    <w:rsid w:val="004B32B0"/>
    <w:rsid w:val="004B3DD1"/>
    <w:rsid w:val="004C3FAB"/>
    <w:rsid w:val="004D395E"/>
    <w:rsid w:val="004E1C8E"/>
    <w:rsid w:val="005012F4"/>
    <w:rsid w:val="005546AA"/>
    <w:rsid w:val="00592440"/>
    <w:rsid w:val="005D2334"/>
    <w:rsid w:val="005D2817"/>
    <w:rsid w:val="005E2014"/>
    <w:rsid w:val="006B0E2C"/>
    <w:rsid w:val="006C35E2"/>
    <w:rsid w:val="0071627E"/>
    <w:rsid w:val="0074160C"/>
    <w:rsid w:val="007628A4"/>
    <w:rsid w:val="00775363"/>
    <w:rsid w:val="00790717"/>
    <w:rsid w:val="007A70DB"/>
    <w:rsid w:val="007B29FD"/>
    <w:rsid w:val="007E37C8"/>
    <w:rsid w:val="007E5F19"/>
    <w:rsid w:val="007E6A5C"/>
    <w:rsid w:val="007F3AB0"/>
    <w:rsid w:val="00811A60"/>
    <w:rsid w:val="008269B4"/>
    <w:rsid w:val="00851F4C"/>
    <w:rsid w:val="0085284F"/>
    <w:rsid w:val="008838EC"/>
    <w:rsid w:val="00887AF3"/>
    <w:rsid w:val="008D4615"/>
    <w:rsid w:val="008E51D6"/>
    <w:rsid w:val="008F514A"/>
    <w:rsid w:val="009138CA"/>
    <w:rsid w:val="00940AEE"/>
    <w:rsid w:val="009A527F"/>
    <w:rsid w:val="009B2D0F"/>
    <w:rsid w:val="009C434C"/>
    <w:rsid w:val="009E2573"/>
    <w:rsid w:val="00A055C7"/>
    <w:rsid w:val="00A1262D"/>
    <w:rsid w:val="00A12F98"/>
    <w:rsid w:val="00A26BA7"/>
    <w:rsid w:val="00A459AF"/>
    <w:rsid w:val="00A53D29"/>
    <w:rsid w:val="00A60ED5"/>
    <w:rsid w:val="00A7696F"/>
    <w:rsid w:val="00A80F21"/>
    <w:rsid w:val="00A939FD"/>
    <w:rsid w:val="00A9700E"/>
    <w:rsid w:val="00AE78E4"/>
    <w:rsid w:val="00B22998"/>
    <w:rsid w:val="00BA2B45"/>
    <w:rsid w:val="00BC49AA"/>
    <w:rsid w:val="00BC4F61"/>
    <w:rsid w:val="00BC7E72"/>
    <w:rsid w:val="00BF688A"/>
    <w:rsid w:val="00C375B0"/>
    <w:rsid w:val="00C626BD"/>
    <w:rsid w:val="00C867F7"/>
    <w:rsid w:val="00CB11A7"/>
    <w:rsid w:val="00CC27C4"/>
    <w:rsid w:val="00CD21B0"/>
    <w:rsid w:val="00CE5E8B"/>
    <w:rsid w:val="00CF1072"/>
    <w:rsid w:val="00D040AD"/>
    <w:rsid w:val="00D17C43"/>
    <w:rsid w:val="00D46BFB"/>
    <w:rsid w:val="00D4707E"/>
    <w:rsid w:val="00D51998"/>
    <w:rsid w:val="00D627FA"/>
    <w:rsid w:val="00D7496D"/>
    <w:rsid w:val="00D773AD"/>
    <w:rsid w:val="00D8425B"/>
    <w:rsid w:val="00D86D4D"/>
    <w:rsid w:val="00D90DAF"/>
    <w:rsid w:val="00DC6508"/>
    <w:rsid w:val="00DD7DF3"/>
    <w:rsid w:val="00E3707F"/>
    <w:rsid w:val="00E55CD3"/>
    <w:rsid w:val="00E7139B"/>
    <w:rsid w:val="00E7182C"/>
    <w:rsid w:val="00E767EC"/>
    <w:rsid w:val="00EB04DB"/>
    <w:rsid w:val="00EB1D0B"/>
    <w:rsid w:val="00EC5ECD"/>
    <w:rsid w:val="00F04C31"/>
    <w:rsid w:val="00F1572B"/>
    <w:rsid w:val="00F3742E"/>
    <w:rsid w:val="00F72981"/>
    <w:rsid w:val="00FB59B4"/>
    <w:rsid w:val="00FC6EB1"/>
    <w:rsid w:val="00FD41AC"/>
    <w:rsid w:val="00FF0798"/>
    <w:rsid w:val="018FCDA7"/>
    <w:rsid w:val="026BADDC"/>
    <w:rsid w:val="031CFA6A"/>
    <w:rsid w:val="052913D7"/>
    <w:rsid w:val="0E425B7A"/>
    <w:rsid w:val="0F63CF40"/>
    <w:rsid w:val="191260E6"/>
    <w:rsid w:val="1A0ED28C"/>
    <w:rsid w:val="1A32078F"/>
    <w:rsid w:val="20548DA0"/>
    <w:rsid w:val="2395BACC"/>
    <w:rsid w:val="27086B3B"/>
    <w:rsid w:val="2A238398"/>
    <w:rsid w:val="2A362191"/>
    <w:rsid w:val="2B321C4F"/>
    <w:rsid w:val="35158F90"/>
    <w:rsid w:val="352408DB"/>
    <w:rsid w:val="3BDFF139"/>
    <w:rsid w:val="46FA27AD"/>
    <w:rsid w:val="4A6263FE"/>
    <w:rsid w:val="4CA3656B"/>
    <w:rsid w:val="4E0B6C83"/>
    <w:rsid w:val="4E3C613F"/>
    <w:rsid w:val="4E7CBEB2"/>
    <w:rsid w:val="516058BD"/>
    <w:rsid w:val="51B5FDD5"/>
    <w:rsid w:val="52D4D7D9"/>
    <w:rsid w:val="53575DDC"/>
    <w:rsid w:val="5687D097"/>
    <w:rsid w:val="5783B2E6"/>
    <w:rsid w:val="58143658"/>
    <w:rsid w:val="5A674CF1"/>
    <w:rsid w:val="5D4AE6FC"/>
    <w:rsid w:val="5E596A50"/>
    <w:rsid w:val="613B9E2D"/>
    <w:rsid w:val="62725ED6"/>
    <w:rsid w:val="64EA9A04"/>
    <w:rsid w:val="7007286F"/>
    <w:rsid w:val="703497EF"/>
    <w:rsid w:val="71D5CFEF"/>
    <w:rsid w:val="72D5F15F"/>
    <w:rsid w:val="75EA0AE1"/>
    <w:rsid w:val="777E4C02"/>
    <w:rsid w:val="779171E3"/>
    <w:rsid w:val="79207012"/>
    <w:rsid w:val="7AB93BA9"/>
    <w:rsid w:val="7C1F262E"/>
    <w:rsid w:val="7CF4311E"/>
    <w:rsid w:val="7F3D9E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/>
    <o:shapelayout v:ext="edit">
      <o:idmap v:ext="edit" data="1"/>
    </o:shapelayout>
  </w:shapeDefaults>
  <w:decimalSymbol w:val=","/>
  <w:listSeparator w:val=";"/>
  <w14:docId w14:val="18DB20C9"/>
  <w15:docId w15:val="{BCFB2480-42B0-43FA-A288-2113E5A99D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E257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AE78E4"/>
  </w:style>
  <w:style w:type="paragraph" w:styleId="Fuzeile">
    <w:name w:val="footer"/>
    <w:basedOn w:val="Standard"/>
    <w:link w:val="FuzeileZchn"/>
    <w:uiPriority w:val="99"/>
    <w:unhideWhenUsed/>
    <w:rsid w:val="00AE7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AE78E4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E78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E78E4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7E5F19"/>
    <w:rPr>
      <w:color w:val="0000FF" w:themeColor="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7E5F19"/>
    <w:rPr>
      <w:color w:val="605E5C"/>
      <w:shd w:val="clear" w:color="auto" w:fill="E1DFDD"/>
    </w:rPr>
  </w:style>
  <w:style w:type="table" w:styleId="Tabellenraster">
    <w:name w:val="Table Grid"/>
    <w:basedOn w:val="NormaleTabelle"/>
    <w:uiPriority w:val="59"/>
    <w:rsid w:val="007E5F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zeichen">
    <w:name w:val="annotation reference"/>
    <w:basedOn w:val="Absatz-Standardschriftart"/>
    <w:uiPriority w:val="99"/>
    <w:semiHidden/>
    <w:unhideWhenUsed/>
    <w:rsid w:val="00473615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3615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473615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3615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473615"/>
    <w:rPr>
      <w:b/>
      <w:bCs/>
      <w:sz w:val="20"/>
      <w:szCs w:val="20"/>
    </w:rPr>
  </w:style>
  <w:style w:type="paragraph" w:styleId="Listenabsatz">
    <w:name w:val="List Paragraph"/>
    <w:basedOn w:val="Standard"/>
    <w:uiPriority w:val="34"/>
    <w:qFormat/>
    <w:rsid w:val="00E7182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37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184F7B37E3810E4EBCC0326FA107B5A3" ma:contentTypeVersion="12" ma:contentTypeDescription="Ein neues Dokument erstellen." ma:contentTypeScope="" ma:versionID="a463225aa2ca85970511d79f11154426">
  <xsd:schema xmlns:xsd="http://www.w3.org/2001/XMLSchema" xmlns:xs="http://www.w3.org/2001/XMLSchema" xmlns:p="http://schemas.microsoft.com/office/2006/metadata/properties" xmlns:ns2="50f3b2e0-c81a-4c27-94c0-8c5d114044ca" xmlns:ns3="160d7d4e-ecad-4bbe-9482-5844bc845bd2" targetNamespace="http://schemas.microsoft.com/office/2006/metadata/properties" ma:root="true" ma:fieldsID="1345d2989c1c0e5624c888dfac40e400" ns2:_="" ns3:_="">
    <xsd:import namespace="50f3b2e0-c81a-4c27-94c0-8c5d114044ca"/>
    <xsd:import namespace="160d7d4e-ecad-4bbe-9482-5844bc845b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f3b2e0-c81a-4c27-94c0-8c5d11404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0d7d4e-ecad-4bbe-9482-5844bc845bd2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A36A0E-932B-4609-B73D-02CED6521A6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F6A179-7ECB-4E60-AD87-0B4C4FDE117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f3b2e0-c81a-4c27-94c0-8c5d114044ca"/>
    <ds:schemaRef ds:uri="160d7d4e-ecad-4bbe-9482-5844bc845b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A77CE7-AA6C-4C14-BE9B-9006198F5AA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C96B0A-D247-4CC9-8324-AEB6B19FB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Seitz</dc:creator>
  <cp:lastModifiedBy>Stephanie Miller</cp:lastModifiedBy>
  <cp:revision>11</cp:revision>
  <dcterms:created xsi:type="dcterms:W3CDTF">2021-03-22T15:45:00Z</dcterms:created>
  <dcterms:modified xsi:type="dcterms:W3CDTF">2021-03-24T15:01:00Z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0x010100184F7B37E3810E4EBCC0326FA107B5A3</vt:lpwstr>
  </property>
</Properties>
</file>