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9E6F" w14:textId="3E3AADF0" w:rsidR="00037102" w:rsidRPr="00F76F38" w:rsidRDefault="002D0904" w:rsidP="00F76F38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F76F38" w:rsidRPr="00F76F38">
        <w:rPr>
          <w:rFonts w:cstheme="minorHAnsi"/>
          <w:sz w:val="18"/>
        </w:rPr>
        <w:t>0</w:t>
      </w:r>
      <w:r w:rsidR="009A585B">
        <w:rPr>
          <w:rFonts w:cstheme="minorHAnsi"/>
          <w:sz w:val="18"/>
        </w:rPr>
        <w:t>7</w:t>
      </w:r>
      <w:r w:rsidR="00F76F38" w:rsidRPr="00F76F38">
        <w:rPr>
          <w:rFonts w:cstheme="minorHAnsi"/>
          <w:sz w:val="18"/>
        </w:rPr>
        <w:t>.</w:t>
      </w:r>
      <w:r w:rsidR="00F76F38">
        <w:rPr>
          <w:rFonts w:cstheme="minorHAnsi"/>
          <w:sz w:val="18"/>
        </w:rPr>
        <w:t xml:space="preserve"> </w:t>
      </w:r>
      <w:r w:rsidR="00F76F38" w:rsidRPr="00F76F38">
        <w:rPr>
          <w:rFonts w:cstheme="minorHAnsi"/>
          <w:sz w:val="18"/>
        </w:rPr>
        <w:t>Juni</w:t>
      </w:r>
      <w:r w:rsidRPr="00F76F38">
        <w:rPr>
          <w:rFonts w:cstheme="minorHAnsi"/>
          <w:sz w:val="18"/>
        </w:rPr>
        <w:t xml:space="preserve"> 2021</w:t>
      </w:r>
    </w:p>
    <w:p w14:paraId="2141250B" w14:textId="3D583E96" w:rsidR="00F76F38" w:rsidRPr="00F76F38" w:rsidRDefault="00453B6E" w:rsidP="00F76F38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 w:rsidRPr="00E253CD">
        <w:rPr>
          <w:rFonts w:cstheme="minorHAnsi"/>
          <w:b/>
          <w:bCs/>
          <w:sz w:val="28"/>
          <w:szCs w:val="28"/>
        </w:rPr>
        <w:t xml:space="preserve">Quantron AG </w:t>
      </w:r>
      <w:r w:rsidR="00DD6DBC">
        <w:rPr>
          <w:rFonts w:cstheme="minorHAnsi"/>
          <w:b/>
          <w:bCs/>
          <w:sz w:val="28"/>
          <w:szCs w:val="28"/>
        </w:rPr>
        <w:t xml:space="preserve">kooperiert mit </w:t>
      </w:r>
      <w:r w:rsidRPr="00E253CD">
        <w:rPr>
          <w:rFonts w:cstheme="minorHAnsi"/>
          <w:b/>
          <w:bCs/>
          <w:sz w:val="28"/>
          <w:szCs w:val="28"/>
        </w:rPr>
        <w:t>H</w:t>
      </w:r>
      <w:r w:rsidR="007D3022">
        <w:rPr>
          <w:rFonts w:cstheme="minorHAnsi"/>
          <w:b/>
          <w:bCs/>
          <w:sz w:val="28"/>
          <w:szCs w:val="28"/>
        </w:rPr>
        <w:t>2Go</w:t>
      </w:r>
      <w:r w:rsidR="00DD6DBC">
        <w:rPr>
          <w:rFonts w:cstheme="minorHAnsi"/>
          <w:b/>
          <w:bCs/>
          <w:sz w:val="28"/>
          <w:szCs w:val="28"/>
        </w:rPr>
        <w:t xml:space="preserve"> GmbH</w:t>
      </w:r>
    </w:p>
    <w:p w14:paraId="0F63F85A" w14:textId="6131381F" w:rsidR="008B335A" w:rsidRDefault="005D545C" w:rsidP="00D64D51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E253CD">
        <w:rPr>
          <w:rFonts w:asciiTheme="minorHAnsi" w:hAnsiTheme="minorHAnsi" w:cstheme="minorHAnsi"/>
          <w:sz w:val="22"/>
          <w:szCs w:val="22"/>
        </w:rPr>
        <w:t xml:space="preserve">Wasserstoff </w:t>
      </w:r>
      <w:r w:rsidR="00453B6E" w:rsidRPr="00E253CD">
        <w:rPr>
          <w:rFonts w:asciiTheme="minorHAnsi" w:hAnsiTheme="minorHAnsi" w:cstheme="minorHAnsi"/>
          <w:sz w:val="22"/>
          <w:szCs w:val="22"/>
        </w:rPr>
        <w:t xml:space="preserve">als alternativer Kraftstoff ist </w:t>
      </w:r>
      <w:r w:rsidRPr="00E253CD">
        <w:rPr>
          <w:rFonts w:asciiTheme="minorHAnsi" w:hAnsiTheme="minorHAnsi" w:cstheme="minorHAnsi"/>
          <w:sz w:val="22"/>
          <w:szCs w:val="22"/>
        </w:rPr>
        <w:t xml:space="preserve">die Zukunft der Elektromobilität. </w:t>
      </w:r>
      <w:r w:rsidR="00E253CD" w:rsidRPr="00D64D51">
        <w:rPr>
          <w:rFonts w:asciiTheme="minorHAnsi" w:hAnsiTheme="minorHAnsi" w:cstheme="minorHAnsi"/>
          <w:sz w:val="22"/>
          <w:szCs w:val="22"/>
        </w:rPr>
        <w:t xml:space="preserve">Es ist jedoch auch ein Thema, das einige Herausforderungen mit sich bringt, die Unternehmen meistern müssen. Daher </w:t>
      </w:r>
      <w:r w:rsidR="00BF7931">
        <w:rPr>
          <w:rFonts w:asciiTheme="minorHAnsi" w:hAnsiTheme="minorHAnsi" w:cstheme="minorHAnsi"/>
          <w:sz w:val="22"/>
          <w:szCs w:val="22"/>
        </w:rPr>
        <w:t xml:space="preserve">haben sich </w:t>
      </w:r>
      <w:r w:rsidR="00E253CD" w:rsidRPr="00D64D51">
        <w:rPr>
          <w:rFonts w:asciiTheme="minorHAnsi" w:hAnsiTheme="minorHAnsi" w:cstheme="minorHAnsi"/>
          <w:sz w:val="22"/>
          <w:szCs w:val="22"/>
        </w:rPr>
        <w:t>das E-Mobility Unternehmen Quantron AG und der Wasserstoff</w:t>
      </w:r>
      <w:r w:rsidR="007D3022">
        <w:rPr>
          <w:rFonts w:asciiTheme="minorHAnsi" w:hAnsiTheme="minorHAnsi" w:cstheme="minorHAnsi"/>
          <w:sz w:val="22"/>
          <w:szCs w:val="22"/>
        </w:rPr>
        <w:t>-</w:t>
      </w:r>
      <w:r w:rsidR="00E253CD" w:rsidRPr="00D64D51">
        <w:rPr>
          <w:rFonts w:asciiTheme="minorHAnsi" w:hAnsiTheme="minorHAnsi" w:cstheme="minorHAnsi"/>
          <w:sz w:val="22"/>
          <w:szCs w:val="22"/>
        </w:rPr>
        <w:t>Spezialist H</w:t>
      </w:r>
      <w:r w:rsidR="007D3022">
        <w:rPr>
          <w:rFonts w:asciiTheme="minorHAnsi" w:hAnsiTheme="minorHAnsi" w:cstheme="minorHAnsi"/>
          <w:sz w:val="22"/>
          <w:szCs w:val="22"/>
        </w:rPr>
        <w:t>2Go</w:t>
      </w:r>
      <w:r w:rsidR="00E253CD" w:rsidRPr="00D64D51">
        <w:rPr>
          <w:rFonts w:asciiTheme="minorHAnsi" w:hAnsiTheme="minorHAnsi" w:cstheme="minorHAnsi"/>
          <w:sz w:val="22"/>
          <w:szCs w:val="22"/>
        </w:rPr>
        <w:t> GmbH nun zusammen</w:t>
      </w:r>
      <w:r w:rsidR="00BF7931">
        <w:rPr>
          <w:rFonts w:asciiTheme="minorHAnsi" w:hAnsiTheme="minorHAnsi" w:cstheme="minorHAnsi"/>
          <w:sz w:val="22"/>
          <w:szCs w:val="22"/>
        </w:rPr>
        <w:t>geschlossen</w:t>
      </w:r>
      <w:r w:rsidR="00E253CD" w:rsidRPr="00D64D51">
        <w:rPr>
          <w:rFonts w:asciiTheme="minorHAnsi" w:hAnsiTheme="minorHAnsi" w:cstheme="minorHAnsi"/>
          <w:sz w:val="22"/>
          <w:szCs w:val="22"/>
        </w:rPr>
        <w:t>, um Wissen und Expertise beider Unternehmen zu bündeln und so ein Gesamtpaket an Wasserstoff-</w:t>
      </w:r>
      <w:r w:rsidR="0055552D">
        <w:rPr>
          <w:rFonts w:asciiTheme="minorHAnsi" w:hAnsiTheme="minorHAnsi" w:cstheme="minorHAnsi"/>
          <w:sz w:val="22"/>
          <w:szCs w:val="22"/>
        </w:rPr>
        <w:t xml:space="preserve">elektrischen </w:t>
      </w:r>
      <w:r w:rsidR="00E253CD" w:rsidRPr="00D64D51">
        <w:rPr>
          <w:rFonts w:asciiTheme="minorHAnsi" w:hAnsiTheme="minorHAnsi" w:cstheme="minorHAnsi"/>
          <w:sz w:val="22"/>
          <w:szCs w:val="22"/>
        </w:rPr>
        <w:t xml:space="preserve">Mobilitätslösungen anbieten zu können. </w:t>
      </w:r>
    </w:p>
    <w:p w14:paraId="52F83E4F" w14:textId="25A8EEC0" w:rsidR="00D64D51" w:rsidRPr="00E253CD" w:rsidRDefault="0002465B" w:rsidP="00D64D51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E253CD">
        <w:rPr>
          <w:rFonts w:asciiTheme="minorHAnsi" w:hAnsiTheme="minorHAnsi" w:cstheme="minorHAnsi"/>
          <w:sz w:val="22"/>
          <w:szCs w:val="22"/>
        </w:rPr>
        <w:t>Das</w:t>
      </w:r>
      <w:r w:rsidR="00D64D51">
        <w:rPr>
          <w:rFonts w:asciiTheme="minorHAnsi" w:hAnsiTheme="minorHAnsi" w:cstheme="minorHAnsi"/>
          <w:sz w:val="22"/>
          <w:szCs w:val="22"/>
        </w:rPr>
        <w:t xml:space="preserve"> </w:t>
      </w:r>
      <w:r w:rsidR="008B335A">
        <w:rPr>
          <w:rFonts w:asciiTheme="minorHAnsi" w:hAnsiTheme="minorHAnsi" w:cstheme="minorHAnsi"/>
          <w:sz w:val="22"/>
          <w:szCs w:val="22"/>
        </w:rPr>
        <w:t xml:space="preserve">gemeinsame </w:t>
      </w:r>
      <w:r w:rsidR="003625B5">
        <w:rPr>
          <w:rFonts w:asciiTheme="minorHAnsi" w:hAnsiTheme="minorHAnsi" w:cstheme="minorHAnsi"/>
          <w:sz w:val="22"/>
          <w:szCs w:val="22"/>
        </w:rPr>
        <w:t>Service- und Produkta</w:t>
      </w:r>
      <w:r w:rsidR="006D41FB">
        <w:rPr>
          <w:rFonts w:asciiTheme="minorHAnsi" w:hAnsiTheme="minorHAnsi" w:cstheme="minorHAnsi"/>
          <w:sz w:val="22"/>
          <w:szCs w:val="22"/>
        </w:rPr>
        <w:t>ngebot</w:t>
      </w:r>
      <w:r w:rsidR="003625B5">
        <w:rPr>
          <w:rFonts w:asciiTheme="minorHAnsi" w:hAnsiTheme="minorHAnsi" w:cstheme="minorHAnsi"/>
          <w:sz w:val="22"/>
          <w:szCs w:val="22"/>
        </w:rPr>
        <w:t xml:space="preserve"> besteht aus</w:t>
      </w:r>
      <w:r w:rsidRPr="00E253CD">
        <w:rPr>
          <w:rFonts w:asciiTheme="minorHAnsi" w:hAnsiTheme="minorHAnsi" w:cstheme="minorHAnsi"/>
          <w:sz w:val="22"/>
          <w:szCs w:val="22"/>
        </w:rPr>
        <w:t xml:space="preserve"> </w:t>
      </w:r>
      <w:r w:rsidR="00691CC2">
        <w:rPr>
          <w:rFonts w:asciiTheme="minorHAnsi" w:hAnsiTheme="minorHAnsi" w:cstheme="minorHAnsi"/>
          <w:sz w:val="22"/>
          <w:szCs w:val="22"/>
        </w:rPr>
        <w:t>Nutzfahrzeugen</w:t>
      </w:r>
      <w:r w:rsidR="00F76F38">
        <w:rPr>
          <w:rFonts w:asciiTheme="minorHAnsi" w:hAnsiTheme="minorHAnsi" w:cstheme="minorHAnsi"/>
          <w:sz w:val="22"/>
          <w:szCs w:val="22"/>
        </w:rPr>
        <w:t>,</w:t>
      </w:r>
      <w:r w:rsidR="00691CC2">
        <w:rPr>
          <w:rFonts w:asciiTheme="minorHAnsi" w:hAnsiTheme="minorHAnsi" w:cstheme="minorHAnsi"/>
          <w:sz w:val="22"/>
          <w:szCs w:val="22"/>
        </w:rPr>
        <w:t xml:space="preserve"> </w:t>
      </w:r>
      <w:r w:rsidR="008B335A" w:rsidRPr="00E253CD">
        <w:rPr>
          <w:rFonts w:asciiTheme="minorHAnsi" w:hAnsiTheme="minorHAnsi" w:cstheme="minorHAnsi"/>
          <w:sz w:val="22"/>
          <w:szCs w:val="22"/>
        </w:rPr>
        <w:t xml:space="preserve">die </w:t>
      </w:r>
      <w:r w:rsidR="002E78D8">
        <w:rPr>
          <w:rFonts w:asciiTheme="minorHAnsi" w:hAnsiTheme="minorHAnsi" w:cstheme="minorHAnsi"/>
          <w:sz w:val="22"/>
          <w:szCs w:val="22"/>
        </w:rPr>
        <w:t xml:space="preserve">mit </w:t>
      </w:r>
      <w:r w:rsidR="008B335A" w:rsidRPr="00E253CD">
        <w:rPr>
          <w:rFonts w:asciiTheme="minorHAnsi" w:hAnsiTheme="minorHAnsi" w:cstheme="minorHAnsi"/>
          <w:sz w:val="22"/>
          <w:szCs w:val="22"/>
        </w:rPr>
        <w:t>Wasserstoff</w:t>
      </w:r>
      <w:r w:rsidR="002E78D8">
        <w:rPr>
          <w:rFonts w:asciiTheme="minorHAnsi" w:hAnsiTheme="minorHAnsi" w:cstheme="minorHAnsi"/>
          <w:sz w:val="22"/>
          <w:szCs w:val="22"/>
        </w:rPr>
        <w:t xml:space="preserve"> betrieben werden</w:t>
      </w:r>
      <w:r w:rsidR="00901FC4">
        <w:rPr>
          <w:rFonts w:asciiTheme="minorHAnsi" w:hAnsiTheme="minorHAnsi" w:cstheme="minorHAnsi"/>
          <w:sz w:val="22"/>
          <w:szCs w:val="22"/>
        </w:rPr>
        <w:t>, maßgeschneiderte</w:t>
      </w:r>
      <w:r w:rsidR="00412306">
        <w:rPr>
          <w:rFonts w:asciiTheme="minorHAnsi" w:hAnsiTheme="minorHAnsi" w:cstheme="minorHAnsi"/>
          <w:sz w:val="22"/>
          <w:szCs w:val="22"/>
        </w:rPr>
        <w:t>r</w:t>
      </w:r>
      <w:r w:rsidR="00901FC4" w:rsidRPr="00E253CD">
        <w:rPr>
          <w:rFonts w:asciiTheme="minorHAnsi" w:hAnsiTheme="minorHAnsi" w:cstheme="minorHAnsi"/>
          <w:sz w:val="22"/>
          <w:szCs w:val="22"/>
        </w:rPr>
        <w:t xml:space="preserve"> Wasserstofflogistik</w:t>
      </w:r>
      <w:r w:rsidR="00901FC4">
        <w:rPr>
          <w:rFonts w:asciiTheme="minorHAnsi" w:hAnsiTheme="minorHAnsi" w:cstheme="minorHAnsi"/>
          <w:sz w:val="22"/>
          <w:szCs w:val="22"/>
        </w:rPr>
        <w:t xml:space="preserve"> und </w:t>
      </w:r>
      <w:r w:rsidR="00412306">
        <w:rPr>
          <w:rFonts w:asciiTheme="minorHAnsi" w:hAnsiTheme="minorHAnsi" w:cstheme="minorHAnsi"/>
          <w:sz w:val="22"/>
          <w:szCs w:val="22"/>
        </w:rPr>
        <w:t>-</w:t>
      </w:r>
      <w:r w:rsidR="00901FC4">
        <w:rPr>
          <w:rFonts w:asciiTheme="minorHAnsi" w:hAnsiTheme="minorHAnsi" w:cstheme="minorHAnsi"/>
          <w:sz w:val="22"/>
          <w:szCs w:val="22"/>
        </w:rPr>
        <w:t xml:space="preserve">infrastruktur, </w:t>
      </w:r>
      <w:r w:rsidR="00A10B8D" w:rsidRPr="00E253CD">
        <w:rPr>
          <w:rFonts w:asciiTheme="minorHAnsi" w:hAnsiTheme="minorHAnsi" w:cstheme="minorHAnsi"/>
          <w:sz w:val="22"/>
          <w:szCs w:val="22"/>
        </w:rPr>
        <w:t>Kundenberatung</w:t>
      </w:r>
      <w:r w:rsidR="00E253CD">
        <w:rPr>
          <w:rFonts w:asciiTheme="minorHAnsi" w:hAnsiTheme="minorHAnsi" w:cstheme="minorHAnsi"/>
          <w:sz w:val="22"/>
          <w:szCs w:val="22"/>
        </w:rPr>
        <w:t xml:space="preserve"> und</w:t>
      </w:r>
      <w:r w:rsidR="007A09C2" w:rsidRPr="00E253CD">
        <w:rPr>
          <w:rFonts w:asciiTheme="minorHAnsi" w:hAnsiTheme="minorHAnsi" w:cstheme="minorHAnsi"/>
          <w:sz w:val="22"/>
          <w:szCs w:val="22"/>
        </w:rPr>
        <w:t xml:space="preserve"> d</w:t>
      </w:r>
      <w:r w:rsidR="00412306">
        <w:rPr>
          <w:rFonts w:asciiTheme="minorHAnsi" w:hAnsiTheme="minorHAnsi" w:cstheme="minorHAnsi"/>
          <w:sz w:val="22"/>
          <w:szCs w:val="22"/>
        </w:rPr>
        <w:t>er</w:t>
      </w:r>
      <w:r w:rsidR="008B335A">
        <w:rPr>
          <w:rFonts w:asciiTheme="minorHAnsi" w:hAnsiTheme="minorHAnsi" w:cstheme="minorHAnsi"/>
          <w:sz w:val="22"/>
          <w:szCs w:val="22"/>
        </w:rPr>
        <w:t xml:space="preserve"> </w:t>
      </w:r>
      <w:r w:rsidR="007A09C2" w:rsidRPr="00E253CD">
        <w:rPr>
          <w:rFonts w:asciiTheme="minorHAnsi" w:hAnsiTheme="minorHAnsi" w:cstheme="minorHAnsi"/>
          <w:sz w:val="22"/>
          <w:szCs w:val="22"/>
        </w:rPr>
        <w:t>Erstellung</w:t>
      </w:r>
      <w:r w:rsidR="00863086">
        <w:rPr>
          <w:rFonts w:asciiTheme="minorHAnsi" w:hAnsiTheme="minorHAnsi" w:cstheme="minorHAnsi"/>
          <w:sz w:val="22"/>
          <w:szCs w:val="22"/>
        </w:rPr>
        <w:t xml:space="preserve"> kundenspezifischer </w:t>
      </w:r>
      <w:r w:rsidR="00901FC4">
        <w:rPr>
          <w:rFonts w:asciiTheme="minorHAnsi" w:hAnsiTheme="minorHAnsi" w:cstheme="minorHAnsi"/>
          <w:sz w:val="22"/>
          <w:szCs w:val="22"/>
        </w:rPr>
        <w:t>ganzheitliche</w:t>
      </w:r>
      <w:r w:rsidR="00863086">
        <w:rPr>
          <w:rFonts w:asciiTheme="minorHAnsi" w:hAnsiTheme="minorHAnsi" w:cstheme="minorHAnsi"/>
          <w:sz w:val="22"/>
          <w:szCs w:val="22"/>
        </w:rPr>
        <w:t>r</w:t>
      </w:r>
      <w:r w:rsidR="00901FC4">
        <w:rPr>
          <w:rFonts w:asciiTheme="minorHAnsi" w:hAnsiTheme="minorHAnsi" w:cstheme="minorHAnsi"/>
          <w:sz w:val="22"/>
          <w:szCs w:val="22"/>
        </w:rPr>
        <w:t xml:space="preserve"> Wasserstoff-</w:t>
      </w:r>
      <w:r w:rsidR="007A09C2" w:rsidRPr="00E253CD">
        <w:rPr>
          <w:rFonts w:asciiTheme="minorHAnsi" w:hAnsiTheme="minorHAnsi" w:cstheme="minorHAnsi"/>
          <w:sz w:val="22"/>
          <w:szCs w:val="22"/>
        </w:rPr>
        <w:t>Road</w:t>
      </w:r>
      <w:r w:rsidR="00A10B8D" w:rsidRPr="00E253CD">
        <w:rPr>
          <w:rFonts w:asciiTheme="minorHAnsi" w:hAnsiTheme="minorHAnsi" w:cstheme="minorHAnsi"/>
          <w:sz w:val="22"/>
          <w:szCs w:val="22"/>
        </w:rPr>
        <w:t>m</w:t>
      </w:r>
      <w:r w:rsidR="007A09C2" w:rsidRPr="00E253CD">
        <w:rPr>
          <w:rFonts w:asciiTheme="minorHAnsi" w:hAnsiTheme="minorHAnsi" w:cstheme="minorHAnsi"/>
          <w:sz w:val="22"/>
          <w:szCs w:val="22"/>
        </w:rPr>
        <w:t>ap</w:t>
      </w:r>
      <w:r w:rsidR="00863086">
        <w:rPr>
          <w:rFonts w:asciiTheme="minorHAnsi" w:hAnsiTheme="minorHAnsi" w:cstheme="minorHAnsi"/>
          <w:sz w:val="22"/>
          <w:szCs w:val="22"/>
        </w:rPr>
        <w:t>s</w:t>
      </w:r>
      <w:r w:rsidR="00624C9E" w:rsidRPr="00E253CD">
        <w:rPr>
          <w:rFonts w:asciiTheme="minorHAnsi" w:hAnsiTheme="minorHAnsi" w:cstheme="minorHAnsi"/>
          <w:sz w:val="22"/>
          <w:szCs w:val="22"/>
        </w:rPr>
        <w:t>.</w:t>
      </w:r>
      <w:r w:rsidR="00901FC4">
        <w:rPr>
          <w:rFonts w:asciiTheme="minorHAnsi" w:hAnsiTheme="minorHAnsi" w:cstheme="minorHAnsi"/>
          <w:sz w:val="22"/>
          <w:szCs w:val="22"/>
        </w:rPr>
        <w:t xml:space="preserve"> </w:t>
      </w:r>
      <w:r w:rsidR="00C93740">
        <w:rPr>
          <w:rFonts w:asciiTheme="minorHAnsi" w:hAnsiTheme="minorHAnsi" w:cstheme="minorHAnsi"/>
          <w:sz w:val="22"/>
          <w:szCs w:val="22"/>
        </w:rPr>
        <w:t>H</w:t>
      </w:r>
      <w:r w:rsidR="00D40A4E">
        <w:rPr>
          <w:rFonts w:asciiTheme="minorHAnsi" w:hAnsiTheme="minorHAnsi" w:cstheme="minorHAnsi"/>
          <w:sz w:val="22"/>
          <w:szCs w:val="22"/>
        </w:rPr>
        <w:t>2Go</w:t>
      </w:r>
      <w:r w:rsidR="00802932">
        <w:rPr>
          <w:rFonts w:asciiTheme="minorHAnsi" w:hAnsiTheme="minorHAnsi" w:cstheme="minorHAnsi"/>
          <w:sz w:val="22"/>
          <w:szCs w:val="22"/>
        </w:rPr>
        <w:t xml:space="preserve"> und QUANTRON stellen</w:t>
      </w:r>
      <w:r w:rsidR="0087012D">
        <w:rPr>
          <w:rFonts w:asciiTheme="minorHAnsi" w:hAnsiTheme="minorHAnsi" w:cstheme="minorHAnsi"/>
          <w:sz w:val="22"/>
          <w:szCs w:val="22"/>
        </w:rPr>
        <w:t xml:space="preserve"> dazu</w:t>
      </w:r>
      <w:r w:rsidR="00802932">
        <w:rPr>
          <w:rFonts w:asciiTheme="minorHAnsi" w:hAnsiTheme="minorHAnsi" w:cstheme="minorHAnsi"/>
          <w:sz w:val="22"/>
          <w:szCs w:val="22"/>
        </w:rPr>
        <w:t xml:space="preserve"> </w:t>
      </w:r>
      <w:r w:rsidR="0087012D">
        <w:rPr>
          <w:rFonts w:asciiTheme="minorHAnsi" w:hAnsiTheme="minorHAnsi" w:cstheme="minorHAnsi"/>
          <w:sz w:val="22"/>
          <w:szCs w:val="22"/>
        </w:rPr>
        <w:t xml:space="preserve">aus dem gemeinsamen Modulbaukasten von Produkten und Dienstleistungen </w:t>
      </w:r>
      <w:r w:rsidR="00802932">
        <w:rPr>
          <w:rFonts w:asciiTheme="minorHAnsi" w:hAnsiTheme="minorHAnsi" w:cstheme="minorHAnsi"/>
          <w:sz w:val="22"/>
          <w:szCs w:val="22"/>
        </w:rPr>
        <w:t>kundenindiv</w:t>
      </w:r>
      <w:r w:rsidR="009255B3">
        <w:rPr>
          <w:rFonts w:asciiTheme="minorHAnsi" w:hAnsiTheme="minorHAnsi" w:cstheme="minorHAnsi"/>
          <w:sz w:val="22"/>
          <w:szCs w:val="22"/>
        </w:rPr>
        <w:t>id</w:t>
      </w:r>
      <w:r w:rsidR="00802932">
        <w:rPr>
          <w:rFonts w:asciiTheme="minorHAnsi" w:hAnsiTheme="minorHAnsi" w:cstheme="minorHAnsi"/>
          <w:sz w:val="22"/>
          <w:szCs w:val="22"/>
        </w:rPr>
        <w:t xml:space="preserve">uelle Lösungen </w:t>
      </w:r>
      <w:r w:rsidR="008B335A">
        <w:rPr>
          <w:rFonts w:asciiTheme="minorHAnsi" w:hAnsiTheme="minorHAnsi" w:cstheme="minorHAnsi"/>
          <w:sz w:val="22"/>
          <w:szCs w:val="22"/>
        </w:rPr>
        <w:t>zusammen.</w:t>
      </w:r>
    </w:p>
    <w:p w14:paraId="0EC8FD42" w14:textId="2EAE5A7C" w:rsidR="007A09C2" w:rsidRDefault="00624C9E" w:rsidP="317AB908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E253CD">
        <w:rPr>
          <w:rFonts w:asciiTheme="minorHAnsi" w:hAnsiTheme="minorHAnsi" w:cstheme="minorHAnsi"/>
          <w:sz w:val="22"/>
          <w:szCs w:val="22"/>
        </w:rPr>
        <w:t xml:space="preserve">Andreas Haller, Vorstandsvorsitzender der Quantron AG: „Wir </w:t>
      </w:r>
      <w:r w:rsidR="00A10B8D" w:rsidRPr="00E253CD">
        <w:rPr>
          <w:rFonts w:asciiTheme="minorHAnsi" w:hAnsiTheme="minorHAnsi" w:cstheme="minorHAnsi"/>
          <w:sz w:val="22"/>
          <w:szCs w:val="22"/>
        </w:rPr>
        <w:t xml:space="preserve">von QUANTRON </w:t>
      </w:r>
      <w:r w:rsidRPr="00E253CD">
        <w:rPr>
          <w:rFonts w:asciiTheme="minorHAnsi" w:hAnsiTheme="minorHAnsi" w:cstheme="minorHAnsi"/>
          <w:sz w:val="22"/>
          <w:szCs w:val="22"/>
        </w:rPr>
        <w:t>bieten unseren Kunden nicht nur emissionsfreie Fahrzeuge</w:t>
      </w:r>
      <w:r w:rsidR="00A10B8D" w:rsidRPr="00E253CD">
        <w:rPr>
          <w:rFonts w:asciiTheme="minorHAnsi" w:hAnsiTheme="minorHAnsi" w:cstheme="minorHAnsi"/>
          <w:sz w:val="22"/>
          <w:szCs w:val="22"/>
        </w:rPr>
        <w:t>,</w:t>
      </w:r>
      <w:r w:rsidRPr="00E253CD">
        <w:rPr>
          <w:rFonts w:asciiTheme="minorHAnsi" w:hAnsiTheme="minorHAnsi" w:cstheme="minorHAnsi"/>
          <w:sz w:val="22"/>
          <w:szCs w:val="22"/>
        </w:rPr>
        <w:t xml:space="preserve"> sondern </w:t>
      </w:r>
      <w:r w:rsidR="005D545C" w:rsidRPr="00E253CD">
        <w:rPr>
          <w:rFonts w:asciiTheme="minorHAnsi" w:hAnsiTheme="minorHAnsi" w:cstheme="minorHAnsi"/>
          <w:sz w:val="22"/>
          <w:szCs w:val="22"/>
        </w:rPr>
        <w:t xml:space="preserve">unterstützen sie auch in allen wesentlichen Bereichen rund um die Themen Elektromobilität und Wasserstoff. </w:t>
      </w:r>
      <w:r w:rsidR="00A10B8D" w:rsidRPr="00E253CD">
        <w:rPr>
          <w:rFonts w:asciiTheme="minorHAnsi" w:hAnsiTheme="minorHAnsi" w:cstheme="minorHAnsi"/>
          <w:sz w:val="22"/>
          <w:szCs w:val="22"/>
        </w:rPr>
        <w:t>Die Kooperation mit H</w:t>
      </w:r>
      <w:r w:rsidR="00D40A4E">
        <w:rPr>
          <w:rFonts w:asciiTheme="minorHAnsi" w:hAnsiTheme="minorHAnsi" w:cstheme="minorHAnsi"/>
          <w:sz w:val="22"/>
          <w:szCs w:val="22"/>
        </w:rPr>
        <w:t>2Go</w:t>
      </w:r>
      <w:r w:rsidR="00A10B8D" w:rsidRPr="00E253CD">
        <w:rPr>
          <w:rFonts w:asciiTheme="minorHAnsi" w:hAnsiTheme="minorHAnsi" w:cstheme="minorHAnsi"/>
          <w:sz w:val="22"/>
          <w:szCs w:val="22"/>
        </w:rPr>
        <w:t xml:space="preserve"> ist </w:t>
      </w:r>
      <w:r w:rsidR="005D545C" w:rsidRPr="00E253CD">
        <w:rPr>
          <w:rFonts w:asciiTheme="minorHAnsi" w:hAnsiTheme="minorHAnsi" w:cstheme="minorHAnsi"/>
          <w:sz w:val="22"/>
          <w:szCs w:val="22"/>
        </w:rPr>
        <w:t>ein</w:t>
      </w:r>
      <w:r w:rsidR="00671F91">
        <w:rPr>
          <w:rFonts w:asciiTheme="minorHAnsi" w:hAnsiTheme="minorHAnsi" w:cstheme="minorHAnsi"/>
          <w:sz w:val="22"/>
          <w:szCs w:val="22"/>
        </w:rPr>
        <w:t xml:space="preserve"> wichtiger Teil </w:t>
      </w:r>
      <w:r w:rsidR="005D545C" w:rsidRPr="00E253CD">
        <w:rPr>
          <w:rFonts w:asciiTheme="minorHAnsi" w:hAnsiTheme="minorHAnsi" w:cstheme="minorHAnsi"/>
          <w:sz w:val="22"/>
          <w:szCs w:val="22"/>
        </w:rPr>
        <w:t>unseres vollumfänglichen Serviceangebots.“</w:t>
      </w:r>
      <w:r w:rsidR="005D54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41ACDA" w14:textId="31D84262" w:rsidR="00037102" w:rsidRPr="004B4444" w:rsidRDefault="002A639E" w:rsidP="004B4444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4B4444">
        <w:rPr>
          <w:rFonts w:asciiTheme="minorHAnsi" w:hAnsiTheme="minorHAnsi" w:cstheme="minorHAnsi"/>
          <w:sz w:val="22"/>
          <w:szCs w:val="22"/>
        </w:rPr>
        <w:t xml:space="preserve">Axel Poblotzki, Geschäftsführer der H2Go GmbH: </w:t>
      </w:r>
      <w:r w:rsidR="007D3022" w:rsidRPr="004B4444">
        <w:rPr>
          <w:rFonts w:asciiTheme="minorHAnsi" w:hAnsiTheme="minorHAnsi" w:cstheme="minorHAnsi"/>
          <w:sz w:val="22"/>
          <w:szCs w:val="22"/>
        </w:rPr>
        <w:t>„Durch die mit</w:t>
      </w:r>
      <w:r w:rsidRPr="004B4444">
        <w:rPr>
          <w:rFonts w:asciiTheme="minorHAnsi" w:hAnsiTheme="minorHAnsi" w:cstheme="minorHAnsi"/>
          <w:sz w:val="22"/>
          <w:szCs w:val="22"/>
        </w:rPr>
        <w:t xml:space="preserve"> Q</w:t>
      </w:r>
      <w:r w:rsidR="00F76F38">
        <w:rPr>
          <w:rFonts w:asciiTheme="minorHAnsi" w:hAnsiTheme="minorHAnsi" w:cstheme="minorHAnsi"/>
          <w:sz w:val="22"/>
          <w:szCs w:val="22"/>
        </w:rPr>
        <w:t>UANTRON</w:t>
      </w:r>
      <w:r w:rsidRPr="004B4444">
        <w:rPr>
          <w:rFonts w:asciiTheme="minorHAnsi" w:hAnsiTheme="minorHAnsi" w:cstheme="minorHAnsi"/>
          <w:sz w:val="22"/>
          <w:szCs w:val="22"/>
        </w:rPr>
        <w:t xml:space="preserve"> geschlossene Kooperation können wir unseren </w:t>
      </w:r>
      <w:r w:rsidR="00D40A4E" w:rsidRPr="004B4444">
        <w:rPr>
          <w:rFonts w:asciiTheme="minorHAnsi" w:hAnsiTheme="minorHAnsi" w:cstheme="minorHAnsi"/>
          <w:sz w:val="22"/>
          <w:szCs w:val="22"/>
        </w:rPr>
        <w:t xml:space="preserve">gemeinsamen </w:t>
      </w:r>
      <w:r w:rsidRPr="004B4444">
        <w:rPr>
          <w:rFonts w:asciiTheme="minorHAnsi" w:hAnsiTheme="minorHAnsi" w:cstheme="minorHAnsi"/>
          <w:sz w:val="22"/>
          <w:szCs w:val="22"/>
        </w:rPr>
        <w:t>Kunden und Partner</w:t>
      </w:r>
      <w:r w:rsidR="00D40A4E" w:rsidRPr="004B4444">
        <w:rPr>
          <w:rFonts w:asciiTheme="minorHAnsi" w:hAnsiTheme="minorHAnsi" w:cstheme="minorHAnsi"/>
          <w:sz w:val="22"/>
          <w:szCs w:val="22"/>
        </w:rPr>
        <w:t>n</w:t>
      </w:r>
      <w:r w:rsidRPr="004B4444">
        <w:rPr>
          <w:rFonts w:asciiTheme="minorHAnsi" w:hAnsiTheme="minorHAnsi" w:cstheme="minorHAnsi"/>
          <w:sz w:val="22"/>
          <w:szCs w:val="22"/>
        </w:rPr>
        <w:t xml:space="preserve"> nun ein</w:t>
      </w:r>
      <w:r w:rsidR="00EF5001" w:rsidRPr="004B4444">
        <w:rPr>
          <w:rFonts w:asciiTheme="minorHAnsi" w:hAnsiTheme="minorHAnsi" w:cstheme="minorHAnsi"/>
          <w:sz w:val="22"/>
          <w:szCs w:val="22"/>
        </w:rPr>
        <w:t xml:space="preserve"> komplettes Wasserstoff-Ökosystem für Nutzfahrzeuge anbieten</w:t>
      </w:r>
      <w:r w:rsidR="00D40A4E" w:rsidRPr="004B4444">
        <w:rPr>
          <w:rFonts w:asciiTheme="minorHAnsi" w:hAnsiTheme="minorHAnsi" w:cstheme="minorHAnsi"/>
          <w:sz w:val="22"/>
          <w:szCs w:val="22"/>
        </w:rPr>
        <w:t>,</w:t>
      </w:r>
      <w:r w:rsidR="00EF5001" w:rsidRPr="004B4444">
        <w:rPr>
          <w:rFonts w:asciiTheme="minorHAnsi" w:hAnsiTheme="minorHAnsi" w:cstheme="minorHAnsi"/>
          <w:sz w:val="22"/>
          <w:szCs w:val="22"/>
        </w:rPr>
        <w:t xml:space="preserve"> indem wir Fahrzeug- und Infrastrukturkompetenz sinnvoll verknüpfen</w:t>
      </w:r>
      <w:r w:rsidR="007C3C04" w:rsidRPr="004B4444">
        <w:rPr>
          <w:rFonts w:asciiTheme="minorHAnsi" w:hAnsiTheme="minorHAnsi" w:cstheme="minorHAnsi"/>
          <w:sz w:val="22"/>
          <w:szCs w:val="22"/>
        </w:rPr>
        <w:t>.</w:t>
      </w:r>
      <w:r w:rsidR="009C4E3A" w:rsidRPr="004B4444">
        <w:rPr>
          <w:rFonts w:asciiTheme="minorHAnsi" w:hAnsiTheme="minorHAnsi" w:cstheme="minorHAnsi"/>
          <w:sz w:val="22"/>
          <w:szCs w:val="22"/>
        </w:rPr>
        <w:t xml:space="preserve"> </w:t>
      </w:r>
      <w:r w:rsidR="00A477A6" w:rsidRPr="004B4444">
        <w:rPr>
          <w:rFonts w:asciiTheme="minorHAnsi" w:hAnsiTheme="minorHAnsi" w:cstheme="minorHAnsi"/>
          <w:sz w:val="22"/>
          <w:szCs w:val="22"/>
        </w:rPr>
        <w:t xml:space="preserve">Hierbei haben wir die positiven Effekte auf regionale und überregionale Wertschöpfungsketten im Blick.“   </w:t>
      </w:r>
    </w:p>
    <w:p w14:paraId="21AE9850" w14:textId="29436D0C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037102">
        <w:rPr>
          <w:rFonts w:cstheme="minorHAnsi"/>
          <w:b/>
        </w:rPr>
        <w:t>Foto</w:t>
      </w:r>
      <w:r w:rsidR="00037102">
        <w:rPr>
          <w:rFonts w:cstheme="minorHAnsi"/>
          <w:bCs/>
        </w:rPr>
        <w:t xml:space="preserve"> (</w:t>
      </w:r>
      <w:r w:rsidRPr="00037102">
        <w:rPr>
          <w:rFonts w:cstheme="minorHAnsi"/>
          <w:bCs/>
        </w:rPr>
        <w:t>Vorschau</w:t>
      </w:r>
      <w:r w:rsidR="00037102">
        <w:rPr>
          <w:rFonts w:cstheme="minorHAnsi"/>
          <w:bCs/>
        </w:rPr>
        <w:t>)</w:t>
      </w:r>
      <w:r w:rsidR="008B7AF6" w:rsidRPr="00037102">
        <w:rPr>
          <w:rFonts w:cstheme="minorHAnsi"/>
          <w:bCs/>
        </w:rPr>
        <w:t>:</w:t>
      </w:r>
      <w:r w:rsidR="00D00F16" w:rsidRPr="00D00F16">
        <w:rPr>
          <w:noProof/>
          <w:lang w:val="en-US"/>
        </w:rPr>
        <w:t xml:space="preserve"> </w:t>
      </w:r>
    </w:p>
    <w:p w14:paraId="312772B0" w14:textId="43708AAD" w:rsidR="00E13E09" w:rsidRDefault="00D00F16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  <w:lang w:val="en-US"/>
        </w:rPr>
        <w:drawing>
          <wp:inline distT="0" distB="0" distL="0" distR="0" wp14:anchorId="4F84D907" wp14:editId="2564F7F6">
            <wp:extent cx="1609725" cy="107487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29" cy="10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0A27BA6C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01536A5">
        <w:rPr>
          <w:rFonts w:cstheme="minorHAnsi"/>
          <w:bCs/>
        </w:rPr>
        <w:lastRenderedPageBreak/>
        <w:t>Das Originalfoto in niedriger und hoher Auflösung finden Sie hier:</w:t>
      </w:r>
      <w:r>
        <w:t xml:space="preserve"> </w:t>
      </w:r>
      <w:hyperlink r:id="rId12" w:history="1">
        <w:r>
          <w:rPr>
            <w:rStyle w:val="Hyperlink"/>
          </w:rPr>
          <w:t>Pressemitteilungen der Quantron AG</w:t>
        </w:r>
      </w:hyperlink>
      <w:r>
        <w:t xml:space="preserve"> (</w:t>
      </w:r>
      <w:r w:rsidRPr="00FA306B">
        <w:t>https://www.quantron.net/q-news/pr-berichte/</w:t>
      </w:r>
      <w:r>
        <w:t xml:space="preserve">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37F3D501" w14:textId="77777777" w:rsidR="004B4444" w:rsidRDefault="004B4444" w:rsidP="00FF0798">
      <w:pPr>
        <w:spacing w:after="0" w:line="324" w:lineRule="auto"/>
        <w:rPr>
          <w:rFonts w:cstheme="minorHAnsi"/>
        </w:rPr>
      </w:pPr>
      <w:r>
        <w:rPr>
          <w:rFonts w:cstheme="minorHAnsi"/>
        </w:rPr>
        <w:t xml:space="preserve">Unterzeichnung der Kooperationsvereinbarung zwischen Quantron AG und H2Go GmbH </w:t>
      </w:r>
    </w:p>
    <w:p w14:paraId="75D81F25" w14:textId="3BEFE384" w:rsidR="008269B4" w:rsidRPr="00790717" w:rsidRDefault="00D02F89" w:rsidP="00FF0798">
      <w:pPr>
        <w:spacing w:after="0" w:line="324" w:lineRule="auto"/>
        <w:rPr>
          <w:rFonts w:cstheme="minorHAnsi"/>
        </w:rPr>
      </w:pPr>
      <w:r>
        <w:rPr>
          <w:rFonts w:cstheme="minorHAnsi"/>
        </w:rPr>
        <w:t>v</w:t>
      </w:r>
      <w:r w:rsidR="005E3AC9">
        <w:rPr>
          <w:rFonts w:cstheme="minorHAnsi"/>
        </w:rPr>
        <w:t>lnr: Holger Grass</w:t>
      </w:r>
      <w:r w:rsidR="00BB4E84">
        <w:rPr>
          <w:rFonts w:cstheme="minorHAnsi"/>
        </w:rPr>
        <w:t xml:space="preserve">, </w:t>
      </w:r>
      <w:r w:rsidR="00346563">
        <w:rPr>
          <w:rFonts w:cstheme="minorHAnsi"/>
        </w:rPr>
        <w:t>Head</w:t>
      </w:r>
      <w:r w:rsidR="003756F2">
        <w:rPr>
          <w:rFonts w:cstheme="minorHAnsi"/>
        </w:rPr>
        <w:t xml:space="preserve"> of Business Development</w:t>
      </w:r>
      <w:r w:rsidR="00832C52">
        <w:rPr>
          <w:rFonts w:cstheme="minorHAnsi"/>
        </w:rPr>
        <w:t xml:space="preserve"> Quantron AG</w:t>
      </w:r>
      <w:r w:rsidR="005E3AC9">
        <w:rPr>
          <w:rFonts w:cstheme="minorHAnsi"/>
        </w:rPr>
        <w:t xml:space="preserve"> </w:t>
      </w:r>
      <w:r w:rsidR="004B4444">
        <w:rPr>
          <w:rFonts w:cstheme="minorHAnsi"/>
        </w:rPr>
        <w:t>/</w:t>
      </w:r>
      <w:r w:rsidR="00832C52">
        <w:rPr>
          <w:rFonts w:cstheme="minorHAnsi"/>
        </w:rPr>
        <w:t xml:space="preserve"> Andreas Haller</w:t>
      </w:r>
      <w:r w:rsidR="000933BA">
        <w:rPr>
          <w:rFonts w:cstheme="minorHAnsi"/>
        </w:rPr>
        <w:t xml:space="preserve">, Vorstand Quantron AG </w:t>
      </w:r>
      <w:r w:rsidR="004B4444">
        <w:rPr>
          <w:rFonts w:cstheme="minorHAnsi"/>
        </w:rPr>
        <w:t>/ Axel Poblotzki</w:t>
      </w:r>
      <w:r>
        <w:rPr>
          <w:rFonts w:cstheme="minorHAnsi"/>
        </w:rPr>
        <w:t>,</w:t>
      </w:r>
      <w:r w:rsidR="004B4444">
        <w:rPr>
          <w:rFonts w:cstheme="minorHAnsi"/>
        </w:rPr>
        <w:t xml:space="preserve"> Geschäftsführer H2Go</w:t>
      </w:r>
      <w:r w:rsidR="00D6095A">
        <w:rPr>
          <w:rFonts w:cstheme="minorHAnsi"/>
        </w:rPr>
        <w:t xml:space="preserve"> / Marco Schmidt, Geschäftsführer und Gesellschafter H2Go</w:t>
      </w:r>
    </w:p>
    <w:p w14:paraId="7F2FBFCE" w14:textId="77777777" w:rsidR="00FF0798" w:rsidRPr="00790717" w:rsidRDefault="00FF0798" w:rsidP="002D0904">
      <w:pPr>
        <w:spacing w:after="0" w:line="324" w:lineRule="auto"/>
        <w:rPr>
          <w:rFonts w:cstheme="minorHAnsi"/>
        </w:rPr>
      </w:pPr>
    </w:p>
    <w:p w14:paraId="65DE3B4B" w14:textId="77777777" w:rsidR="00AE78E4" w:rsidRPr="00790717" w:rsidRDefault="00AE78E4" w:rsidP="002D0904">
      <w:pPr>
        <w:spacing w:after="0" w:line="324" w:lineRule="auto"/>
        <w:rPr>
          <w:rFonts w:cstheme="minorHAnsi"/>
        </w:rPr>
      </w:pPr>
    </w:p>
    <w:p w14:paraId="0299B489" w14:textId="4ECD3379" w:rsidR="006D41FB" w:rsidRPr="00BE76E8" w:rsidRDefault="006D41FB" w:rsidP="00BE76E8">
      <w:pPr>
        <w:tabs>
          <w:tab w:val="left" w:pos="2595"/>
        </w:tabs>
        <w:spacing w:after="360" w:line="324" w:lineRule="auto"/>
        <w:jc w:val="both"/>
        <w:rPr>
          <w:rFonts w:cstheme="minorHAnsi"/>
          <w:b/>
          <w:bCs/>
          <w:i/>
          <w:sz w:val="20"/>
        </w:rPr>
      </w:pPr>
      <w:r w:rsidRPr="00BE76E8">
        <w:rPr>
          <w:rFonts w:cstheme="minorHAnsi"/>
          <w:b/>
          <w:bCs/>
          <w:i/>
          <w:sz w:val="20"/>
        </w:rPr>
        <w:t>Über die H</w:t>
      </w:r>
      <w:r w:rsidR="00CC3531">
        <w:rPr>
          <w:rFonts w:cstheme="minorHAnsi"/>
          <w:b/>
          <w:bCs/>
          <w:i/>
          <w:sz w:val="20"/>
        </w:rPr>
        <w:t>2Go GmbH</w:t>
      </w:r>
    </w:p>
    <w:p w14:paraId="10A2C47E" w14:textId="2694F219" w:rsidR="00CC3531" w:rsidRDefault="00CC3531" w:rsidP="00CC3531">
      <w:pPr>
        <w:tabs>
          <w:tab w:val="left" w:pos="2595"/>
        </w:tabs>
        <w:spacing w:after="0" w:line="324" w:lineRule="auto"/>
        <w:jc w:val="both"/>
        <w:rPr>
          <w:rFonts w:cstheme="minorHAnsi"/>
          <w:i/>
          <w:sz w:val="20"/>
        </w:rPr>
      </w:pPr>
      <w:r w:rsidRPr="000933BA">
        <w:rPr>
          <w:rFonts w:cstheme="minorHAnsi"/>
          <w:i/>
          <w:sz w:val="20"/>
        </w:rPr>
        <w:t>Die H2Go GmbH, als 100%tige Tochter der Hydrogentle GmbH, entwickelt und realisiert Projekte rund um umweltfreundlich produzierten, grünen Wasserstoff für eine CO</w:t>
      </w:r>
      <w:r w:rsidR="00A477A6" w:rsidRPr="000933BA">
        <w:rPr>
          <w:rFonts w:cstheme="minorHAnsi"/>
          <w:i/>
          <w:sz w:val="20"/>
        </w:rPr>
        <w:t>2</w:t>
      </w:r>
      <w:r w:rsidRPr="000933BA">
        <w:rPr>
          <w:rFonts w:cstheme="minorHAnsi"/>
          <w:i/>
          <w:sz w:val="20"/>
        </w:rPr>
        <w:t>-freie Energieversorgung.</w:t>
      </w:r>
      <w:r w:rsidRPr="00CC3531">
        <w:rPr>
          <w:rFonts w:cstheme="minorHAnsi"/>
          <w:i/>
          <w:sz w:val="20"/>
        </w:rPr>
        <w:t xml:space="preserve"> </w:t>
      </w:r>
      <w:r w:rsidRPr="000933BA">
        <w:rPr>
          <w:rFonts w:cstheme="minorHAnsi"/>
          <w:i/>
          <w:sz w:val="20"/>
        </w:rPr>
        <w:t xml:space="preserve"> Der Focus liegt dabei auf der Schaffung intelligenter Netze aus Produktion von grünem Wasserstoff, seiner Distribution und der entsprechenden Tankstelleninfrastruktur. Ziel des Unternehmens ist es, den nachhaltigen Energieträger </w:t>
      </w:r>
      <w:r w:rsidR="007C3C04" w:rsidRPr="000933BA">
        <w:rPr>
          <w:rFonts w:cstheme="minorHAnsi"/>
          <w:i/>
          <w:sz w:val="20"/>
        </w:rPr>
        <w:t>wirtschaftlich</w:t>
      </w:r>
      <w:r w:rsidRPr="000933BA">
        <w:rPr>
          <w:rFonts w:cstheme="minorHAnsi"/>
          <w:i/>
          <w:sz w:val="20"/>
        </w:rPr>
        <w:t xml:space="preserve"> auf dem Markt zu positionieren und damit zur großflächigen Etablierung der Nutzung von grünem Wasserstoff und somit zur Dekarbonisierung von Nutzfahrzeugflotten beizutragen.</w:t>
      </w:r>
    </w:p>
    <w:p w14:paraId="79AF3D9F" w14:textId="77777777" w:rsidR="00CC3531" w:rsidRPr="00BE76E8" w:rsidRDefault="00CC3531" w:rsidP="00BE76E8">
      <w:pPr>
        <w:tabs>
          <w:tab w:val="left" w:pos="2595"/>
        </w:tabs>
        <w:spacing w:after="0" w:line="324" w:lineRule="auto"/>
        <w:jc w:val="both"/>
        <w:rPr>
          <w:rFonts w:cstheme="minorHAnsi"/>
          <w:i/>
          <w:sz w:val="20"/>
        </w:rPr>
      </w:pPr>
    </w:p>
    <w:p w14:paraId="41F31241" w14:textId="556EB780" w:rsidR="006D41FB" w:rsidRPr="004B4444" w:rsidRDefault="00C3491E" w:rsidP="00BE76E8">
      <w:pPr>
        <w:tabs>
          <w:tab w:val="left" w:pos="2595"/>
        </w:tabs>
        <w:spacing w:after="0" w:line="324" w:lineRule="auto"/>
        <w:jc w:val="both"/>
        <w:rPr>
          <w:rFonts w:cstheme="minorHAnsi"/>
          <w:bCs/>
          <w:iCs/>
          <w:color w:val="0000FF" w:themeColor="hyperlink"/>
          <w:sz w:val="20"/>
        </w:rPr>
      </w:pPr>
      <w:r>
        <w:rPr>
          <w:rFonts w:cstheme="minorHAnsi"/>
          <w:bCs/>
          <w:i/>
          <w:sz w:val="20"/>
        </w:rPr>
        <w:t>Weitere Informationen finden Sie un</w:t>
      </w:r>
      <w:r w:rsidR="0081081D">
        <w:rPr>
          <w:rFonts w:cstheme="minorHAnsi"/>
          <w:bCs/>
          <w:i/>
          <w:sz w:val="20"/>
        </w:rPr>
        <w:t xml:space="preserve">ter </w:t>
      </w:r>
      <w:bookmarkStart w:id="0" w:name="_Hlk73697759"/>
      <w:r w:rsidR="00A9314C">
        <w:fldChar w:fldCharType="begin"/>
      </w:r>
      <w:r w:rsidR="00A9314C">
        <w:instrText xml:space="preserve"> HYPERLINK "http://www.h2-go.net" </w:instrText>
      </w:r>
      <w:r w:rsidR="00A9314C">
        <w:fldChar w:fldCharType="separate"/>
      </w:r>
      <w:r w:rsidR="00B661FB" w:rsidRPr="00923C47">
        <w:rPr>
          <w:rStyle w:val="Hyperlink"/>
          <w:rFonts w:cstheme="minorHAnsi"/>
          <w:bCs/>
          <w:i/>
          <w:sz w:val="20"/>
        </w:rPr>
        <w:t>www.h2-go.net</w:t>
      </w:r>
      <w:r w:rsidR="00A9314C">
        <w:rPr>
          <w:rStyle w:val="Hyperlink"/>
          <w:rFonts w:cstheme="minorHAnsi"/>
          <w:bCs/>
          <w:i/>
          <w:sz w:val="20"/>
        </w:rPr>
        <w:fldChar w:fldCharType="end"/>
      </w:r>
      <w:bookmarkEnd w:id="0"/>
      <w:r w:rsidR="004B4444">
        <w:rPr>
          <w:rStyle w:val="Hyperlink"/>
          <w:rFonts w:cstheme="minorHAnsi"/>
          <w:bCs/>
          <w:iCs/>
          <w:sz w:val="20"/>
          <w:u w:val="none"/>
        </w:rPr>
        <w:t xml:space="preserve"> </w:t>
      </w:r>
      <w:r w:rsidR="004B4444" w:rsidRPr="004B4444">
        <w:rPr>
          <w:rStyle w:val="Hyperlink"/>
          <w:rFonts w:cstheme="minorHAnsi"/>
          <w:bCs/>
          <w:iCs/>
          <w:color w:val="auto"/>
          <w:sz w:val="20"/>
          <w:u w:val="none"/>
        </w:rPr>
        <w:t>und</w:t>
      </w:r>
      <w:r w:rsidR="004B4444">
        <w:rPr>
          <w:rStyle w:val="Hyperlink"/>
          <w:rFonts w:cstheme="minorHAnsi"/>
          <w:bCs/>
          <w:iCs/>
          <w:color w:val="auto"/>
          <w:sz w:val="20"/>
          <w:u w:val="none"/>
        </w:rPr>
        <w:t xml:space="preserve"> </w:t>
      </w:r>
      <w:bookmarkStart w:id="1" w:name="_Hlk73697766"/>
      <w:r w:rsidR="00E07B03">
        <w:rPr>
          <w:rStyle w:val="Hyperlink"/>
          <w:rFonts w:cstheme="minorHAnsi"/>
          <w:bCs/>
          <w:i/>
          <w:sz w:val="20"/>
        </w:rPr>
        <w:fldChar w:fldCharType="begin"/>
      </w:r>
      <w:r w:rsidR="00E07B03">
        <w:rPr>
          <w:rStyle w:val="Hyperlink"/>
          <w:rFonts w:cstheme="minorHAnsi"/>
          <w:bCs/>
          <w:i/>
          <w:sz w:val="20"/>
        </w:rPr>
        <w:instrText xml:space="preserve"> HYPERLINK "https://hydrogentle.de/" </w:instrText>
      </w:r>
      <w:r w:rsidR="00E07B03">
        <w:rPr>
          <w:rStyle w:val="Hyperlink"/>
          <w:rFonts w:cstheme="minorHAnsi"/>
          <w:bCs/>
          <w:i/>
          <w:sz w:val="20"/>
        </w:rPr>
        <w:fldChar w:fldCharType="separate"/>
      </w:r>
      <w:r w:rsidR="00B661FB" w:rsidRPr="00E07B03">
        <w:rPr>
          <w:rStyle w:val="Hyperlink"/>
          <w:rFonts w:cstheme="minorHAnsi"/>
          <w:bCs/>
          <w:i/>
          <w:sz w:val="20"/>
        </w:rPr>
        <w:t>www.hydrogentle.de</w:t>
      </w:r>
      <w:bookmarkEnd w:id="1"/>
      <w:r w:rsidR="00E07B03">
        <w:rPr>
          <w:rStyle w:val="Hyperlink"/>
          <w:rFonts w:cstheme="minorHAnsi"/>
          <w:bCs/>
          <w:i/>
          <w:sz w:val="20"/>
        </w:rPr>
        <w:fldChar w:fldCharType="end"/>
      </w:r>
    </w:p>
    <w:p w14:paraId="56D7AE38" w14:textId="5472BBBB" w:rsidR="00B661FB" w:rsidRPr="00B661FB" w:rsidRDefault="007C3C04" w:rsidP="00FF0798">
      <w:pPr>
        <w:tabs>
          <w:tab w:val="left" w:pos="2595"/>
        </w:tabs>
        <w:spacing w:after="360" w:line="240" w:lineRule="auto"/>
        <w:rPr>
          <w:rFonts w:cstheme="minorHAnsi"/>
          <w:bCs/>
          <w:i/>
          <w:sz w:val="20"/>
        </w:rPr>
      </w:pPr>
      <w:r>
        <w:rPr>
          <w:rFonts w:cstheme="minorHAnsi"/>
          <w:i/>
          <w:iCs/>
          <w:sz w:val="20"/>
          <w:szCs w:val="20"/>
        </w:rPr>
        <w:t>Besuchen Sie Hydrogentle/</w:t>
      </w:r>
      <w:r w:rsidR="00A477A6">
        <w:rPr>
          <w:rFonts w:cstheme="minorHAnsi"/>
          <w:i/>
          <w:iCs/>
          <w:sz w:val="20"/>
          <w:szCs w:val="20"/>
        </w:rPr>
        <w:t>H</w:t>
      </w:r>
      <w:r>
        <w:rPr>
          <w:rFonts w:cstheme="minorHAnsi"/>
          <w:i/>
          <w:iCs/>
          <w:sz w:val="20"/>
          <w:szCs w:val="20"/>
        </w:rPr>
        <w:t>2Gol</w:t>
      </w:r>
      <w:r w:rsidR="00064B5C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bei </w:t>
      </w:r>
      <w:bookmarkStart w:id="2" w:name="_Hlk73697745"/>
      <w:r w:rsidR="00A9314C">
        <w:fldChar w:fldCharType="begin"/>
      </w:r>
      <w:r w:rsidR="00E07B03">
        <w:instrText>HYPERLINK "https://www.linkedin.com/company/h2gologistics/"</w:instrText>
      </w:r>
      <w:r w:rsidR="00A9314C">
        <w:fldChar w:fldCharType="separate"/>
      </w:r>
      <w:r w:rsidRPr="00D93C73">
        <w:rPr>
          <w:rStyle w:val="Hyperlink"/>
          <w:rFonts w:cstheme="minorHAnsi"/>
          <w:i/>
          <w:iCs/>
          <w:sz w:val="20"/>
          <w:szCs w:val="20"/>
        </w:rPr>
        <w:t>LinkedIn</w:t>
      </w:r>
      <w:r w:rsidR="00A9314C">
        <w:rPr>
          <w:rStyle w:val="Hyperlink"/>
          <w:rFonts w:cstheme="minorHAnsi"/>
          <w:i/>
          <w:iCs/>
          <w:sz w:val="20"/>
          <w:szCs w:val="20"/>
        </w:rPr>
        <w:fldChar w:fldCharType="end"/>
      </w:r>
      <w:bookmarkEnd w:id="2"/>
    </w:p>
    <w:p w14:paraId="574BD158" w14:textId="77777777" w:rsidR="00B661FB" w:rsidRPr="00790717" w:rsidRDefault="00B661FB" w:rsidP="00B661FB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845644B" w14:textId="47A8403D" w:rsidR="00B661FB" w:rsidRDefault="00B661FB" w:rsidP="00B661FB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>
        <w:rPr>
          <w:rFonts w:ascii="Calibri" w:eastAsia="Calibri" w:hAnsi="Calibri" w:cs="Calibri"/>
        </w:rPr>
        <w:t>Dipl.-Ing. Axel Poblotzki, Geschäftsführer, info</w:t>
      </w:r>
      <w:r w:rsidRPr="00BA6AD9">
        <w:rPr>
          <w:rFonts w:ascii="Calibri" w:eastAsia="Calibri" w:hAnsi="Calibri" w:cs="Calibri"/>
        </w:rPr>
        <w:t>@</w:t>
      </w:r>
      <w:r>
        <w:rPr>
          <w:rFonts w:ascii="Calibri" w:eastAsia="Calibri" w:hAnsi="Calibri" w:cs="Calibri"/>
        </w:rPr>
        <w:t>h2-go</w:t>
      </w:r>
      <w:r w:rsidRPr="00BA6AD9">
        <w:rPr>
          <w:rFonts w:ascii="Calibri" w:eastAsia="Calibri" w:hAnsi="Calibri" w:cs="Calibri"/>
        </w:rPr>
        <w:t>.net</w:t>
      </w:r>
      <w:r>
        <w:rPr>
          <w:rFonts w:ascii="Calibri" w:eastAsia="Calibri" w:hAnsi="Calibri" w:cs="Calibri"/>
        </w:rPr>
        <w:t xml:space="preserve">, </w:t>
      </w:r>
      <w:r w:rsidRPr="00A45115">
        <w:rPr>
          <w:rFonts w:ascii="Calibri" w:eastAsia="Calibri" w:hAnsi="Calibri" w:cs="Calibri"/>
        </w:rPr>
        <w:t xml:space="preserve">+49 (0) </w:t>
      </w:r>
      <w:r>
        <w:rPr>
          <w:rFonts w:ascii="Calibri" w:eastAsia="Calibri" w:hAnsi="Calibri" w:cs="Calibri"/>
        </w:rPr>
        <w:t>40 2841757221</w:t>
      </w:r>
    </w:p>
    <w:p w14:paraId="2D952521" w14:textId="77777777" w:rsidR="00B661FB" w:rsidRDefault="00B661FB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</w:p>
    <w:p w14:paraId="19959706" w14:textId="792578B8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</w:t>
      </w:r>
      <w:r w:rsidR="00A12F98" w:rsidRPr="00790717">
        <w:rPr>
          <w:rFonts w:cstheme="minorHAnsi"/>
          <w:i/>
          <w:sz w:val="20"/>
        </w:rPr>
        <w:lastRenderedPageBreak/>
        <w:t>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Hightech-Spinoff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690FD6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auf unseren Social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690FD6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736D" w14:textId="77777777" w:rsidR="003262D7" w:rsidRDefault="003262D7" w:rsidP="00AE78E4">
      <w:pPr>
        <w:spacing w:after="0" w:line="240" w:lineRule="auto"/>
      </w:pPr>
      <w:r>
        <w:separator/>
      </w:r>
    </w:p>
  </w:endnote>
  <w:endnote w:type="continuationSeparator" w:id="0">
    <w:p w14:paraId="703C03E8" w14:textId="77777777" w:rsidR="003262D7" w:rsidRDefault="003262D7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4F7E" w14:textId="77777777" w:rsidR="003262D7" w:rsidRDefault="003262D7" w:rsidP="00AE78E4">
      <w:pPr>
        <w:spacing w:after="0" w:line="240" w:lineRule="auto"/>
      </w:pPr>
      <w:r>
        <w:separator/>
      </w:r>
    </w:p>
  </w:footnote>
  <w:footnote w:type="continuationSeparator" w:id="0">
    <w:p w14:paraId="058671D5" w14:textId="77777777" w:rsidR="003262D7" w:rsidRDefault="003262D7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2465B"/>
    <w:rsid w:val="0002517C"/>
    <w:rsid w:val="0003259C"/>
    <w:rsid w:val="00035FFF"/>
    <w:rsid w:val="00037102"/>
    <w:rsid w:val="000371E5"/>
    <w:rsid w:val="00054DE0"/>
    <w:rsid w:val="00064B5C"/>
    <w:rsid w:val="000928E5"/>
    <w:rsid w:val="000933BA"/>
    <w:rsid w:val="000C6948"/>
    <w:rsid w:val="000C71F9"/>
    <w:rsid w:val="00113E8F"/>
    <w:rsid w:val="001417A9"/>
    <w:rsid w:val="00150D45"/>
    <w:rsid w:val="001536A5"/>
    <w:rsid w:val="00154823"/>
    <w:rsid w:val="0016309B"/>
    <w:rsid w:val="00182B88"/>
    <w:rsid w:val="001875DD"/>
    <w:rsid w:val="001A0965"/>
    <w:rsid w:val="001A1178"/>
    <w:rsid w:val="001A52B1"/>
    <w:rsid w:val="001B221B"/>
    <w:rsid w:val="001B5A7B"/>
    <w:rsid w:val="001B63EE"/>
    <w:rsid w:val="001C3B18"/>
    <w:rsid w:val="001D75BD"/>
    <w:rsid w:val="001E16CA"/>
    <w:rsid w:val="001E1C2B"/>
    <w:rsid w:val="001E3047"/>
    <w:rsid w:val="001F3857"/>
    <w:rsid w:val="00217303"/>
    <w:rsid w:val="00221D25"/>
    <w:rsid w:val="0022565D"/>
    <w:rsid w:val="002353A6"/>
    <w:rsid w:val="0024135C"/>
    <w:rsid w:val="0025057D"/>
    <w:rsid w:val="0025461D"/>
    <w:rsid w:val="0026162A"/>
    <w:rsid w:val="00262DBB"/>
    <w:rsid w:val="00273889"/>
    <w:rsid w:val="00275C5D"/>
    <w:rsid w:val="002975E2"/>
    <w:rsid w:val="002A639E"/>
    <w:rsid w:val="002C4204"/>
    <w:rsid w:val="002C64E1"/>
    <w:rsid w:val="002C7249"/>
    <w:rsid w:val="002D0904"/>
    <w:rsid w:val="002E51EA"/>
    <w:rsid w:val="002E78D8"/>
    <w:rsid w:val="002F397F"/>
    <w:rsid w:val="002F5AE4"/>
    <w:rsid w:val="002F5B0C"/>
    <w:rsid w:val="002F66F5"/>
    <w:rsid w:val="002F7161"/>
    <w:rsid w:val="002F7680"/>
    <w:rsid w:val="003172FA"/>
    <w:rsid w:val="00320FE3"/>
    <w:rsid w:val="003262D7"/>
    <w:rsid w:val="00346563"/>
    <w:rsid w:val="003625B5"/>
    <w:rsid w:val="00370BC2"/>
    <w:rsid w:val="003756F2"/>
    <w:rsid w:val="00376FC2"/>
    <w:rsid w:val="00377865"/>
    <w:rsid w:val="003824EA"/>
    <w:rsid w:val="003C0EF8"/>
    <w:rsid w:val="003E700E"/>
    <w:rsid w:val="003F1AAC"/>
    <w:rsid w:val="003F6267"/>
    <w:rsid w:val="003F63B3"/>
    <w:rsid w:val="00401889"/>
    <w:rsid w:val="00412306"/>
    <w:rsid w:val="004307E6"/>
    <w:rsid w:val="00453B6E"/>
    <w:rsid w:val="004610D8"/>
    <w:rsid w:val="00473615"/>
    <w:rsid w:val="00475C54"/>
    <w:rsid w:val="004954AD"/>
    <w:rsid w:val="004A2B2D"/>
    <w:rsid w:val="004B32B0"/>
    <w:rsid w:val="004B3DD1"/>
    <w:rsid w:val="004B4444"/>
    <w:rsid w:val="004E1467"/>
    <w:rsid w:val="005012F4"/>
    <w:rsid w:val="0050263F"/>
    <w:rsid w:val="00504F1D"/>
    <w:rsid w:val="00516821"/>
    <w:rsid w:val="005240B0"/>
    <w:rsid w:val="005248CC"/>
    <w:rsid w:val="0052668B"/>
    <w:rsid w:val="0053512B"/>
    <w:rsid w:val="00536239"/>
    <w:rsid w:val="005546AA"/>
    <w:rsid w:val="0055552D"/>
    <w:rsid w:val="0056386B"/>
    <w:rsid w:val="00592440"/>
    <w:rsid w:val="005D2334"/>
    <w:rsid w:val="005D2817"/>
    <w:rsid w:val="005D545C"/>
    <w:rsid w:val="005E2014"/>
    <w:rsid w:val="005E3AC9"/>
    <w:rsid w:val="00624C9E"/>
    <w:rsid w:val="006369DD"/>
    <w:rsid w:val="00671A6F"/>
    <w:rsid w:val="00671F91"/>
    <w:rsid w:val="00690FD6"/>
    <w:rsid w:val="00691CC2"/>
    <w:rsid w:val="006B0E2C"/>
    <w:rsid w:val="006B7543"/>
    <w:rsid w:val="006C35E2"/>
    <w:rsid w:val="006D41FB"/>
    <w:rsid w:val="006F1B77"/>
    <w:rsid w:val="00700579"/>
    <w:rsid w:val="00705344"/>
    <w:rsid w:val="0071627E"/>
    <w:rsid w:val="0074160C"/>
    <w:rsid w:val="00745FEA"/>
    <w:rsid w:val="00752D2B"/>
    <w:rsid w:val="00754015"/>
    <w:rsid w:val="007628A4"/>
    <w:rsid w:val="00765BB9"/>
    <w:rsid w:val="00775363"/>
    <w:rsid w:val="00776D92"/>
    <w:rsid w:val="00790717"/>
    <w:rsid w:val="007A09C2"/>
    <w:rsid w:val="007B29FD"/>
    <w:rsid w:val="007C3C04"/>
    <w:rsid w:val="007D27BB"/>
    <w:rsid w:val="007D2FC7"/>
    <w:rsid w:val="007D3022"/>
    <w:rsid w:val="007E37C8"/>
    <w:rsid w:val="007E5F19"/>
    <w:rsid w:val="007E6A5C"/>
    <w:rsid w:val="007F3AB0"/>
    <w:rsid w:val="00802932"/>
    <w:rsid w:val="008103CB"/>
    <w:rsid w:val="0081081D"/>
    <w:rsid w:val="00811A60"/>
    <w:rsid w:val="008269B4"/>
    <w:rsid w:val="00832C52"/>
    <w:rsid w:val="00834E50"/>
    <w:rsid w:val="00851F4C"/>
    <w:rsid w:val="0085284F"/>
    <w:rsid w:val="00863086"/>
    <w:rsid w:val="00863593"/>
    <w:rsid w:val="0087012D"/>
    <w:rsid w:val="008838EC"/>
    <w:rsid w:val="008A116F"/>
    <w:rsid w:val="008A41D6"/>
    <w:rsid w:val="008B335A"/>
    <w:rsid w:val="008B421F"/>
    <w:rsid w:val="008B735F"/>
    <w:rsid w:val="008B7AF6"/>
    <w:rsid w:val="008C72FA"/>
    <w:rsid w:val="008D4615"/>
    <w:rsid w:val="008E251B"/>
    <w:rsid w:val="008E51D6"/>
    <w:rsid w:val="008E59BA"/>
    <w:rsid w:val="008F514A"/>
    <w:rsid w:val="009004C8"/>
    <w:rsid w:val="00901FC4"/>
    <w:rsid w:val="009071ED"/>
    <w:rsid w:val="00912257"/>
    <w:rsid w:val="009138CA"/>
    <w:rsid w:val="009248EA"/>
    <w:rsid w:val="009255B3"/>
    <w:rsid w:val="009260C6"/>
    <w:rsid w:val="00940AEE"/>
    <w:rsid w:val="00944B0D"/>
    <w:rsid w:val="009A527F"/>
    <w:rsid w:val="009A585B"/>
    <w:rsid w:val="009C1E67"/>
    <w:rsid w:val="009C434C"/>
    <w:rsid w:val="009C47FF"/>
    <w:rsid w:val="009C4E3A"/>
    <w:rsid w:val="009E2573"/>
    <w:rsid w:val="00A055C7"/>
    <w:rsid w:val="00A10B8D"/>
    <w:rsid w:val="00A1262D"/>
    <w:rsid w:val="00A12F98"/>
    <w:rsid w:val="00A170CF"/>
    <w:rsid w:val="00A45115"/>
    <w:rsid w:val="00A459AF"/>
    <w:rsid w:val="00A477A6"/>
    <w:rsid w:val="00A51E69"/>
    <w:rsid w:val="00A53D29"/>
    <w:rsid w:val="00A5551E"/>
    <w:rsid w:val="00A60ED5"/>
    <w:rsid w:val="00A80F21"/>
    <w:rsid w:val="00A83308"/>
    <w:rsid w:val="00A90155"/>
    <w:rsid w:val="00A9314C"/>
    <w:rsid w:val="00A939FD"/>
    <w:rsid w:val="00A9587D"/>
    <w:rsid w:val="00A9700E"/>
    <w:rsid w:val="00AA5B99"/>
    <w:rsid w:val="00AE78E4"/>
    <w:rsid w:val="00B22998"/>
    <w:rsid w:val="00B31303"/>
    <w:rsid w:val="00B60081"/>
    <w:rsid w:val="00B661FB"/>
    <w:rsid w:val="00BA1CC6"/>
    <w:rsid w:val="00BA2B45"/>
    <w:rsid w:val="00BA6AD9"/>
    <w:rsid w:val="00BB4E84"/>
    <w:rsid w:val="00BC3CCE"/>
    <w:rsid w:val="00BC49AA"/>
    <w:rsid w:val="00BC7E72"/>
    <w:rsid w:val="00BE057C"/>
    <w:rsid w:val="00BE073B"/>
    <w:rsid w:val="00BE76E8"/>
    <w:rsid w:val="00BF688A"/>
    <w:rsid w:val="00BF7931"/>
    <w:rsid w:val="00C04BA2"/>
    <w:rsid w:val="00C3491E"/>
    <w:rsid w:val="00C44DDA"/>
    <w:rsid w:val="00C45A18"/>
    <w:rsid w:val="00C63E4C"/>
    <w:rsid w:val="00C74C0E"/>
    <w:rsid w:val="00C867F7"/>
    <w:rsid w:val="00C93740"/>
    <w:rsid w:val="00C96478"/>
    <w:rsid w:val="00CA1D51"/>
    <w:rsid w:val="00CC27C4"/>
    <w:rsid w:val="00CC3531"/>
    <w:rsid w:val="00CD3B16"/>
    <w:rsid w:val="00CE5E8B"/>
    <w:rsid w:val="00CF1072"/>
    <w:rsid w:val="00CF77BF"/>
    <w:rsid w:val="00D00F16"/>
    <w:rsid w:val="00D02F89"/>
    <w:rsid w:val="00D0326F"/>
    <w:rsid w:val="00D040AD"/>
    <w:rsid w:val="00D17C43"/>
    <w:rsid w:val="00D21EE9"/>
    <w:rsid w:val="00D25B47"/>
    <w:rsid w:val="00D34006"/>
    <w:rsid w:val="00D40A4E"/>
    <w:rsid w:val="00D4442A"/>
    <w:rsid w:val="00D46BFB"/>
    <w:rsid w:val="00D4707E"/>
    <w:rsid w:val="00D51998"/>
    <w:rsid w:val="00D6095A"/>
    <w:rsid w:val="00D64D51"/>
    <w:rsid w:val="00D7496D"/>
    <w:rsid w:val="00D773AD"/>
    <w:rsid w:val="00D86D4D"/>
    <w:rsid w:val="00D90DAF"/>
    <w:rsid w:val="00D93C73"/>
    <w:rsid w:val="00DC6508"/>
    <w:rsid w:val="00DD3D1C"/>
    <w:rsid w:val="00DD611B"/>
    <w:rsid w:val="00DD6DBC"/>
    <w:rsid w:val="00DE1DCF"/>
    <w:rsid w:val="00DE27C9"/>
    <w:rsid w:val="00DF5878"/>
    <w:rsid w:val="00E07B03"/>
    <w:rsid w:val="00E10279"/>
    <w:rsid w:val="00E13E09"/>
    <w:rsid w:val="00E13F9C"/>
    <w:rsid w:val="00E16DC0"/>
    <w:rsid w:val="00E253CD"/>
    <w:rsid w:val="00E35B4F"/>
    <w:rsid w:val="00E3707F"/>
    <w:rsid w:val="00E44092"/>
    <w:rsid w:val="00E512CE"/>
    <w:rsid w:val="00E55CD3"/>
    <w:rsid w:val="00E7139B"/>
    <w:rsid w:val="00E767EC"/>
    <w:rsid w:val="00E87805"/>
    <w:rsid w:val="00EA7185"/>
    <w:rsid w:val="00EB04DB"/>
    <w:rsid w:val="00EB1D0B"/>
    <w:rsid w:val="00EC5ECD"/>
    <w:rsid w:val="00EF5001"/>
    <w:rsid w:val="00F04C31"/>
    <w:rsid w:val="00F05EA4"/>
    <w:rsid w:val="00F1572B"/>
    <w:rsid w:val="00F3742E"/>
    <w:rsid w:val="00F63FEA"/>
    <w:rsid w:val="00F72981"/>
    <w:rsid w:val="00F76F38"/>
    <w:rsid w:val="00FA306B"/>
    <w:rsid w:val="00FB3497"/>
    <w:rsid w:val="00FB59B4"/>
    <w:rsid w:val="00FC6EB1"/>
    <w:rsid w:val="00FD0042"/>
    <w:rsid w:val="00FD41AC"/>
    <w:rsid w:val="00FF0798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53B6E"/>
    <w:rPr>
      <w:i/>
      <w:iCs/>
    </w:rPr>
  </w:style>
  <w:style w:type="character" w:customStyle="1" w:styleId="normaltextrun">
    <w:name w:val="normaltextrun"/>
    <w:basedOn w:val="Absatz-Standardschriftart"/>
    <w:rsid w:val="00E253CD"/>
  </w:style>
  <w:style w:type="character" w:styleId="BesuchterLink">
    <w:name w:val="FollowedHyperlink"/>
    <w:basedOn w:val="Absatz-Standardschriftart"/>
    <w:uiPriority w:val="99"/>
    <w:semiHidden/>
    <w:unhideWhenUsed/>
    <w:rsid w:val="00810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E863A-571C-4FB4-A0A8-C5F841A5E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DA103-54AC-4FE4-9C96-CE2826937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 | Quantron AG</cp:lastModifiedBy>
  <cp:revision>24</cp:revision>
  <dcterms:created xsi:type="dcterms:W3CDTF">2021-06-02T11:41:00Z</dcterms:created>
  <dcterms:modified xsi:type="dcterms:W3CDTF">2021-06-11T06:40:00Z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