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D717034" w:rsidR="007F3AB0" w:rsidRPr="006B6B7E" w:rsidRDefault="002D0904" w:rsidP="002975E2">
      <w:pPr>
        <w:tabs>
          <w:tab w:val="right" w:pos="9356"/>
        </w:tabs>
        <w:spacing w:after="0" w:line="360" w:lineRule="auto"/>
        <w:rPr>
          <w:rFonts w:cstheme="minorHAnsi"/>
          <w:sz w:val="20"/>
          <w:lang w:val="en-US"/>
        </w:rPr>
      </w:pPr>
      <w:r w:rsidRPr="006B6B7E">
        <w:rPr>
          <w:rFonts w:cstheme="minorHAnsi"/>
          <w:lang w:val="en-US"/>
        </w:rPr>
        <w:t>PRESS</w:t>
      </w:r>
      <w:r w:rsidR="00845F52" w:rsidRPr="006B6B7E">
        <w:rPr>
          <w:rFonts w:cstheme="minorHAnsi"/>
          <w:lang w:val="en-US"/>
        </w:rPr>
        <w:t xml:space="preserve"> RELEASE</w:t>
      </w:r>
      <w:r w:rsidRPr="006B6B7E">
        <w:rPr>
          <w:rFonts w:cstheme="minorHAnsi"/>
          <w:lang w:val="en-US"/>
        </w:rPr>
        <w:tab/>
      </w:r>
      <w:r w:rsidR="00FC3EBE" w:rsidRPr="006B6B7E">
        <w:rPr>
          <w:rFonts w:cstheme="minorHAnsi"/>
          <w:sz w:val="18"/>
          <w:lang w:val="en-US"/>
        </w:rPr>
        <w:t>March 1</w:t>
      </w:r>
      <w:r w:rsidR="00896007">
        <w:rPr>
          <w:rFonts w:cstheme="minorHAnsi"/>
          <w:sz w:val="18"/>
          <w:lang w:val="en-US"/>
        </w:rPr>
        <w:t>5</w:t>
      </w:r>
      <w:r w:rsidR="00FC3EBE" w:rsidRPr="006B6B7E">
        <w:rPr>
          <w:rFonts w:cstheme="minorHAnsi"/>
          <w:sz w:val="18"/>
          <w:lang w:val="en-US"/>
        </w:rPr>
        <w:t>th, 202</w:t>
      </w:r>
      <w:r w:rsidR="000538AD" w:rsidRPr="006B6B7E">
        <w:rPr>
          <w:rFonts w:cstheme="minorHAnsi"/>
          <w:sz w:val="18"/>
          <w:lang w:val="en-US"/>
        </w:rPr>
        <w:t>2</w:t>
      </w:r>
      <w:r w:rsidR="00FC3EBE" w:rsidRPr="006B6B7E">
        <w:rPr>
          <w:rFonts w:cstheme="minorHAnsi"/>
          <w:sz w:val="18"/>
          <w:lang w:val="en-US"/>
        </w:rPr>
        <w:t xml:space="preserve">  </w:t>
      </w:r>
    </w:p>
    <w:p w14:paraId="4AAC4A18" w14:textId="3D3C6928" w:rsidR="009E2573" w:rsidRPr="006B6B7E" w:rsidRDefault="006B6B7E" w:rsidP="00671A6F">
      <w:pPr>
        <w:spacing w:before="340" w:after="340" w:line="240" w:lineRule="auto"/>
        <w:rPr>
          <w:rFonts w:cstheme="minorHAnsi"/>
          <w:b/>
          <w:bCs/>
          <w:sz w:val="28"/>
          <w:szCs w:val="28"/>
          <w:lang w:val="en-US"/>
        </w:rPr>
      </w:pPr>
      <w:r w:rsidRPr="006B6B7E">
        <w:rPr>
          <w:rFonts w:cstheme="minorHAnsi"/>
          <w:b/>
          <w:bCs/>
          <w:sz w:val="28"/>
          <w:szCs w:val="28"/>
          <w:lang w:val="en-US"/>
        </w:rPr>
        <w:t>QUANTRON improves the ESG rating of companies</w:t>
      </w:r>
    </w:p>
    <w:p w14:paraId="2ABC7B91" w14:textId="687EAE7A" w:rsidR="00581BB5" w:rsidRPr="00581BB5" w:rsidRDefault="00581BB5" w:rsidP="00581BB5">
      <w:pPr>
        <w:pStyle w:val="01Flietext"/>
        <w:numPr>
          <w:ilvl w:val="0"/>
          <w:numId w:val="2"/>
        </w:numPr>
        <w:contextualSpacing/>
        <w:rPr>
          <w:rFonts w:asciiTheme="minorHAnsi" w:hAnsiTheme="minorHAnsi"/>
          <w:sz w:val="22"/>
          <w:szCs w:val="22"/>
          <w:lang w:val="en-US"/>
        </w:rPr>
      </w:pPr>
      <w:r w:rsidRPr="00581BB5">
        <w:rPr>
          <w:rFonts w:asciiTheme="minorHAnsi" w:hAnsiTheme="minorHAnsi"/>
          <w:sz w:val="22"/>
          <w:szCs w:val="22"/>
          <w:lang w:val="en-US"/>
        </w:rPr>
        <w:t>ESG (Environmental, Social, Governance) ratings are increasingly influencing the evaluation of companies in a wide range of industries.</w:t>
      </w:r>
    </w:p>
    <w:p w14:paraId="1BDD2911" w14:textId="1E725AF5" w:rsidR="00581BB5" w:rsidRPr="00581BB5" w:rsidRDefault="00581BB5" w:rsidP="00581BB5">
      <w:pPr>
        <w:pStyle w:val="01Flietext"/>
        <w:numPr>
          <w:ilvl w:val="0"/>
          <w:numId w:val="2"/>
        </w:numPr>
        <w:contextualSpacing/>
        <w:rPr>
          <w:rFonts w:asciiTheme="minorHAnsi" w:hAnsiTheme="minorHAnsi"/>
          <w:sz w:val="22"/>
          <w:szCs w:val="22"/>
          <w:lang w:val="en-US"/>
        </w:rPr>
      </w:pPr>
      <w:r w:rsidRPr="00581BB5">
        <w:rPr>
          <w:rFonts w:asciiTheme="minorHAnsi" w:hAnsiTheme="minorHAnsi"/>
          <w:sz w:val="22"/>
          <w:szCs w:val="22"/>
          <w:lang w:val="en-US"/>
        </w:rPr>
        <w:t>Companies can improve their ESG rating with the help of climate-friendly zero-emission vehicles from Quantron AG</w:t>
      </w:r>
      <w:r w:rsidR="00415C2E">
        <w:rPr>
          <w:rFonts w:asciiTheme="minorHAnsi" w:hAnsiTheme="minorHAnsi"/>
          <w:sz w:val="22"/>
          <w:szCs w:val="22"/>
          <w:lang w:val="en-US"/>
        </w:rPr>
        <w:t>.</w:t>
      </w:r>
    </w:p>
    <w:p w14:paraId="08970AE4" w14:textId="3D39F36D" w:rsidR="00581BB5" w:rsidRPr="00581BB5" w:rsidRDefault="00581BB5" w:rsidP="00581BB5">
      <w:pPr>
        <w:pStyle w:val="01Flietext"/>
        <w:numPr>
          <w:ilvl w:val="0"/>
          <w:numId w:val="2"/>
        </w:numPr>
        <w:contextualSpacing/>
        <w:rPr>
          <w:rFonts w:asciiTheme="minorHAnsi" w:hAnsiTheme="minorHAnsi"/>
          <w:sz w:val="22"/>
          <w:szCs w:val="22"/>
          <w:lang w:val="en-US"/>
        </w:rPr>
      </w:pPr>
      <w:r w:rsidRPr="00581BB5">
        <w:rPr>
          <w:rFonts w:asciiTheme="minorHAnsi" w:hAnsiTheme="minorHAnsi"/>
          <w:sz w:val="22"/>
          <w:szCs w:val="22"/>
          <w:lang w:val="en-US"/>
        </w:rPr>
        <w:t>Quantron AG sets a good example and has been awarded an excellent ESG rating.</w:t>
      </w:r>
    </w:p>
    <w:p w14:paraId="05F326AD" w14:textId="77777777" w:rsidR="00581BB5" w:rsidRPr="00581BB5" w:rsidRDefault="00581BB5" w:rsidP="00581BB5">
      <w:pPr>
        <w:pStyle w:val="01Flietext"/>
        <w:contextualSpacing/>
        <w:rPr>
          <w:rFonts w:asciiTheme="minorHAnsi" w:hAnsiTheme="minorHAnsi"/>
          <w:sz w:val="22"/>
          <w:szCs w:val="22"/>
          <w:lang w:val="en-US"/>
        </w:rPr>
      </w:pPr>
    </w:p>
    <w:p w14:paraId="1FF01D81" w14:textId="66123876" w:rsidR="00D254C5" w:rsidRPr="00D254C5" w:rsidRDefault="00D254C5" w:rsidP="00D254C5">
      <w:pPr>
        <w:pStyle w:val="01Flietext"/>
        <w:contextualSpacing/>
        <w:rPr>
          <w:rFonts w:asciiTheme="minorHAnsi" w:hAnsiTheme="minorHAnsi"/>
          <w:sz w:val="22"/>
          <w:szCs w:val="22"/>
          <w:lang w:val="en-US"/>
        </w:rPr>
      </w:pPr>
      <w:r w:rsidRPr="00D254C5">
        <w:rPr>
          <w:rFonts w:asciiTheme="minorHAnsi" w:hAnsiTheme="minorHAnsi"/>
          <w:sz w:val="22"/>
          <w:szCs w:val="22"/>
          <w:lang w:val="en-US"/>
        </w:rPr>
        <w:t xml:space="preserve">Sustainability is playing an increasingly important role not only for the external impact of companies, but also for their valuation. For external investments, for example, contributions to climate protection, environmental friendliness and social compatibility are increasingly becoming decisive criteria. A good ESG rating (Environmental Social Governance) is regarded as proof of sustainable commitment in the areas of ecology, </w:t>
      </w:r>
      <w:r w:rsidR="000626B7" w:rsidRPr="00D254C5">
        <w:rPr>
          <w:rFonts w:asciiTheme="minorHAnsi" w:hAnsiTheme="minorHAnsi"/>
          <w:sz w:val="22"/>
          <w:szCs w:val="22"/>
          <w:lang w:val="en-US"/>
        </w:rPr>
        <w:t>society,</w:t>
      </w:r>
      <w:r w:rsidRPr="00D254C5">
        <w:rPr>
          <w:rFonts w:asciiTheme="minorHAnsi" w:hAnsiTheme="minorHAnsi"/>
          <w:sz w:val="22"/>
          <w:szCs w:val="22"/>
          <w:lang w:val="en-US"/>
        </w:rPr>
        <w:t xml:space="preserve"> and corporate management. QUANTRON's zero-emission commercial vehicles can greatly reduce a company's C</w:t>
      </w:r>
      <w:r w:rsidR="00495E2C">
        <w:rPr>
          <w:rFonts w:asciiTheme="minorHAnsi" w:hAnsiTheme="minorHAnsi"/>
          <w:sz w:val="22"/>
          <w:szCs w:val="22"/>
          <w:lang w:val="en-US"/>
        </w:rPr>
        <w:t>O</w:t>
      </w:r>
      <w:r w:rsidRPr="00D254C5">
        <w:rPr>
          <w:rFonts w:asciiTheme="minorHAnsi" w:hAnsiTheme="minorHAnsi"/>
          <w:sz w:val="22"/>
          <w:szCs w:val="22"/>
          <w:lang w:val="en-US"/>
        </w:rPr>
        <w:t>2 footprint and effectively improve its ESG rating.</w:t>
      </w:r>
    </w:p>
    <w:p w14:paraId="59A8B2C1" w14:textId="77777777" w:rsidR="00D254C5" w:rsidRDefault="00D254C5" w:rsidP="00D254C5">
      <w:pPr>
        <w:pStyle w:val="01Flietext"/>
        <w:contextualSpacing/>
        <w:rPr>
          <w:rFonts w:asciiTheme="minorHAnsi" w:hAnsiTheme="minorHAnsi"/>
          <w:sz w:val="22"/>
          <w:szCs w:val="22"/>
          <w:lang w:val="en-US"/>
        </w:rPr>
      </w:pPr>
    </w:p>
    <w:p w14:paraId="6DE054F1" w14:textId="318608AC" w:rsidR="009F2464" w:rsidRPr="009F2464" w:rsidRDefault="009F2464" w:rsidP="009F2464">
      <w:pPr>
        <w:pStyle w:val="01Flietext"/>
        <w:contextualSpacing/>
        <w:rPr>
          <w:rFonts w:asciiTheme="minorHAnsi" w:hAnsiTheme="minorHAnsi"/>
          <w:sz w:val="22"/>
          <w:szCs w:val="22"/>
          <w:lang w:val="en-US"/>
        </w:rPr>
      </w:pPr>
      <w:r w:rsidRPr="009F2464">
        <w:rPr>
          <w:rFonts w:asciiTheme="minorHAnsi" w:hAnsiTheme="minorHAnsi"/>
          <w:sz w:val="22"/>
          <w:szCs w:val="22"/>
          <w:lang w:val="en-US"/>
        </w:rPr>
        <w:t>Quantron AG provides a broad portfolio of zero-emission commercial vehicles with battery</w:t>
      </w:r>
      <w:r w:rsidR="006A0A9A">
        <w:rPr>
          <w:rFonts w:asciiTheme="minorHAnsi" w:hAnsiTheme="minorHAnsi"/>
          <w:sz w:val="22"/>
          <w:szCs w:val="22"/>
          <w:lang w:val="en-US"/>
        </w:rPr>
        <w:t xml:space="preserve"> </w:t>
      </w:r>
      <w:r w:rsidRPr="009F2464">
        <w:rPr>
          <w:rFonts w:asciiTheme="minorHAnsi" w:hAnsiTheme="minorHAnsi"/>
          <w:sz w:val="22"/>
          <w:szCs w:val="22"/>
          <w:lang w:val="en-US"/>
        </w:rPr>
        <w:t>or hydrogen fuel cell drives, which can significantly reduce the CO2 value of companies (for example in logistics). The e-mobility specialist offers both new vehicles and the conversion of used and existing vehicles to zero-emission drives. Quantron AG also supports companies with a comprehensive range of services for operating a climate-neutral vehicle fleet. This includes, for example, individual consulting on the development of a suitable charging infrastructure.</w:t>
      </w:r>
    </w:p>
    <w:p w14:paraId="5227A4D3" w14:textId="77777777" w:rsidR="009F2464" w:rsidRDefault="009F2464" w:rsidP="009F2464">
      <w:pPr>
        <w:pStyle w:val="01Flietext"/>
        <w:contextualSpacing/>
        <w:rPr>
          <w:rFonts w:asciiTheme="minorHAnsi" w:hAnsiTheme="minorHAnsi"/>
          <w:sz w:val="22"/>
          <w:szCs w:val="22"/>
          <w:lang w:val="en-US"/>
        </w:rPr>
      </w:pPr>
    </w:p>
    <w:p w14:paraId="3120F373" w14:textId="7BB28BBD" w:rsidR="00F63FEA" w:rsidRPr="00EE5809" w:rsidRDefault="00EE5809" w:rsidP="00EE5809">
      <w:pPr>
        <w:pStyle w:val="01Flietext"/>
        <w:contextualSpacing/>
        <w:rPr>
          <w:rFonts w:asciiTheme="minorHAnsi" w:hAnsiTheme="minorHAnsi"/>
          <w:sz w:val="22"/>
          <w:szCs w:val="22"/>
          <w:lang w:val="en-US"/>
        </w:rPr>
      </w:pPr>
      <w:r w:rsidRPr="00EE5809">
        <w:rPr>
          <w:rFonts w:asciiTheme="minorHAnsi" w:hAnsiTheme="minorHAnsi"/>
          <w:sz w:val="22"/>
          <w:szCs w:val="22"/>
          <w:lang w:val="en-US"/>
        </w:rPr>
        <w:t>Quantron AG sets a good example: The analysis institute Asset Impact has awarded the e-mobility company an above-average ESG rating of "very sustainable". In the area of sustainability, Quantron AG achieved a particularly high rating due to its contribution to the decarbonization of the mobility sector.</w:t>
      </w:r>
    </w:p>
    <w:p w14:paraId="21AE9850" w14:textId="1AC3B956"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40AE0149" w14:textId="61A9D5FB" w:rsidR="00E13E09" w:rsidRPr="002C3500" w:rsidRDefault="00DE2256" w:rsidP="00F63FEA">
      <w:pPr>
        <w:spacing w:line="324" w:lineRule="auto"/>
        <w:ind w:right="597"/>
        <w:rPr>
          <w:rFonts w:cstheme="minorHAnsi"/>
          <w:bCs/>
          <w:lang w:val="en-US"/>
        </w:rPr>
      </w:pPr>
      <w:r>
        <w:rPr>
          <w:noProof/>
        </w:rPr>
        <w:lastRenderedPageBreak/>
        <w:drawing>
          <wp:inline distT="0" distB="0" distL="0" distR="0" wp14:anchorId="4B82F1CC" wp14:editId="7983035C">
            <wp:extent cx="1411242" cy="940627"/>
            <wp:effectExtent l="0" t="0" r="0" b="0"/>
            <wp:docPr id="3" name="Grafik 3" descr="Ein Bild, das Text,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Gras, Himmel, drauß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5240" cy="949957"/>
                    </a:xfrm>
                    <a:prstGeom prst="rect">
                      <a:avLst/>
                    </a:prstGeom>
                    <a:noFill/>
                    <a:ln>
                      <a:noFill/>
                    </a:ln>
                  </pic:spPr>
                </pic:pic>
              </a:graphicData>
            </a:graphic>
          </wp:inline>
        </w:drawing>
      </w:r>
    </w:p>
    <w:p w14:paraId="312772B0" w14:textId="77777777" w:rsidR="00E13E09" w:rsidRPr="002C3500" w:rsidRDefault="00E13E09" w:rsidP="00F63FEA">
      <w:pPr>
        <w:spacing w:line="324" w:lineRule="auto"/>
        <w:ind w:right="597"/>
        <w:rPr>
          <w:rFonts w:cstheme="minorHAnsi"/>
          <w:bCs/>
          <w:lang w:val="en-US"/>
        </w:rPr>
      </w:pP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DE2256" w:rsidRDefault="00B45616" w:rsidP="00FF0798">
      <w:pPr>
        <w:spacing w:after="0" w:line="324" w:lineRule="auto"/>
        <w:rPr>
          <w:rFonts w:cstheme="minorHAnsi"/>
          <w:b/>
          <w:lang w:val="en-US"/>
        </w:rPr>
      </w:pPr>
      <w:r w:rsidRPr="00DE2256">
        <w:rPr>
          <w:rFonts w:cstheme="minorHAnsi"/>
          <w:b/>
          <w:lang w:val="en-US"/>
        </w:rPr>
        <w:t>Caption</w:t>
      </w:r>
    </w:p>
    <w:p w14:paraId="75D81F25" w14:textId="0F38C1BB" w:rsidR="008269B4" w:rsidRPr="00DE2256" w:rsidRDefault="00DE2256" w:rsidP="00FF0798">
      <w:pPr>
        <w:spacing w:after="0" w:line="324" w:lineRule="auto"/>
        <w:rPr>
          <w:rFonts w:cstheme="minorHAnsi"/>
          <w:lang w:val="en-US"/>
        </w:rPr>
      </w:pPr>
      <w:r>
        <w:rPr>
          <w:rFonts w:cstheme="minorHAnsi"/>
          <w:lang w:val="en-US"/>
        </w:rPr>
        <w:t>Zero-emission vehicles from QUANTRON improve your ESG-rating</w:t>
      </w:r>
    </w:p>
    <w:p w14:paraId="7F2FBFCE" w14:textId="77777777" w:rsidR="00FF0798" w:rsidRPr="00DE2256" w:rsidRDefault="00FF0798" w:rsidP="002D0904">
      <w:pPr>
        <w:spacing w:after="0" w:line="324" w:lineRule="auto"/>
        <w:rPr>
          <w:rFonts w:cstheme="minorHAnsi"/>
          <w:lang w:val="en-US"/>
        </w:rPr>
      </w:pPr>
    </w:p>
    <w:p w14:paraId="4A728932" w14:textId="77777777" w:rsidR="00D1005C" w:rsidRPr="00DE2256" w:rsidRDefault="00D1005C" w:rsidP="002D0904">
      <w:pPr>
        <w:spacing w:after="0" w:line="324" w:lineRule="auto"/>
        <w:rPr>
          <w:rFonts w:cstheme="minorHAnsi"/>
          <w:lang w:val="en-US"/>
        </w:rPr>
      </w:pPr>
    </w:p>
    <w:p w14:paraId="5092A486" w14:textId="77777777" w:rsidR="00FD2790" w:rsidRPr="00FD2790" w:rsidRDefault="00FD2790" w:rsidP="00FD2790">
      <w:pPr>
        <w:spacing w:after="0" w:line="324" w:lineRule="auto"/>
        <w:jc w:val="both"/>
        <w:rPr>
          <w:rFonts w:cstheme="minorHAnsi"/>
          <w:b/>
          <w:bCs/>
          <w:i/>
          <w:sz w:val="20"/>
          <w:lang w:val="en-US"/>
        </w:rPr>
      </w:pPr>
      <w:r w:rsidRPr="00FD2790">
        <w:rPr>
          <w:rFonts w:cstheme="minorHAnsi"/>
          <w:b/>
          <w:bCs/>
          <w:i/>
          <w:sz w:val="20"/>
          <w:lang w:val="en-US"/>
        </w:rPr>
        <w:t>About Quantron AG</w:t>
      </w:r>
    </w:p>
    <w:p w14:paraId="24BE7628" w14:textId="77777777" w:rsidR="00FD2790" w:rsidRPr="00FD2790" w:rsidRDefault="00FD2790" w:rsidP="00FD2790">
      <w:pPr>
        <w:spacing w:after="0" w:line="324" w:lineRule="auto"/>
        <w:jc w:val="both"/>
        <w:rPr>
          <w:rFonts w:cstheme="minorHAnsi"/>
          <w:i/>
          <w:sz w:val="20"/>
          <w:lang w:val="en-US"/>
        </w:rPr>
      </w:pPr>
      <w:r w:rsidRPr="00FD2790">
        <w:rPr>
          <w:rFonts w:cstheme="minorHAnsi"/>
          <w:i/>
          <w:sz w:val="20"/>
          <w:lang w:val="en-US"/>
        </w:rPr>
        <w:t xml:space="preserve">Quantron AG is a system provider of clean battery-electric and hydrogen-electric e-mobility for commercial vehicles such as trucks, </w:t>
      </w:r>
      <w:proofErr w:type="gramStart"/>
      <w:r w:rsidRPr="00FD2790">
        <w:rPr>
          <w:rFonts w:cstheme="minorHAnsi"/>
          <w:i/>
          <w:sz w:val="20"/>
          <w:lang w:val="en-US"/>
        </w:rPr>
        <w:t>buses</w:t>
      </w:r>
      <w:proofErr w:type="gramEnd"/>
      <w:r w:rsidRPr="00FD2790">
        <w:rPr>
          <w:rFonts w:cstheme="minorHAnsi"/>
          <w:i/>
          <w:sz w:val="20"/>
          <w:lang w:val="en-US"/>
        </w:rPr>
        <w:t xml:space="preserve"> and vans. The wide range of services is based on the two business units Q-Retrofit (electrification of used and existing vehicles from diesel to zero-emission electric drive) and Q-Mobility (supply of own zero-emission vehicles of the QUANTRON brand). With the Q-Ecosystem, Quantron AG also offers an overall concept for zero-emission mobility. This includes the creation of individual overall concepts including the appropriate charging infrastructure as well as rental, financing and leasing offers and training courses and workshops at the QUANTRON Academy. The e-mobility pioneers also sell batteries and integrated customized electrification concepts to manufacturers of commercial vehicles, </w:t>
      </w:r>
      <w:proofErr w:type="gramStart"/>
      <w:r w:rsidRPr="00FD2790">
        <w:rPr>
          <w:rFonts w:cstheme="minorHAnsi"/>
          <w:i/>
          <w:sz w:val="20"/>
          <w:lang w:val="en-US"/>
        </w:rPr>
        <w:t>machinery</w:t>
      </w:r>
      <w:proofErr w:type="gramEnd"/>
      <w:r w:rsidRPr="00FD2790">
        <w:rPr>
          <w:rFonts w:cstheme="minorHAnsi"/>
          <w:i/>
          <w:sz w:val="20"/>
          <w:lang w:val="en-US"/>
        </w:rPr>
        <w:t xml:space="preserve"> and intralogistics vehicles. The German company from Augsburg in Bavaria has a network of 700 service partners and the extensive knowledge of qualified experts in the fields of power electronics and battery technology. As a high-tech spinoff of the renowned Haller GmbH, it combines over 140 years of commercial vehicle experience with state-of-the-art e-mobility know-how. </w:t>
      </w:r>
    </w:p>
    <w:p w14:paraId="5B386F6F" w14:textId="77777777" w:rsidR="00FD2790" w:rsidRPr="00B03E4E" w:rsidRDefault="00FD2790" w:rsidP="00FD2790">
      <w:pPr>
        <w:spacing w:after="0" w:line="324" w:lineRule="auto"/>
        <w:ind w:right="597"/>
        <w:rPr>
          <w:rFonts w:cstheme="minorHAnsi"/>
          <w:i/>
          <w:iCs/>
          <w:sz w:val="20"/>
          <w:szCs w:val="20"/>
          <w:lang w:val="en-US"/>
        </w:rPr>
      </w:pPr>
      <w:r w:rsidRPr="00FD2790">
        <w:rPr>
          <w:rFonts w:cstheme="minorHAnsi"/>
          <w:i/>
          <w:sz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305C357C" w14:textId="650D7BD9" w:rsidR="00D0397A" w:rsidRPr="00D1005C" w:rsidRDefault="00FD2790" w:rsidP="00D1005C">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F0DCE40" w14:textId="6C7808E4" w:rsidR="15BB30EC" w:rsidRPr="00896007" w:rsidRDefault="61DDB593" w:rsidP="00896007">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RPr="00896007"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23F3" w14:textId="77777777" w:rsidR="00276CC7" w:rsidRDefault="00276CC7" w:rsidP="00AE78E4">
      <w:pPr>
        <w:spacing w:after="0" w:line="240" w:lineRule="auto"/>
      </w:pPr>
      <w:r>
        <w:separator/>
      </w:r>
    </w:p>
  </w:endnote>
  <w:endnote w:type="continuationSeparator" w:id="0">
    <w:p w14:paraId="7B6036FA" w14:textId="77777777" w:rsidR="00276CC7" w:rsidRDefault="00276CC7"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E52E" w14:textId="77777777" w:rsidR="00276CC7" w:rsidRDefault="00276CC7" w:rsidP="00AE78E4">
      <w:pPr>
        <w:spacing w:after="0" w:line="240" w:lineRule="auto"/>
      </w:pPr>
      <w:r>
        <w:separator/>
      </w:r>
    </w:p>
  </w:footnote>
  <w:footnote w:type="continuationSeparator" w:id="0">
    <w:p w14:paraId="7F14AC1A" w14:textId="77777777" w:rsidR="00276CC7" w:rsidRDefault="00276CC7"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049A39D" w:rsidR="00AE78E4" w:rsidRDefault="000360CB" w:rsidP="001A0965">
    <w:pPr>
      <w:pStyle w:val="Kopfzeile"/>
    </w:pPr>
    <w:r>
      <w:rPr>
        <w:noProof/>
        <w:lang w:eastAsia="fr-FR"/>
      </w:rPr>
      <w:drawing>
        <wp:anchor distT="0" distB="0" distL="114300" distR="114300" simplePos="0" relativeHeight="251665408" behindDoc="0" locked="0" layoutInCell="1" allowOverlap="1" wp14:anchorId="2558B46A" wp14:editId="16E02B4E">
          <wp:simplePos x="0" y="0"/>
          <wp:positionH relativeFrom="page">
            <wp:align>right</wp:align>
          </wp:positionH>
          <wp:positionV relativeFrom="paragraph">
            <wp:posOffset>-108585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60CB"/>
    <w:rsid w:val="000371E5"/>
    <w:rsid w:val="000538AD"/>
    <w:rsid w:val="00054DE0"/>
    <w:rsid w:val="000626B7"/>
    <w:rsid w:val="000928E5"/>
    <w:rsid w:val="000C14CE"/>
    <w:rsid w:val="000C6948"/>
    <w:rsid w:val="000C71F9"/>
    <w:rsid w:val="00113A8A"/>
    <w:rsid w:val="00113E8F"/>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26A27"/>
    <w:rsid w:val="002353A6"/>
    <w:rsid w:val="00240BEA"/>
    <w:rsid w:val="0024135C"/>
    <w:rsid w:val="0025057D"/>
    <w:rsid w:val="0025461D"/>
    <w:rsid w:val="0026162A"/>
    <w:rsid w:val="002633B3"/>
    <w:rsid w:val="00273889"/>
    <w:rsid w:val="00275C5D"/>
    <w:rsid w:val="00276CC7"/>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15C2E"/>
    <w:rsid w:val="00421C03"/>
    <w:rsid w:val="00446754"/>
    <w:rsid w:val="00453D0A"/>
    <w:rsid w:val="004610D8"/>
    <w:rsid w:val="0046663A"/>
    <w:rsid w:val="00473615"/>
    <w:rsid w:val="00475C54"/>
    <w:rsid w:val="004954AD"/>
    <w:rsid w:val="00495E2C"/>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81BB5"/>
    <w:rsid w:val="00592440"/>
    <w:rsid w:val="005D2334"/>
    <w:rsid w:val="005D2817"/>
    <w:rsid w:val="005E2014"/>
    <w:rsid w:val="00634747"/>
    <w:rsid w:val="00671A6F"/>
    <w:rsid w:val="0069705D"/>
    <w:rsid w:val="006A0A9A"/>
    <w:rsid w:val="006B0E2C"/>
    <w:rsid w:val="006B4D38"/>
    <w:rsid w:val="006B6B7E"/>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37C8"/>
    <w:rsid w:val="007E3AE1"/>
    <w:rsid w:val="007E4BB3"/>
    <w:rsid w:val="007E5F19"/>
    <w:rsid w:val="007E6A5C"/>
    <w:rsid w:val="007F3AB0"/>
    <w:rsid w:val="008103CB"/>
    <w:rsid w:val="00811A60"/>
    <w:rsid w:val="008269B4"/>
    <w:rsid w:val="00845F52"/>
    <w:rsid w:val="00851F4C"/>
    <w:rsid w:val="0085284F"/>
    <w:rsid w:val="008838EC"/>
    <w:rsid w:val="0088536F"/>
    <w:rsid w:val="00896007"/>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9F2464"/>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3FE7"/>
    <w:rsid w:val="00BC49AA"/>
    <w:rsid w:val="00BC7E72"/>
    <w:rsid w:val="00BE057C"/>
    <w:rsid w:val="00BE073B"/>
    <w:rsid w:val="00BF688A"/>
    <w:rsid w:val="00C35099"/>
    <w:rsid w:val="00C36740"/>
    <w:rsid w:val="00C44DDA"/>
    <w:rsid w:val="00C45A18"/>
    <w:rsid w:val="00C63E4C"/>
    <w:rsid w:val="00C867F7"/>
    <w:rsid w:val="00C96478"/>
    <w:rsid w:val="00CC27C4"/>
    <w:rsid w:val="00CE5E8B"/>
    <w:rsid w:val="00CF1072"/>
    <w:rsid w:val="00CF77BF"/>
    <w:rsid w:val="00D0397A"/>
    <w:rsid w:val="00D040AD"/>
    <w:rsid w:val="00D1005C"/>
    <w:rsid w:val="00D17C43"/>
    <w:rsid w:val="00D21EE9"/>
    <w:rsid w:val="00D254C5"/>
    <w:rsid w:val="00D34006"/>
    <w:rsid w:val="00D422CB"/>
    <w:rsid w:val="00D4442A"/>
    <w:rsid w:val="00D46BFB"/>
    <w:rsid w:val="00D4707E"/>
    <w:rsid w:val="00D51998"/>
    <w:rsid w:val="00D7496D"/>
    <w:rsid w:val="00D773AD"/>
    <w:rsid w:val="00D86D4D"/>
    <w:rsid w:val="00D90DAF"/>
    <w:rsid w:val="00DC2731"/>
    <w:rsid w:val="00DC6508"/>
    <w:rsid w:val="00DC69A8"/>
    <w:rsid w:val="00DE1DCF"/>
    <w:rsid w:val="00DE2256"/>
    <w:rsid w:val="00DF5878"/>
    <w:rsid w:val="00E13E09"/>
    <w:rsid w:val="00E27DC9"/>
    <w:rsid w:val="00E35B4F"/>
    <w:rsid w:val="00E3707F"/>
    <w:rsid w:val="00E44092"/>
    <w:rsid w:val="00E512CE"/>
    <w:rsid w:val="00E55CD3"/>
    <w:rsid w:val="00E7139B"/>
    <w:rsid w:val="00E767EC"/>
    <w:rsid w:val="00EA7185"/>
    <w:rsid w:val="00EB04DB"/>
    <w:rsid w:val="00EB1D0B"/>
    <w:rsid w:val="00EC5ECD"/>
    <w:rsid w:val="00EE5809"/>
    <w:rsid w:val="00EE5C36"/>
    <w:rsid w:val="00F04C31"/>
    <w:rsid w:val="00F05EA4"/>
    <w:rsid w:val="00F1572B"/>
    <w:rsid w:val="00F3742E"/>
    <w:rsid w:val="00F63FEA"/>
    <w:rsid w:val="00F72981"/>
    <w:rsid w:val="00F8708A"/>
    <w:rsid w:val="00FA306B"/>
    <w:rsid w:val="00FB59B4"/>
    <w:rsid w:val="00FC3EBE"/>
    <w:rsid w:val="00FC6EB1"/>
    <w:rsid w:val="00FD2790"/>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ess-relea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3.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3462</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25</cp:revision>
  <dcterms:created xsi:type="dcterms:W3CDTF">2021-10-21T07:06:00Z</dcterms:created>
  <dcterms:modified xsi:type="dcterms:W3CDTF">2022-03-11T08:11:00Z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