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3E96A30"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BA3E1B" w:rsidRPr="00BA3E1B">
        <w:rPr>
          <w:rFonts w:cstheme="minorHAnsi"/>
          <w:sz w:val="18"/>
        </w:rPr>
        <w:t>28.</w:t>
      </w:r>
      <w:r w:rsidR="0078500E" w:rsidRPr="00BA3E1B">
        <w:rPr>
          <w:rFonts w:cstheme="minorHAnsi"/>
          <w:sz w:val="18"/>
        </w:rPr>
        <w:t xml:space="preserve"> </w:t>
      </w:r>
      <w:r w:rsidR="0042122B" w:rsidRPr="00BA3E1B">
        <w:rPr>
          <w:rFonts w:cstheme="minorHAnsi"/>
          <w:sz w:val="18"/>
        </w:rPr>
        <w:t>Juni</w:t>
      </w:r>
      <w:r w:rsidRPr="00BA3E1B">
        <w:rPr>
          <w:rFonts w:cstheme="minorHAnsi"/>
          <w:sz w:val="18"/>
        </w:rPr>
        <w:t xml:space="preserve"> 202</w:t>
      </w:r>
      <w:r w:rsidR="00576A09" w:rsidRPr="00BA3E1B">
        <w:rPr>
          <w:rFonts w:cstheme="minorHAnsi"/>
          <w:sz w:val="18"/>
        </w:rPr>
        <w:t>2</w:t>
      </w:r>
    </w:p>
    <w:p w14:paraId="07B585A9" w14:textId="77777777" w:rsidR="0038004E" w:rsidRPr="001A7C35" w:rsidRDefault="0038004E" w:rsidP="0038004E">
      <w:pPr>
        <w:spacing w:before="340" w:after="120" w:line="240" w:lineRule="auto"/>
        <w:rPr>
          <w:rFonts w:cstheme="minorHAnsi"/>
          <w:b/>
          <w:bCs/>
          <w:sz w:val="28"/>
          <w:szCs w:val="28"/>
          <w:u w:val="single"/>
        </w:rPr>
      </w:pPr>
      <w:r w:rsidRPr="001A7C35">
        <w:rPr>
          <w:rFonts w:cstheme="minorHAnsi"/>
          <w:b/>
          <w:bCs/>
          <w:sz w:val="28"/>
          <w:szCs w:val="28"/>
          <w:u w:val="single"/>
        </w:rPr>
        <w:t xml:space="preserve">IAA TRANSPORTATION 2022: </w:t>
      </w:r>
    </w:p>
    <w:p w14:paraId="7915A56D" w14:textId="7D52CDC5" w:rsidR="0069112E" w:rsidRPr="009211F4" w:rsidRDefault="00F2146E" w:rsidP="00EE134F">
      <w:pPr>
        <w:spacing w:after="340" w:line="240" w:lineRule="auto"/>
        <w:rPr>
          <w:rFonts w:cstheme="minorHAnsi"/>
          <w:b/>
          <w:bCs/>
          <w:sz w:val="28"/>
          <w:szCs w:val="28"/>
        </w:rPr>
      </w:pPr>
      <w:r w:rsidRPr="009211F4">
        <w:rPr>
          <w:rFonts w:cstheme="minorHAnsi"/>
          <w:b/>
          <w:bCs/>
          <w:sz w:val="28"/>
          <w:szCs w:val="28"/>
        </w:rPr>
        <w:t xml:space="preserve">QUANTRON </w:t>
      </w:r>
      <w:r w:rsidR="00D03ABF">
        <w:rPr>
          <w:rFonts w:cstheme="minorHAnsi"/>
          <w:b/>
          <w:bCs/>
          <w:sz w:val="28"/>
          <w:szCs w:val="28"/>
        </w:rPr>
        <w:t>leistet</w:t>
      </w:r>
      <w:r w:rsidR="00EE134F">
        <w:rPr>
          <w:rFonts w:cstheme="minorHAnsi"/>
          <w:b/>
          <w:bCs/>
          <w:sz w:val="28"/>
          <w:szCs w:val="28"/>
        </w:rPr>
        <w:t xml:space="preserve"> </w:t>
      </w:r>
      <w:r w:rsidR="008C1C24">
        <w:rPr>
          <w:rFonts w:cstheme="minorHAnsi"/>
          <w:b/>
          <w:bCs/>
          <w:sz w:val="28"/>
          <w:szCs w:val="28"/>
        </w:rPr>
        <w:t xml:space="preserve">einen konsequenten </w:t>
      </w:r>
      <w:r w:rsidR="00EE134F">
        <w:rPr>
          <w:rFonts w:cstheme="minorHAnsi"/>
          <w:b/>
          <w:bCs/>
          <w:sz w:val="28"/>
          <w:szCs w:val="28"/>
        </w:rPr>
        <w:t xml:space="preserve">Beitrag zur </w:t>
      </w:r>
      <w:r w:rsidR="00EE134F" w:rsidRPr="00E15815">
        <w:rPr>
          <w:rFonts w:cstheme="minorHAnsi"/>
          <w:b/>
          <w:bCs/>
          <w:sz w:val="28"/>
          <w:szCs w:val="28"/>
        </w:rPr>
        <w:t xml:space="preserve">Transformation der Nutzfahrzeugbranche </w:t>
      </w:r>
      <w:r w:rsidR="00EE134F">
        <w:rPr>
          <w:rFonts w:cstheme="minorHAnsi"/>
          <w:b/>
          <w:bCs/>
          <w:sz w:val="28"/>
          <w:szCs w:val="28"/>
        </w:rPr>
        <w:t xml:space="preserve">und </w:t>
      </w:r>
      <w:r w:rsidR="00A459CD">
        <w:rPr>
          <w:rFonts w:cstheme="minorHAnsi"/>
          <w:b/>
          <w:bCs/>
          <w:sz w:val="28"/>
          <w:szCs w:val="28"/>
        </w:rPr>
        <w:t>feiert Weltpremiere von</w:t>
      </w:r>
      <w:r w:rsidRPr="009211F4">
        <w:rPr>
          <w:rFonts w:cstheme="minorHAnsi"/>
          <w:b/>
          <w:bCs/>
          <w:sz w:val="28"/>
          <w:szCs w:val="28"/>
        </w:rPr>
        <w:t xml:space="preserve"> </w:t>
      </w:r>
      <w:r w:rsidR="00960C18">
        <w:rPr>
          <w:rFonts w:cstheme="minorHAnsi"/>
          <w:b/>
          <w:bCs/>
          <w:sz w:val="28"/>
          <w:szCs w:val="28"/>
        </w:rPr>
        <w:t xml:space="preserve">Trucks mit </w:t>
      </w:r>
      <w:r w:rsidRPr="009211F4">
        <w:rPr>
          <w:rFonts w:cstheme="minorHAnsi"/>
          <w:b/>
          <w:bCs/>
          <w:sz w:val="28"/>
          <w:szCs w:val="28"/>
        </w:rPr>
        <w:t>Wasserstoff-</w:t>
      </w:r>
      <w:r w:rsidR="00C24F55" w:rsidRPr="009211F4">
        <w:rPr>
          <w:rFonts w:cstheme="minorHAnsi"/>
          <w:b/>
          <w:bCs/>
          <w:sz w:val="28"/>
          <w:szCs w:val="28"/>
        </w:rPr>
        <w:t xml:space="preserve"> und </w:t>
      </w:r>
      <w:r w:rsidR="00960C18">
        <w:rPr>
          <w:rFonts w:cstheme="minorHAnsi"/>
          <w:b/>
          <w:bCs/>
          <w:sz w:val="28"/>
          <w:szCs w:val="28"/>
        </w:rPr>
        <w:t>Elektroantrieb</w:t>
      </w:r>
    </w:p>
    <w:p w14:paraId="13E4CD12" w14:textId="3DA1C2A3" w:rsidR="00605DD3" w:rsidRPr="00605DD3" w:rsidRDefault="00605DD3" w:rsidP="00C77AE6">
      <w:pPr>
        <w:pStyle w:val="01Flietext"/>
        <w:numPr>
          <w:ilvl w:val="0"/>
          <w:numId w:val="2"/>
        </w:numPr>
        <w:ind w:left="714" w:hanging="357"/>
        <w:contextualSpacing/>
        <w:rPr>
          <w:rFonts w:asciiTheme="minorHAnsi" w:hAnsiTheme="minorHAnsi" w:cstheme="minorHAnsi"/>
          <w:sz w:val="22"/>
          <w:szCs w:val="22"/>
        </w:rPr>
      </w:pPr>
      <w:r w:rsidRPr="00605DD3">
        <w:rPr>
          <w:rFonts w:asciiTheme="minorHAnsi" w:hAnsiTheme="minorHAnsi" w:cstheme="minorHAnsi"/>
          <w:sz w:val="22"/>
          <w:szCs w:val="22"/>
        </w:rPr>
        <w:t>Der QUANTRON-CEO Michael Persch</w:t>
      </w:r>
      <w:r>
        <w:rPr>
          <w:rFonts w:asciiTheme="minorHAnsi" w:hAnsiTheme="minorHAnsi" w:cstheme="minorHAnsi"/>
          <w:sz w:val="22"/>
          <w:szCs w:val="22"/>
        </w:rPr>
        <w:t>ke präsentiert im Rahmen des VDA/IAA Presseworkshops am 28.06.</w:t>
      </w:r>
      <w:r w:rsidR="00A459CD">
        <w:rPr>
          <w:rFonts w:asciiTheme="minorHAnsi" w:hAnsiTheme="minorHAnsi" w:cstheme="minorHAnsi"/>
          <w:sz w:val="22"/>
          <w:szCs w:val="22"/>
        </w:rPr>
        <w:t>2022</w:t>
      </w:r>
      <w:r>
        <w:rPr>
          <w:rFonts w:asciiTheme="minorHAnsi" w:hAnsiTheme="minorHAnsi" w:cstheme="minorHAnsi"/>
          <w:sz w:val="22"/>
          <w:szCs w:val="22"/>
        </w:rPr>
        <w:t xml:space="preserve"> </w:t>
      </w:r>
      <w:r w:rsidR="001B75CE">
        <w:rPr>
          <w:rFonts w:asciiTheme="minorHAnsi" w:hAnsiTheme="minorHAnsi" w:cstheme="minorHAnsi"/>
          <w:sz w:val="22"/>
          <w:szCs w:val="22"/>
        </w:rPr>
        <w:t>die QUANTRON-Strategie mit den</w:t>
      </w:r>
      <w:r w:rsidR="00605F6E">
        <w:rPr>
          <w:rFonts w:asciiTheme="minorHAnsi" w:hAnsiTheme="minorHAnsi" w:cstheme="minorHAnsi"/>
          <w:sz w:val="22"/>
          <w:szCs w:val="22"/>
        </w:rPr>
        <w:t xml:space="preserve"> zukünftigen</w:t>
      </w:r>
      <w:r w:rsidR="001B75CE">
        <w:rPr>
          <w:rFonts w:asciiTheme="minorHAnsi" w:hAnsiTheme="minorHAnsi" w:cstheme="minorHAnsi"/>
          <w:sz w:val="22"/>
          <w:szCs w:val="22"/>
        </w:rPr>
        <w:t xml:space="preserve"> Produkten und </w:t>
      </w:r>
      <w:r w:rsidR="00605F6E">
        <w:rPr>
          <w:rFonts w:asciiTheme="minorHAnsi" w:hAnsiTheme="minorHAnsi" w:cstheme="minorHAnsi"/>
          <w:sz w:val="22"/>
          <w:szCs w:val="22"/>
        </w:rPr>
        <w:t xml:space="preserve">Ökosystemlösungen </w:t>
      </w:r>
      <w:r w:rsidR="00106362">
        <w:rPr>
          <w:rFonts w:asciiTheme="minorHAnsi" w:hAnsiTheme="minorHAnsi" w:cstheme="minorHAnsi"/>
          <w:sz w:val="22"/>
          <w:szCs w:val="22"/>
        </w:rPr>
        <w:t>für Wasserstoff- und batterie-elektrische Nutzfahrzeuge</w:t>
      </w:r>
    </w:p>
    <w:p w14:paraId="49993E3B" w14:textId="77777777" w:rsidR="00824877" w:rsidRDefault="00DA1A79" w:rsidP="00C77AE6">
      <w:pPr>
        <w:pStyle w:val="01Flietext"/>
        <w:numPr>
          <w:ilvl w:val="0"/>
          <w:numId w:val="2"/>
        </w:numPr>
        <w:ind w:left="714" w:hanging="357"/>
        <w:contextualSpacing/>
        <w:rPr>
          <w:rFonts w:asciiTheme="minorHAnsi" w:hAnsiTheme="minorHAnsi" w:cstheme="minorHAnsi"/>
          <w:sz w:val="22"/>
          <w:szCs w:val="22"/>
        </w:rPr>
      </w:pPr>
      <w:r w:rsidRPr="00E30708">
        <w:rPr>
          <w:rFonts w:asciiTheme="minorHAnsi" w:hAnsiTheme="minorHAnsi" w:cstheme="minorHAnsi"/>
          <w:sz w:val="22"/>
          <w:szCs w:val="22"/>
        </w:rPr>
        <w:t xml:space="preserve">Auf der IAA TRANSPORTATION 2022 </w:t>
      </w:r>
      <w:r>
        <w:rPr>
          <w:rFonts w:asciiTheme="minorHAnsi" w:hAnsiTheme="minorHAnsi" w:cstheme="minorHAnsi"/>
          <w:sz w:val="22"/>
          <w:szCs w:val="22"/>
        </w:rPr>
        <w:t>in Hannover wird QUANTRON</w:t>
      </w:r>
      <w:r w:rsidRPr="00E30708">
        <w:rPr>
          <w:rFonts w:asciiTheme="minorHAnsi" w:hAnsiTheme="minorHAnsi" w:cstheme="minorHAnsi"/>
          <w:sz w:val="22"/>
          <w:szCs w:val="22"/>
        </w:rPr>
        <w:t xml:space="preserve"> zwei neue, emissionsfreie</w:t>
      </w:r>
      <w:r>
        <w:rPr>
          <w:rFonts w:asciiTheme="minorHAnsi" w:hAnsiTheme="minorHAnsi" w:cstheme="minorHAnsi"/>
          <w:sz w:val="22"/>
          <w:szCs w:val="22"/>
        </w:rPr>
        <w:t xml:space="preserve"> </w:t>
      </w:r>
      <w:r w:rsidRPr="00E30708">
        <w:rPr>
          <w:rFonts w:asciiTheme="minorHAnsi" w:hAnsiTheme="minorHAnsi" w:cstheme="minorHAnsi"/>
          <w:sz w:val="22"/>
          <w:szCs w:val="22"/>
        </w:rPr>
        <w:t>Heavy-Duty-Trucks erstmals einem</w:t>
      </w:r>
      <w:r>
        <w:rPr>
          <w:rFonts w:asciiTheme="minorHAnsi" w:hAnsiTheme="minorHAnsi" w:cstheme="minorHAnsi"/>
          <w:sz w:val="22"/>
          <w:szCs w:val="22"/>
        </w:rPr>
        <w:t xml:space="preserve"> breiten</w:t>
      </w:r>
      <w:r w:rsidRPr="00E30708">
        <w:rPr>
          <w:rFonts w:asciiTheme="minorHAnsi" w:hAnsiTheme="minorHAnsi" w:cstheme="minorHAnsi"/>
          <w:sz w:val="22"/>
          <w:szCs w:val="22"/>
        </w:rPr>
        <w:t xml:space="preserve"> Publikum p</w:t>
      </w:r>
      <w:r>
        <w:rPr>
          <w:rFonts w:asciiTheme="minorHAnsi" w:hAnsiTheme="minorHAnsi" w:cstheme="minorHAnsi"/>
          <w:sz w:val="22"/>
          <w:szCs w:val="22"/>
        </w:rPr>
        <w:t>räsentieren</w:t>
      </w:r>
      <w:r w:rsidRPr="00E30708">
        <w:rPr>
          <w:rFonts w:asciiTheme="minorHAnsi" w:hAnsiTheme="minorHAnsi" w:cstheme="minorHAnsi"/>
          <w:sz w:val="22"/>
          <w:szCs w:val="22"/>
        </w:rPr>
        <w:t xml:space="preserve">: </w:t>
      </w:r>
    </w:p>
    <w:p w14:paraId="7B20535B" w14:textId="02E72B0B" w:rsidR="00250503" w:rsidRDefault="005B2EC9" w:rsidP="00250503">
      <w:pPr>
        <w:pStyle w:val="01Flietext"/>
        <w:numPr>
          <w:ilvl w:val="1"/>
          <w:numId w:val="2"/>
        </w:numPr>
        <w:contextualSpacing/>
        <w:rPr>
          <w:rFonts w:asciiTheme="minorHAnsi" w:hAnsiTheme="minorHAnsi" w:cstheme="minorHAnsi"/>
          <w:sz w:val="22"/>
          <w:szCs w:val="22"/>
        </w:rPr>
      </w:pPr>
      <w:r w:rsidRPr="00E30708">
        <w:rPr>
          <w:rFonts w:asciiTheme="minorHAnsi" w:hAnsiTheme="minorHAnsi" w:cstheme="minorHAnsi"/>
          <w:sz w:val="22"/>
          <w:szCs w:val="22"/>
        </w:rPr>
        <w:t>QUANTRON QHM BEV 50-392</w:t>
      </w:r>
      <w:r>
        <w:rPr>
          <w:rFonts w:asciiTheme="minorHAnsi" w:hAnsiTheme="minorHAnsi" w:cstheme="minorHAnsi"/>
          <w:sz w:val="22"/>
          <w:szCs w:val="22"/>
        </w:rPr>
        <w:t xml:space="preserve"> </w:t>
      </w:r>
      <w:r w:rsidR="001870DF">
        <w:rPr>
          <w:rFonts w:asciiTheme="minorHAnsi" w:hAnsiTheme="minorHAnsi" w:cstheme="minorHAnsi"/>
          <w:sz w:val="22"/>
          <w:szCs w:val="22"/>
        </w:rPr>
        <w:t xml:space="preserve">als 4x2 und </w:t>
      </w:r>
      <w:r w:rsidR="00FE279F">
        <w:rPr>
          <w:rFonts w:asciiTheme="minorHAnsi" w:hAnsiTheme="minorHAnsi" w:cstheme="minorHAnsi"/>
          <w:sz w:val="22"/>
          <w:szCs w:val="22"/>
        </w:rPr>
        <w:t xml:space="preserve">6x2 </w:t>
      </w:r>
      <w:r w:rsidR="008A1C23">
        <w:rPr>
          <w:rFonts w:asciiTheme="minorHAnsi" w:hAnsiTheme="minorHAnsi" w:cstheme="minorHAnsi"/>
          <w:sz w:val="22"/>
          <w:szCs w:val="22"/>
        </w:rPr>
        <w:t xml:space="preserve">Variante </w:t>
      </w:r>
      <w:r w:rsidR="00666254">
        <w:rPr>
          <w:rFonts w:asciiTheme="minorHAnsi" w:hAnsiTheme="minorHAnsi" w:cstheme="minorHAnsi"/>
          <w:sz w:val="22"/>
          <w:szCs w:val="22"/>
        </w:rPr>
        <w:t xml:space="preserve">für den </w:t>
      </w:r>
      <w:r w:rsidR="00A459CD">
        <w:rPr>
          <w:rFonts w:asciiTheme="minorHAnsi" w:hAnsiTheme="minorHAnsi" w:cstheme="minorHAnsi"/>
          <w:sz w:val="22"/>
          <w:szCs w:val="22"/>
        </w:rPr>
        <w:t xml:space="preserve">Werks- und </w:t>
      </w:r>
      <w:r w:rsidR="00666254">
        <w:rPr>
          <w:rFonts w:asciiTheme="minorHAnsi" w:hAnsiTheme="minorHAnsi" w:cstheme="minorHAnsi"/>
          <w:sz w:val="22"/>
          <w:szCs w:val="22"/>
        </w:rPr>
        <w:t>Verteilerve</w:t>
      </w:r>
      <w:r w:rsidR="002926BD">
        <w:rPr>
          <w:rFonts w:asciiTheme="minorHAnsi" w:hAnsiTheme="minorHAnsi" w:cstheme="minorHAnsi"/>
          <w:sz w:val="22"/>
          <w:szCs w:val="22"/>
        </w:rPr>
        <w:t>r</w:t>
      </w:r>
      <w:r w:rsidR="00280A63">
        <w:rPr>
          <w:rFonts w:asciiTheme="minorHAnsi" w:hAnsiTheme="minorHAnsi" w:cstheme="minorHAnsi"/>
          <w:sz w:val="22"/>
          <w:szCs w:val="22"/>
        </w:rPr>
        <w:t xml:space="preserve">kehr </w:t>
      </w:r>
      <w:r w:rsidR="001A492C">
        <w:rPr>
          <w:rFonts w:asciiTheme="minorHAnsi" w:hAnsiTheme="minorHAnsi" w:cstheme="minorHAnsi"/>
          <w:sz w:val="22"/>
          <w:szCs w:val="22"/>
        </w:rPr>
        <w:t xml:space="preserve">auf Basis des MAN </w:t>
      </w:r>
      <w:r w:rsidR="00A662E1">
        <w:rPr>
          <w:rFonts w:asciiTheme="minorHAnsi" w:hAnsiTheme="minorHAnsi" w:cstheme="minorHAnsi"/>
          <w:sz w:val="22"/>
          <w:szCs w:val="22"/>
        </w:rPr>
        <w:t xml:space="preserve">TG3 </w:t>
      </w:r>
      <w:r w:rsidR="0059321A">
        <w:rPr>
          <w:rFonts w:asciiTheme="minorHAnsi" w:hAnsiTheme="minorHAnsi" w:cstheme="minorHAnsi"/>
          <w:sz w:val="22"/>
          <w:szCs w:val="22"/>
        </w:rPr>
        <w:t>TG</w:t>
      </w:r>
      <w:r w:rsidR="00954043">
        <w:rPr>
          <w:rFonts w:asciiTheme="minorHAnsi" w:hAnsiTheme="minorHAnsi" w:cstheme="minorHAnsi"/>
          <w:sz w:val="22"/>
          <w:szCs w:val="22"/>
        </w:rPr>
        <w:t>S</w:t>
      </w:r>
      <w:r w:rsidR="00A9239A">
        <w:rPr>
          <w:rFonts w:asciiTheme="minorHAnsi" w:hAnsiTheme="minorHAnsi" w:cstheme="minorHAnsi"/>
          <w:sz w:val="22"/>
          <w:szCs w:val="22"/>
        </w:rPr>
        <w:t xml:space="preserve"> </w:t>
      </w:r>
      <w:r w:rsidR="002926BD">
        <w:rPr>
          <w:rFonts w:asciiTheme="minorHAnsi" w:hAnsiTheme="minorHAnsi" w:cstheme="minorHAnsi"/>
          <w:sz w:val="22"/>
          <w:szCs w:val="22"/>
        </w:rPr>
        <w:t>&amp;</w:t>
      </w:r>
      <w:r w:rsidR="00A9239A">
        <w:rPr>
          <w:rFonts w:asciiTheme="minorHAnsi" w:hAnsiTheme="minorHAnsi" w:cstheme="minorHAnsi"/>
          <w:sz w:val="22"/>
          <w:szCs w:val="22"/>
        </w:rPr>
        <w:t xml:space="preserve"> TGX</w:t>
      </w:r>
    </w:p>
    <w:p w14:paraId="687AA168" w14:textId="1C1C9F1E" w:rsidR="00DA1A79" w:rsidRPr="008860D7" w:rsidRDefault="00250503" w:rsidP="008860D7">
      <w:pPr>
        <w:pStyle w:val="01Flietext"/>
        <w:numPr>
          <w:ilvl w:val="1"/>
          <w:numId w:val="2"/>
        </w:numPr>
        <w:contextualSpacing/>
        <w:rPr>
          <w:rFonts w:asciiTheme="minorHAnsi" w:hAnsiTheme="minorHAnsi" w:cstheme="minorHAnsi"/>
          <w:sz w:val="22"/>
          <w:szCs w:val="22"/>
        </w:rPr>
      </w:pPr>
      <w:r w:rsidRPr="00E30708">
        <w:rPr>
          <w:rFonts w:asciiTheme="minorHAnsi" w:hAnsiTheme="minorHAnsi" w:cstheme="minorHAnsi"/>
          <w:sz w:val="22"/>
          <w:szCs w:val="22"/>
        </w:rPr>
        <w:t>Welt</w:t>
      </w:r>
      <w:r>
        <w:rPr>
          <w:rFonts w:asciiTheme="minorHAnsi" w:hAnsiTheme="minorHAnsi" w:cstheme="minorHAnsi"/>
          <w:sz w:val="22"/>
          <w:szCs w:val="22"/>
        </w:rPr>
        <w:t>premiere</w:t>
      </w:r>
      <w:r w:rsidRPr="00E30708">
        <w:rPr>
          <w:rFonts w:asciiTheme="minorHAnsi" w:hAnsiTheme="minorHAnsi" w:cstheme="minorHAnsi"/>
          <w:sz w:val="22"/>
          <w:szCs w:val="22"/>
        </w:rPr>
        <w:t xml:space="preserve"> </w:t>
      </w:r>
      <w:r>
        <w:rPr>
          <w:rFonts w:asciiTheme="minorHAnsi" w:hAnsiTheme="minorHAnsi" w:cstheme="minorHAnsi"/>
          <w:sz w:val="22"/>
          <w:szCs w:val="22"/>
        </w:rPr>
        <w:t>de</w:t>
      </w:r>
      <w:r w:rsidR="008D0E0F">
        <w:rPr>
          <w:rFonts w:asciiTheme="minorHAnsi" w:hAnsiTheme="minorHAnsi" w:cstheme="minorHAnsi"/>
          <w:sz w:val="22"/>
          <w:szCs w:val="22"/>
        </w:rPr>
        <w:t>s</w:t>
      </w:r>
      <w:r w:rsidRPr="00E30708">
        <w:rPr>
          <w:rFonts w:asciiTheme="minorHAnsi" w:hAnsiTheme="minorHAnsi" w:cstheme="minorHAnsi"/>
          <w:sz w:val="22"/>
          <w:szCs w:val="22"/>
        </w:rPr>
        <w:t xml:space="preserve"> </w:t>
      </w:r>
      <w:r>
        <w:rPr>
          <w:rFonts w:asciiTheme="minorHAnsi" w:hAnsiTheme="minorHAnsi" w:cstheme="minorHAnsi"/>
          <w:sz w:val="22"/>
          <w:szCs w:val="22"/>
        </w:rPr>
        <w:t xml:space="preserve">QUANTRON FCEV </w:t>
      </w:r>
      <w:r w:rsidR="008D0E0F">
        <w:rPr>
          <w:rFonts w:asciiTheme="minorHAnsi" w:hAnsiTheme="minorHAnsi" w:cstheme="minorHAnsi"/>
          <w:sz w:val="22"/>
          <w:szCs w:val="22"/>
        </w:rPr>
        <w:t xml:space="preserve">EU Heavy </w:t>
      </w:r>
      <w:r w:rsidRPr="00E30708">
        <w:rPr>
          <w:rFonts w:asciiTheme="minorHAnsi" w:hAnsiTheme="minorHAnsi" w:cstheme="minorHAnsi"/>
          <w:sz w:val="22"/>
          <w:szCs w:val="22"/>
        </w:rPr>
        <w:t xml:space="preserve">Truck </w:t>
      </w:r>
      <w:r w:rsidR="00011700" w:rsidRPr="00E30708">
        <w:rPr>
          <w:rFonts w:asciiTheme="minorHAnsi" w:hAnsiTheme="minorHAnsi" w:cstheme="minorHAnsi"/>
          <w:sz w:val="22"/>
          <w:szCs w:val="22"/>
        </w:rPr>
        <w:t xml:space="preserve">für </w:t>
      </w:r>
      <w:r w:rsidR="00011700">
        <w:rPr>
          <w:rFonts w:asciiTheme="minorHAnsi" w:hAnsiTheme="minorHAnsi" w:cstheme="minorHAnsi"/>
          <w:sz w:val="22"/>
          <w:szCs w:val="22"/>
        </w:rPr>
        <w:t>Schwerlast- und Langstreckeneinsatz</w:t>
      </w:r>
      <w:r w:rsidR="00011700" w:rsidRPr="00E30708">
        <w:rPr>
          <w:rFonts w:asciiTheme="minorHAnsi" w:hAnsiTheme="minorHAnsi" w:cstheme="minorHAnsi"/>
          <w:sz w:val="22"/>
          <w:szCs w:val="22"/>
        </w:rPr>
        <w:t xml:space="preserve"> </w:t>
      </w:r>
      <w:r w:rsidRPr="00E30708">
        <w:rPr>
          <w:rFonts w:asciiTheme="minorHAnsi" w:hAnsiTheme="minorHAnsi" w:cstheme="minorHAnsi"/>
          <w:sz w:val="22"/>
          <w:szCs w:val="22"/>
        </w:rPr>
        <w:t xml:space="preserve">mit </w:t>
      </w:r>
      <w:r>
        <w:rPr>
          <w:rFonts w:asciiTheme="minorHAnsi" w:hAnsiTheme="minorHAnsi" w:cstheme="minorHAnsi"/>
          <w:sz w:val="22"/>
          <w:szCs w:val="22"/>
        </w:rPr>
        <w:t>Ballard Power H</w:t>
      </w:r>
      <w:r w:rsidRPr="00460A4D">
        <w:rPr>
          <w:rFonts w:asciiTheme="minorHAnsi" w:hAnsiTheme="minorHAnsi" w:cstheme="minorHAnsi"/>
          <w:sz w:val="22"/>
          <w:szCs w:val="22"/>
          <w:vertAlign w:val="subscript"/>
        </w:rPr>
        <w:t>2</w:t>
      </w:r>
      <w:r>
        <w:rPr>
          <w:rFonts w:asciiTheme="minorHAnsi" w:hAnsiTheme="minorHAnsi" w:cstheme="minorHAnsi"/>
          <w:sz w:val="22"/>
          <w:szCs w:val="22"/>
        </w:rPr>
        <w:t>-Brennstoffzelle</w:t>
      </w:r>
      <w:r w:rsidRPr="00E30708">
        <w:rPr>
          <w:rFonts w:asciiTheme="minorHAnsi" w:hAnsiTheme="minorHAnsi" w:cstheme="minorHAnsi"/>
          <w:sz w:val="22"/>
          <w:szCs w:val="22"/>
        </w:rPr>
        <w:t xml:space="preserve"> </w:t>
      </w:r>
      <w:r w:rsidR="006544D0">
        <w:rPr>
          <w:rFonts w:asciiTheme="minorHAnsi" w:hAnsiTheme="minorHAnsi" w:cstheme="minorHAnsi"/>
          <w:sz w:val="22"/>
          <w:szCs w:val="22"/>
        </w:rPr>
        <w:t>und</w:t>
      </w:r>
      <w:r w:rsidR="004101A6">
        <w:rPr>
          <w:rFonts w:asciiTheme="minorHAnsi" w:hAnsiTheme="minorHAnsi" w:cstheme="minorHAnsi"/>
          <w:sz w:val="22"/>
          <w:szCs w:val="22"/>
        </w:rPr>
        <w:t xml:space="preserve"> integrierter</w:t>
      </w:r>
      <w:r w:rsidR="006544D0">
        <w:rPr>
          <w:rFonts w:asciiTheme="minorHAnsi" w:hAnsiTheme="minorHAnsi" w:cstheme="minorHAnsi"/>
          <w:sz w:val="22"/>
          <w:szCs w:val="22"/>
        </w:rPr>
        <w:t xml:space="preserve"> </w:t>
      </w:r>
      <w:r w:rsidR="00EE15A6">
        <w:rPr>
          <w:rFonts w:asciiTheme="minorHAnsi" w:hAnsiTheme="minorHAnsi" w:cstheme="minorHAnsi"/>
          <w:sz w:val="22"/>
          <w:szCs w:val="22"/>
        </w:rPr>
        <w:t>E-A</w:t>
      </w:r>
      <w:r w:rsidR="005E4661">
        <w:rPr>
          <w:rFonts w:asciiTheme="minorHAnsi" w:hAnsiTheme="minorHAnsi" w:cstheme="minorHAnsi"/>
          <w:sz w:val="22"/>
          <w:szCs w:val="22"/>
        </w:rPr>
        <w:t>chse</w:t>
      </w:r>
      <w:r w:rsidR="00EE15A6">
        <w:rPr>
          <w:rFonts w:asciiTheme="minorHAnsi" w:hAnsiTheme="minorHAnsi" w:cstheme="minorHAnsi"/>
          <w:sz w:val="22"/>
          <w:szCs w:val="22"/>
        </w:rPr>
        <w:t xml:space="preserve"> </w:t>
      </w:r>
      <w:r w:rsidR="005B4BDB">
        <w:rPr>
          <w:rFonts w:asciiTheme="minorHAnsi" w:hAnsiTheme="minorHAnsi" w:cstheme="minorHAnsi"/>
          <w:sz w:val="22"/>
          <w:szCs w:val="22"/>
        </w:rPr>
        <w:t xml:space="preserve">eines global führenden </w:t>
      </w:r>
      <w:r w:rsidR="0046606B">
        <w:rPr>
          <w:rFonts w:asciiTheme="minorHAnsi" w:hAnsiTheme="minorHAnsi" w:cstheme="minorHAnsi"/>
          <w:sz w:val="22"/>
          <w:szCs w:val="22"/>
        </w:rPr>
        <w:t>Antriebs</w:t>
      </w:r>
      <w:r w:rsidR="004101A6">
        <w:rPr>
          <w:rFonts w:asciiTheme="minorHAnsi" w:hAnsiTheme="minorHAnsi" w:cstheme="minorHAnsi"/>
          <w:sz w:val="22"/>
          <w:szCs w:val="22"/>
        </w:rPr>
        <w:t>spezialisten</w:t>
      </w:r>
      <w:r w:rsidR="0012112D">
        <w:rPr>
          <w:rFonts w:asciiTheme="minorHAnsi" w:hAnsiTheme="minorHAnsi" w:cstheme="minorHAnsi"/>
          <w:sz w:val="22"/>
          <w:szCs w:val="22"/>
        </w:rPr>
        <w:t>.</w:t>
      </w:r>
    </w:p>
    <w:p w14:paraId="102B8475" w14:textId="782297D9" w:rsidR="00C822D1" w:rsidRPr="002B7153" w:rsidRDefault="00EF5409" w:rsidP="002B7153">
      <w:pPr>
        <w:pStyle w:val="01Flietext"/>
        <w:numPr>
          <w:ilvl w:val="0"/>
          <w:numId w:val="2"/>
        </w:numPr>
        <w:spacing w:after="0"/>
        <w:ind w:left="714" w:hanging="357"/>
        <w:rPr>
          <w:rFonts w:asciiTheme="minorHAnsi" w:hAnsiTheme="minorHAnsi" w:cstheme="minorHAnsi"/>
          <w:sz w:val="22"/>
          <w:szCs w:val="22"/>
          <w:lang w:val="es-ES"/>
        </w:rPr>
      </w:pPr>
      <w:r>
        <w:rPr>
          <w:rFonts w:asciiTheme="minorHAnsi" w:hAnsiTheme="minorHAnsi" w:cstheme="minorHAnsi"/>
          <w:sz w:val="22"/>
          <w:szCs w:val="22"/>
          <w:lang w:val="es-ES"/>
        </w:rPr>
        <w:t xml:space="preserve">QUANTRON </w:t>
      </w:r>
      <w:r w:rsidR="00C822D1">
        <w:rPr>
          <w:rFonts w:asciiTheme="minorHAnsi" w:hAnsiTheme="minorHAnsi" w:cstheme="minorHAnsi"/>
          <w:sz w:val="22"/>
          <w:szCs w:val="22"/>
          <w:lang w:val="es-ES"/>
        </w:rPr>
        <w:t xml:space="preserve">erhält vom Kraftfahrtbundesamt </w:t>
      </w:r>
      <w:r>
        <w:rPr>
          <w:rFonts w:asciiTheme="minorHAnsi" w:hAnsiTheme="minorHAnsi" w:cstheme="minorHAnsi"/>
          <w:sz w:val="22"/>
          <w:szCs w:val="22"/>
          <w:lang w:val="es-ES"/>
        </w:rPr>
        <w:t xml:space="preserve">die </w:t>
      </w:r>
      <w:r w:rsidR="00D06991">
        <w:rPr>
          <w:rFonts w:asciiTheme="minorHAnsi" w:hAnsiTheme="minorHAnsi" w:cstheme="minorHAnsi"/>
          <w:sz w:val="22"/>
          <w:szCs w:val="22"/>
          <w:lang w:val="es-ES"/>
        </w:rPr>
        <w:t>Weltherstellernu</w:t>
      </w:r>
      <w:r w:rsidR="00251DBE">
        <w:rPr>
          <w:rFonts w:asciiTheme="minorHAnsi" w:hAnsiTheme="minorHAnsi" w:cstheme="minorHAnsi"/>
          <w:sz w:val="22"/>
          <w:szCs w:val="22"/>
          <w:lang w:val="es-ES"/>
        </w:rPr>
        <w:t>m</w:t>
      </w:r>
      <w:r w:rsidR="00D06991">
        <w:rPr>
          <w:rFonts w:asciiTheme="minorHAnsi" w:hAnsiTheme="minorHAnsi" w:cstheme="minorHAnsi"/>
          <w:sz w:val="22"/>
          <w:szCs w:val="22"/>
          <w:lang w:val="es-ES"/>
        </w:rPr>
        <w:t xml:space="preserve">mer </w:t>
      </w:r>
      <w:r w:rsidR="00FD4E5A">
        <w:rPr>
          <w:rFonts w:asciiTheme="minorHAnsi" w:hAnsiTheme="minorHAnsi" w:cstheme="minorHAnsi"/>
          <w:sz w:val="22"/>
          <w:szCs w:val="22"/>
          <w:lang w:val="es-ES"/>
        </w:rPr>
        <w:t>mit den Anfangsbuchstaben “WCV”</w:t>
      </w:r>
      <w:r w:rsidR="00DA28CE">
        <w:rPr>
          <w:rFonts w:asciiTheme="minorHAnsi" w:hAnsiTheme="minorHAnsi" w:cstheme="minorHAnsi"/>
          <w:sz w:val="22"/>
          <w:szCs w:val="22"/>
          <w:lang w:val="es-ES"/>
        </w:rPr>
        <w:t xml:space="preserve">, </w:t>
      </w:r>
      <w:r w:rsidR="006024B0">
        <w:rPr>
          <w:rFonts w:asciiTheme="minorHAnsi" w:hAnsiTheme="minorHAnsi" w:cstheme="minorHAnsi"/>
          <w:sz w:val="22"/>
          <w:szCs w:val="22"/>
          <w:lang w:val="es-ES"/>
        </w:rPr>
        <w:t>wobei “CV” für “Commercial Vehicles” steht</w:t>
      </w:r>
      <w:r w:rsidR="00B14B1C">
        <w:rPr>
          <w:rFonts w:asciiTheme="minorHAnsi" w:hAnsiTheme="minorHAnsi" w:cstheme="minorHAnsi"/>
          <w:sz w:val="22"/>
          <w:szCs w:val="22"/>
          <w:lang w:val="es-ES"/>
        </w:rPr>
        <w:t xml:space="preserve">. Dies </w:t>
      </w:r>
      <w:r w:rsidR="00DA28CE">
        <w:rPr>
          <w:rFonts w:asciiTheme="minorHAnsi" w:hAnsiTheme="minorHAnsi" w:cstheme="minorHAnsi"/>
          <w:sz w:val="22"/>
          <w:szCs w:val="22"/>
          <w:lang w:val="es-ES"/>
        </w:rPr>
        <w:t>unterstreicht</w:t>
      </w:r>
      <w:r w:rsidR="00C822D1" w:rsidRPr="00C822D1">
        <w:rPr>
          <w:rFonts w:asciiTheme="minorHAnsi" w:hAnsiTheme="minorHAnsi" w:cstheme="minorHAnsi"/>
          <w:sz w:val="22"/>
          <w:szCs w:val="22"/>
          <w:lang w:val="es-ES"/>
        </w:rPr>
        <w:t xml:space="preserve"> </w:t>
      </w:r>
      <w:r w:rsidR="00C822D1">
        <w:rPr>
          <w:rFonts w:asciiTheme="minorHAnsi" w:hAnsiTheme="minorHAnsi" w:cstheme="minorHAnsi"/>
          <w:sz w:val="22"/>
          <w:szCs w:val="22"/>
          <w:lang w:val="es-ES"/>
        </w:rPr>
        <w:t xml:space="preserve">als </w:t>
      </w:r>
      <w:r w:rsidR="00C822D1">
        <w:rPr>
          <w:rFonts w:asciiTheme="minorHAnsi" w:hAnsiTheme="minorHAnsi" w:cstheme="minorHAnsi"/>
          <w:sz w:val="22"/>
          <w:szCs w:val="22"/>
        </w:rPr>
        <w:t xml:space="preserve">OEM </w:t>
      </w:r>
      <w:r w:rsidR="002B7153">
        <w:rPr>
          <w:rFonts w:asciiTheme="minorHAnsi" w:hAnsiTheme="minorHAnsi" w:cstheme="minorHAnsi"/>
          <w:sz w:val="22"/>
          <w:szCs w:val="22"/>
          <w:lang w:val="es-ES"/>
        </w:rPr>
        <w:t xml:space="preserve">mit </w:t>
      </w:r>
      <w:r w:rsidR="00DA28CE" w:rsidRPr="002B7153">
        <w:rPr>
          <w:rFonts w:asciiTheme="minorHAnsi" w:hAnsiTheme="minorHAnsi" w:cstheme="minorHAnsi"/>
          <w:sz w:val="22"/>
          <w:szCs w:val="22"/>
          <w:lang w:val="es-ES"/>
        </w:rPr>
        <w:t xml:space="preserve">Fokus </w:t>
      </w:r>
      <w:r w:rsidR="0015216C" w:rsidRPr="002B7153">
        <w:rPr>
          <w:rFonts w:asciiTheme="minorHAnsi" w:hAnsiTheme="minorHAnsi" w:cstheme="minorHAnsi"/>
          <w:sz w:val="22"/>
          <w:szCs w:val="22"/>
          <w:lang w:val="es-ES"/>
        </w:rPr>
        <w:t xml:space="preserve">auf </w:t>
      </w:r>
      <w:r w:rsidR="002B7153">
        <w:rPr>
          <w:rFonts w:asciiTheme="minorHAnsi" w:hAnsiTheme="minorHAnsi" w:cstheme="minorHAnsi"/>
          <w:sz w:val="22"/>
          <w:szCs w:val="22"/>
          <w:lang w:val="es-ES"/>
        </w:rPr>
        <w:t>Kooperationen mit bestehenden Herstellern</w:t>
      </w:r>
      <w:r w:rsidR="00D16207">
        <w:rPr>
          <w:rFonts w:asciiTheme="minorHAnsi" w:hAnsiTheme="minorHAnsi" w:cstheme="minorHAnsi"/>
          <w:sz w:val="22"/>
          <w:szCs w:val="22"/>
          <w:lang w:val="es-ES"/>
        </w:rPr>
        <w:t xml:space="preserve"> die Expertise für</w:t>
      </w:r>
      <w:r w:rsidR="002B7153">
        <w:rPr>
          <w:rFonts w:asciiTheme="minorHAnsi" w:hAnsiTheme="minorHAnsi" w:cstheme="minorHAnsi"/>
          <w:sz w:val="22"/>
          <w:szCs w:val="22"/>
          <w:lang w:val="es-ES"/>
        </w:rPr>
        <w:t xml:space="preserve"> </w:t>
      </w:r>
      <w:r w:rsidR="0015216C" w:rsidRPr="002B7153">
        <w:rPr>
          <w:rFonts w:asciiTheme="minorHAnsi" w:hAnsiTheme="minorHAnsi" w:cstheme="minorHAnsi"/>
          <w:sz w:val="22"/>
          <w:szCs w:val="22"/>
          <w:lang w:val="es-ES"/>
        </w:rPr>
        <w:t xml:space="preserve">batterie-elektrische </w:t>
      </w:r>
      <w:r w:rsidR="00837261" w:rsidRPr="002B7153">
        <w:rPr>
          <w:rFonts w:asciiTheme="minorHAnsi" w:hAnsiTheme="minorHAnsi" w:cstheme="minorHAnsi"/>
          <w:sz w:val="22"/>
          <w:szCs w:val="22"/>
          <w:lang w:val="es-ES"/>
        </w:rPr>
        <w:t xml:space="preserve">Lösungen </w:t>
      </w:r>
      <w:r w:rsidR="0015216C" w:rsidRPr="002B7153">
        <w:rPr>
          <w:rFonts w:asciiTheme="minorHAnsi" w:hAnsiTheme="minorHAnsi" w:cstheme="minorHAnsi"/>
          <w:sz w:val="22"/>
          <w:szCs w:val="22"/>
          <w:lang w:val="es-ES"/>
        </w:rPr>
        <w:t xml:space="preserve">und </w:t>
      </w:r>
      <w:r w:rsidR="00837261" w:rsidRPr="002B7153">
        <w:rPr>
          <w:rFonts w:asciiTheme="minorHAnsi" w:hAnsiTheme="minorHAnsi" w:cstheme="minorHAnsi"/>
          <w:sz w:val="22"/>
          <w:szCs w:val="22"/>
          <w:lang w:val="es-ES"/>
        </w:rPr>
        <w:t>Wasserstoff-</w:t>
      </w:r>
      <w:r w:rsidR="00B55339" w:rsidRPr="002B7153">
        <w:rPr>
          <w:rFonts w:asciiTheme="minorHAnsi" w:hAnsiTheme="minorHAnsi" w:cstheme="minorHAnsi"/>
          <w:sz w:val="22"/>
          <w:szCs w:val="22"/>
          <w:lang w:val="es-ES"/>
        </w:rPr>
        <w:t xml:space="preserve">elektrische </w:t>
      </w:r>
      <w:r w:rsidR="00837261" w:rsidRPr="002B7153">
        <w:rPr>
          <w:rFonts w:asciiTheme="minorHAnsi" w:hAnsiTheme="minorHAnsi" w:cstheme="minorHAnsi"/>
          <w:sz w:val="22"/>
          <w:szCs w:val="22"/>
          <w:lang w:val="es-ES"/>
        </w:rPr>
        <w:t>Antriebe</w:t>
      </w:r>
      <w:r w:rsidR="00DA28CE" w:rsidRPr="002B7153">
        <w:rPr>
          <w:rFonts w:asciiTheme="minorHAnsi" w:hAnsiTheme="minorHAnsi" w:cstheme="minorHAnsi"/>
          <w:sz w:val="22"/>
          <w:szCs w:val="22"/>
          <w:lang w:val="es-ES"/>
        </w:rPr>
        <w:t xml:space="preserve"> im Nutzfahrzeugbereich</w:t>
      </w:r>
      <w:r w:rsidR="00275DD7">
        <w:rPr>
          <w:rFonts w:asciiTheme="minorHAnsi" w:hAnsiTheme="minorHAnsi" w:cstheme="minorHAnsi"/>
          <w:sz w:val="22"/>
          <w:szCs w:val="22"/>
          <w:lang w:val="es-ES"/>
        </w:rPr>
        <w:t>.</w:t>
      </w:r>
    </w:p>
    <w:p w14:paraId="0DC2029D" w14:textId="1341A4C7" w:rsidR="000E70E0" w:rsidRDefault="00BD4316" w:rsidP="00D2054A">
      <w:pPr>
        <w:pStyle w:val="01Flietext"/>
        <w:numPr>
          <w:ilvl w:val="0"/>
          <w:numId w:val="2"/>
        </w:numPr>
        <w:spacing w:after="0"/>
        <w:ind w:left="714" w:hanging="357"/>
        <w:rPr>
          <w:rFonts w:asciiTheme="minorHAnsi" w:hAnsiTheme="minorHAnsi" w:cstheme="minorHAnsi"/>
          <w:sz w:val="22"/>
          <w:szCs w:val="22"/>
          <w:lang w:val="es-ES"/>
        </w:rPr>
      </w:pPr>
      <w:r w:rsidRPr="007649D0">
        <w:rPr>
          <w:rFonts w:asciiTheme="minorHAnsi" w:hAnsiTheme="minorHAnsi" w:cstheme="minorHAnsi"/>
          <w:sz w:val="22"/>
          <w:szCs w:val="22"/>
          <w:lang w:val="es-ES"/>
        </w:rPr>
        <w:t>Im Rahmen der Hydrogen Offensive bietet Q</w:t>
      </w:r>
      <w:r w:rsidR="00255E85" w:rsidRPr="007649D0">
        <w:rPr>
          <w:rFonts w:asciiTheme="minorHAnsi" w:hAnsiTheme="minorHAnsi" w:cstheme="minorHAnsi"/>
          <w:sz w:val="22"/>
          <w:szCs w:val="22"/>
          <w:lang w:val="es-ES"/>
        </w:rPr>
        <w:t>UANTRON mit QaaS (Q</w:t>
      </w:r>
      <w:r w:rsidRPr="007649D0">
        <w:rPr>
          <w:rFonts w:asciiTheme="minorHAnsi" w:hAnsiTheme="minorHAnsi" w:cstheme="minorHAnsi"/>
          <w:sz w:val="22"/>
          <w:szCs w:val="22"/>
          <w:lang w:val="es-ES"/>
        </w:rPr>
        <w:t>uantron-as-a-Service</w:t>
      </w:r>
      <w:r w:rsidR="00255E85" w:rsidRPr="007649D0">
        <w:rPr>
          <w:rFonts w:asciiTheme="minorHAnsi" w:hAnsiTheme="minorHAnsi" w:cstheme="minorHAnsi"/>
          <w:sz w:val="22"/>
          <w:szCs w:val="22"/>
          <w:lang w:val="es-ES"/>
        </w:rPr>
        <w:t>)</w:t>
      </w:r>
      <w:r w:rsidRPr="007649D0">
        <w:rPr>
          <w:rFonts w:asciiTheme="minorHAnsi" w:hAnsiTheme="minorHAnsi" w:cstheme="minorHAnsi"/>
          <w:sz w:val="22"/>
          <w:szCs w:val="22"/>
          <w:lang w:val="es-ES"/>
        </w:rPr>
        <w:t xml:space="preserve"> </w:t>
      </w:r>
      <w:r w:rsidR="00255E85" w:rsidRPr="007649D0">
        <w:rPr>
          <w:rFonts w:asciiTheme="minorHAnsi" w:hAnsiTheme="minorHAnsi" w:cstheme="minorHAnsi"/>
          <w:sz w:val="22"/>
          <w:szCs w:val="22"/>
          <w:lang w:val="es-ES"/>
        </w:rPr>
        <w:t xml:space="preserve">360 Grad Lösungen für Kunden. </w:t>
      </w:r>
      <w:r w:rsidR="006829C5" w:rsidRPr="007649D0">
        <w:rPr>
          <w:rFonts w:asciiTheme="minorHAnsi" w:hAnsiTheme="minorHAnsi" w:cstheme="minorHAnsi"/>
          <w:sz w:val="22"/>
          <w:szCs w:val="22"/>
          <w:lang w:val="es-ES"/>
        </w:rPr>
        <w:t>Darin wird das Hauptaugenmerk auf die TCO-Optimierung gelegt</w:t>
      </w:r>
      <w:r w:rsidR="00B32645">
        <w:rPr>
          <w:rFonts w:asciiTheme="minorHAnsi" w:hAnsiTheme="minorHAnsi" w:cstheme="minorHAnsi"/>
          <w:sz w:val="22"/>
          <w:szCs w:val="22"/>
          <w:lang w:val="es-ES"/>
        </w:rPr>
        <w:t xml:space="preserve">. QUANTRON erwartet </w:t>
      </w:r>
      <w:r w:rsidR="006D3A83">
        <w:rPr>
          <w:rFonts w:asciiTheme="minorHAnsi" w:hAnsiTheme="minorHAnsi" w:cstheme="minorHAnsi"/>
          <w:sz w:val="22"/>
          <w:szCs w:val="22"/>
          <w:lang w:val="es-ES"/>
        </w:rPr>
        <w:t xml:space="preserve">ab 2024 </w:t>
      </w:r>
      <w:r w:rsidR="0040276C">
        <w:rPr>
          <w:rFonts w:asciiTheme="minorHAnsi" w:hAnsiTheme="minorHAnsi" w:cstheme="minorHAnsi"/>
          <w:sz w:val="22"/>
          <w:szCs w:val="22"/>
          <w:lang w:val="es-ES"/>
        </w:rPr>
        <w:t xml:space="preserve">in </w:t>
      </w:r>
      <w:r w:rsidR="000A47D4">
        <w:rPr>
          <w:rFonts w:asciiTheme="minorHAnsi" w:hAnsiTheme="minorHAnsi" w:cstheme="minorHAnsi"/>
          <w:sz w:val="22"/>
          <w:szCs w:val="22"/>
          <w:lang w:val="es-ES"/>
        </w:rPr>
        <w:t>dedizierten</w:t>
      </w:r>
      <w:r w:rsidR="000D6F93">
        <w:rPr>
          <w:rFonts w:asciiTheme="minorHAnsi" w:hAnsiTheme="minorHAnsi" w:cstheme="minorHAnsi"/>
          <w:sz w:val="22"/>
          <w:szCs w:val="22"/>
          <w:lang w:val="es-ES"/>
        </w:rPr>
        <w:t xml:space="preserve"> </w:t>
      </w:r>
      <w:r w:rsidR="00A67284">
        <w:rPr>
          <w:rFonts w:asciiTheme="minorHAnsi" w:hAnsiTheme="minorHAnsi" w:cstheme="minorHAnsi"/>
          <w:sz w:val="22"/>
          <w:szCs w:val="22"/>
          <w:lang w:val="es-ES"/>
        </w:rPr>
        <w:t xml:space="preserve">Märkten </w:t>
      </w:r>
      <w:r w:rsidR="006D3A83">
        <w:rPr>
          <w:rFonts w:asciiTheme="minorHAnsi" w:hAnsiTheme="minorHAnsi" w:cstheme="minorHAnsi"/>
          <w:sz w:val="22"/>
          <w:szCs w:val="22"/>
          <w:lang w:val="es-ES"/>
        </w:rPr>
        <w:t>Kosten</w:t>
      </w:r>
      <w:r w:rsidR="009F499D">
        <w:rPr>
          <w:rFonts w:asciiTheme="minorHAnsi" w:hAnsiTheme="minorHAnsi" w:cstheme="minorHAnsi"/>
          <w:sz w:val="22"/>
          <w:szCs w:val="22"/>
          <w:lang w:val="es-ES"/>
        </w:rPr>
        <w:t>parität</w:t>
      </w:r>
      <w:r w:rsidR="006D3A83">
        <w:rPr>
          <w:rFonts w:asciiTheme="minorHAnsi" w:hAnsiTheme="minorHAnsi" w:cstheme="minorHAnsi"/>
          <w:sz w:val="22"/>
          <w:szCs w:val="22"/>
          <w:lang w:val="es-ES"/>
        </w:rPr>
        <w:t xml:space="preserve"> von LKW mit H</w:t>
      </w:r>
      <w:r w:rsidR="006D3A83" w:rsidRPr="006D3A83">
        <w:rPr>
          <w:rFonts w:asciiTheme="minorHAnsi" w:hAnsiTheme="minorHAnsi" w:cstheme="minorHAnsi"/>
          <w:sz w:val="22"/>
          <w:szCs w:val="22"/>
          <w:vertAlign w:val="subscript"/>
          <w:lang w:val="es-ES"/>
        </w:rPr>
        <w:t>2</w:t>
      </w:r>
      <w:r w:rsidR="006D3A83">
        <w:rPr>
          <w:rFonts w:asciiTheme="minorHAnsi" w:hAnsiTheme="minorHAnsi" w:cstheme="minorHAnsi"/>
          <w:sz w:val="22"/>
          <w:szCs w:val="22"/>
          <w:lang w:val="es-ES"/>
        </w:rPr>
        <w:t xml:space="preserve"> Antrieb gegenüber dem Diesel</w:t>
      </w:r>
      <w:r w:rsidR="00917E28">
        <w:rPr>
          <w:rFonts w:asciiTheme="minorHAnsi" w:hAnsiTheme="minorHAnsi" w:cstheme="minorHAnsi"/>
          <w:sz w:val="22"/>
          <w:szCs w:val="22"/>
          <w:lang w:val="es-ES"/>
        </w:rPr>
        <w:t>motor</w:t>
      </w:r>
      <w:r w:rsidR="006D3A83">
        <w:rPr>
          <w:rFonts w:asciiTheme="minorHAnsi" w:hAnsiTheme="minorHAnsi" w:cstheme="minorHAnsi"/>
          <w:sz w:val="22"/>
          <w:szCs w:val="22"/>
          <w:lang w:val="es-ES"/>
        </w:rPr>
        <w:t>.</w:t>
      </w:r>
    </w:p>
    <w:p w14:paraId="5F3B0BF3" w14:textId="77777777" w:rsidR="007649D0" w:rsidRPr="007649D0" w:rsidRDefault="007649D0" w:rsidP="007649D0">
      <w:pPr>
        <w:pStyle w:val="01Flietext"/>
        <w:spacing w:after="0"/>
        <w:ind w:left="714"/>
        <w:rPr>
          <w:rFonts w:asciiTheme="minorHAnsi" w:hAnsiTheme="minorHAnsi" w:cstheme="minorHAnsi"/>
          <w:sz w:val="22"/>
          <w:szCs w:val="22"/>
          <w:lang w:val="es-ES"/>
        </w:rPr>
      </w:pPr>
    </w:p>
    <w:p w14:paraId="16D794D3" w14:textId="6B9BA8F2" w:rsidR="000144C9" w:rsidRDefault="000144C9" w:rsidP="000E70E0">
      <w:pPr>
        <w:spacing w:after="0" w:line="324" w:lineRule="auto"/>
        <w:ind w:right="595"/>
        <w:rPr>
          <w:rFonts w:cstheme="minorHAnsi"/>
        </w:rPr>
      </w:pPr>
      <w:r w:rsidRPr="00783AE5">
        <w:rPr>
          <w:rFonts w:cstheme="minorHAnsi"/>
        </w:rPr>
        <w:t xml:space="preserve">Im Zentrum der </w:t>
      </w:r>
      <w:r>
        <w:rPr>
          <w:rFonts w:cstheme="minorHAnsi"/>
        </w:rPr>
        <w:t xml:space="preserve">im September stattfindenden </w:t>
      </w:r>
      <w:r w:rsidRPr="00783AE5">
        <w:rPr>
          <w:rFonts w:cstheme="minorHAnsi"/>
        </w:rPr>
        <w:t xml:space="preserve">IAA TRANSPORTATION 2022 </w:t>
      </w:r>
      <w:r w:rsidR="006A5378">
        <w:rPr>
          <w:rFonts w:cstheme="minorHAnsi"/>
        </w:rPr>
        <w:t xml:space="preserve">in Hannover </w:t>
      </w:r>
      <w:r w:rsidRPr="00783AE5">
        <w:rPr>
          <w:rFonts w:cstheme="minorHAnsi"/>
        </w:rPr>
        <w:t xml:space="preserve">steht die Transformation der Nutzfahrzeugbranche hin zu </w:t>
      </w:r>
      <w:r>
        <w:rPr>
          <w:rFonts w:cstheme="minorHAnsi"/>
        </w:rPr>
        <w:t xml:space="preserve">emissionsfreien </w:t>
      </w:r>
      <w:r w:rsidRPr="00783AE5">
        <w:rPr>
          <w:rFonts w:cstheme="minorHAnsi"/>
        </w:rPr>
        <w:t xml:space="preserve">Antrieben. </w:t>
      </w:r>
      <w:r>
        <w:rPr>
          <w:rFonts w:cstheme="minorHAnsi"/>
        </w:rPr>
        <w:t>Auf dem heute in Frankfurt vom VDA ausgerichteten i</w:t>
      </w:r>
      <w:r w:rsidRPr="00783AE5">
        <w:rPr>
          <w:rFonts w:cstheme="minorHAnsi"/>
        </w:rPr>
        <w:t>nternationale</w:t>
      </w:r>
      <w:r>
        <w:rPr>
          <w:rFonts w:cstheme="minorHAnsi"/>
        </w:rPr>
        <w:t>n</w:t>
      </w:r>
      <w:r w:rsidRPr="00783AE5">
        <w:rPr>
          <w:rFonts w:cstheme="minorHAnsi"/>
        </w:rPr>
        <w:t xml:space="preserve"> Presseworkshop </w:t>
      </w:r>
      <w:r>
        <w:rPr>
          <w:rFonts w:cstheme="minorHAnsi"/>
        </w:rPr>
        <w:t>hat die Branche erste Einblicke gegeben, wo die Unternehmen stehen und welchen Beitrag sie leisten werden.</w:t>
      </w:r>
      <w:r w:rsidR="00817003" w:rsidRPr="00817003">
        <w:rPr>
          <w:rFonts w:cstheme="minorHAnsi"/>
        </w:rPr>
        <w:t xml:space="preserve"> </w:t>
      </w:r>
      <w:r w:rsidR="00817003">
        <w:rPr>
          <w:rFonts w:cstheme="minorHAnsi"/>
        </w:rPr>
        <w:t>Michael Perschke, CEO der Quantron AG, gab im Rahmen des Presseworkshops erste Informationen zu den Fahrzeugen sowie den geplanten Entwicklungen des Unternehmens bekannt.</w:t>
      </w:r>
    </w:p>
    <w:p w14:paraId="0ACDFFF2" w14:textId="6586D1C1" w:rsidR="0055104F" w:rsidRDefault="00CD786C" w:rsidP="000E70E0">
      <w:pPr>
        <w:spacing w:after="0" w:line="324" w:lineRule="auto"/>
        <w:ind w:right="595"/>
        <w:rPr>
          <w:rFonts w:cstheme="minorHAnsi"/>
        </w:rPr>
      </w:pPr>
      <w:r>
        <w:rPr>
          <w:rFonts w:cstheme="minorHAnsi"/>
        </w:rPr>
        <w:lastRenderedPageBreak/>
        <w:t>Die Quantron AG, Spezialist für nachhaltigen Personen- und Gütertransport,</w:t>
      </w:r>
      <w:r w:rsidR="009D041B">
        <w:rPr>
          <w:rFonts w:cstheme="minorHAnsi"/>
        </w:rPr>
        <w:t xml:space="preserve"> stellt ihren Kunden </w:t>
      </w:r>
      <w:r w:rsidR="003E0B8E" w:rsidRPr="003E0B8E">
        <w:rPr>
          <w:rFonts w:cstheme="minorHAnsi"/>
        </w:rPr>
        <w:t xml:space="preserve">je nach gefordertem Anwendungsbereich </w:t>
      </w:r>
      <w:r w:rsidR="009D041B">
        <w:rPr>
          <w:rFonts w:cstheme="minorHAnsi"/>
        </w:rPr>
        <w:t xml:space="preserve">auf ihre individuellen Bedürfnisse abgestimmte </w:t>
      </w:r>
      <w:r w:rsidR="003E0B8E">
        <w:rPr>
          <w:rFonts w:cstheme="minorHAnsi"/>
        </w:rPr>
        <w:t xml:space="preserve">batterie- </w:t>
      </w:r>
      <w:r w:rsidR="00156F23">
        <w:rPr>
          <w:rFonts w:cstheme="minorHAnsi"/>
        </w:rPr>
        <w:t>sowie</w:t>
      </w:r>
      <w:r w:rsidR="003E0B8E">
        <w:rPr>
          <w:rFonts w:cstheme="minorHAnsi"/>
        </w:rPr>
        <w:t xml:space="preserve"> wasserstoffelektrische </w:t>
      </w:r>
      <w:r w:rsidR="009D041B">
        <w:rPr>
          <w:rFonts w:cstheme="minorHAnsi"/>
        </w:rPr>
        <w:t xml:space="preserve">Mobilitätslösungen zur Verfügung. </w:t>
      </w:r>
      <w:r w:rsidR="00636325">
        <w:rPr>
          <w:rFonts w:cstheme="minorHAnsi"/>
        </w:rPr>
        <w:t>Q</w:t>
      </w:r>
      <w:r w:rsidR="000E70E0">
        <w:rPr>
          <w:rFonts w:cstheme="minorHAnsi"/>
        </w:rPr>
        <w:t>UANTRON</w:t>
      </w:r>
      <w:r w:rsidR="00013214">
        <w:rPr>
          <w:rFonts w:cstheme="minorHAnsi"/>
        </w:rPr>
        <w:t xml:space="preserve"> wird dabei</w:t>
      </w:r>
      <w:r w:rsidR="000E70E0">
        <w:rPr>
          <w:rFonts w:cstheme="minorHAnsi"/>
        </w:rPr>
        <w:t xml:space="preserve"> zwei neue Fahrzeuge aus dem Heavy-Duty-Bereich präsentieren</w:t>
      </w:r>
      <w:r w:rsidR="0055104F">
        <w:rPr>
          <w:rFonts w:cstheme="minorHAnsi"/>
        </w:rPr>
        <w:t xml:space="preserve">: </w:t>
      </w:r>
      <w:r w:rsidR="00251DBE">
        <w:rPr>
          <w:rFonts w:cstheme="minorHAnsi"/>
        </w:rPr>
        <w:t>e</w:t>
      </w:r>
      <w:r w:rsidR="0055104F">
        <w:rPr>
          <w:rFonts w:cstheme="minorHAnsi"/>
        </w:rPr>
        <w:t xml:space="preserve">inen </w:t>
      </w:r>
      <w:r w:rsidR="00960C18">
        <w:rPr>
          <w:rFonts w:cstheme="minorHAnsi"/>
        </w:rPr>
        <w:t xml:space="preserve">Wasserstoff betriebenen </w:t>
      </w:r>
      <w:r w:rsidR="007E072C">
        <w:rPr>
          <w:rFonts w:cstheme="minorHAnsi"/>
        </w:rPr>
        <w:t>FCEV Truck für die Langstrecke</w:t>
      </w:r>
      <w:r w:rsidR="00960C18">
        <w:rPr>
          <w:rFonts w:cstheme="minorHAnsi"/>
        </w:rPr>
        <w:t xml:space="preserve"> in Europa</w:t>
      </w:r>
      <w:r w:rsidR="007E072C">
        <w:rPr>
          <w:rFonts w:cstheme="minorHAnsi"/>
        </w:rPr>
        <w:t xml:space="preserve"> sowie </w:t>
      </w:r>
      <w:r w:rsidR="005B2EC9">
        <w:rPr>
          <w:rFonts w:cstheme="minorHAnsi"/>
        </w:rPr>
        <w:t xml:space="preserve">den vollelektrischen </w:t>
      </w:r>
      <w:r w:rsidR="005B2EC9" w:rsidRPr="00E30708">
        <w:rPr>
          <w:rFonts w:cstheme="minorHAnsi"/>
        </w:rPr>
        <w:t>QUANTRON QHM BEV 50-392</w:t>
      </w:r>
      <w:r w:rsidR="00B06210">
        <w:rPr>
          <w:rFonts w:cstheme="minorHAnsi"/>
        </w:rPr>
        <w:t>.</w:t>
      </w:r>
      <w:r w:rsidR="001F581B">
        <w:rPr>
          <w:rFonts w:cstheme="minorHAnsi"/>
        </w:rPr>
        <w:t xml:space="preserve"> </w:t>
      </w:r>
    </w:p>
    <w:p w14:paraId="476EC225" w14:textId="77777777" w:rsidR="0087445C" w:rsidRDefault="0087445C" w:rsidP="000E70E0">
      <w:pPr>
        <w:spacing w:after="0" w:line="324" w:lineRule="auto"/>
        <w:ind w:right="595"/>
        <w:rPr>
          <w:rFonts w:cstheme="minorHAnsi"/>
        </w:rPr>
      </w:pPr>
    </w:p>
    <w:p w14:paraId="09324CA2" w14:textId="6A64A981" w:rsidR="0031422B" w:rsidRPr="0031422B" w:rsidRDefault="0087445C" w:rsidP="0087445C">
      <w:pPr>
        <w:pStyle w:val="01Flietext"/>
        <w:contextualSpacing/>
        <w:rPr>
          <w:rFonts w:asciiTheme="minorHAnsi" w:hAnsiTheme="minorHAnsi" w:cstheme="minorHAnsi"/>
          <w:b/>
          <w:bCs/>
          <w:sz w:val="22"/>
          <w:szCs w:val="22"/>
        </w:rPr>
      </w:pPr>
      <w:r w:rsidRPr="00486413">
        <w:rPr>
          <w:rFonts w:asciiTheme="minorHAnsi" w:hAnsiTheme="minorHAnsi" w:cstheme="minorHAnsi"/>
          <w:b/>
          <w:bCs/>
          <w:sz w:val="22"/>
          <w:szCs w:val="22"/>
        </w:rPr>
        <w:t xml:space="preserve">Vollelektrischer </w:t>
      </w:r>
      <w:r w:rsidR="0031422B" w:rsidRPr="00486413">
        <w:rPr>
          <w:rFonts w:asciiTheme="minorHAnsi" w:hAnsiTheme="minorHAnsi" w:cstheme="minorHAnsi"/>
          <w:b/>
          <w:sz w:val="22"/>
          <w:szCs w:val="22"/>
        </w:rPr>
        <w:t>QUANTRON QHM BEV 50-392</w:t>
      </w:r>
      <w:r w:rsidR="0031422B">
        <w:rPr>
          <w:rFonts w:asciiTheme="minorHAnsi" w:hAnsiTheme="minorHAnsi" w:cstheme="minorHAnsi"/>
          <w:sz w:val="22"/>
          <w:szCs w:val="22"/>
        </w:rPr>
        <w:t xml:space="preserve"> </w:t>
      </w:r>
      <w:r w:rsidRPr="00486413">
        <w:rPr>
          <w:rFonts w:asciiTheme="minorHAnsi" w:hAnsiTheme="minorHAnsi" w:cstheme="minorHAnsi"/>
          <w:b/>
          <w:bCs/>
          <w:sz w:val="22"/>
          <w:szCs w:val="22"/>
        </w:rPr>
        <w:t xml:space="preserve">Heavy-Duty Truck </w:t>
      </w:r>
    </w:p>
    <w:p w14:paraId="753EF8C5" w14:textId="03095CA4" w:rsidR="00940997" w:rsidRDefault="00940997" w:rsidP="00940997">
      <w:pPr>
        <w:pStyle w:val="01Flietext"/>
        <w:contextualSpacing/>
        <w:rPr>
          <w:rFonts w:asciiTheme="minorHAnsi" w:hAnsiTheme="minorHAnsi" w:cstheme="minorHAnsi"/>
          <w:sz w:val="22"/>
          <w:szCs w:val="22"/>
        </w:rPr>
      </w:pPr>
      <w:r>
        <w:rPr>
          <w:rFonts w:asciiTheme="minorHAnsi" w:hAnsiTheme="minorHAnsi" w:cstheme="minorHAnsi"/>
          <w:sz w:val="22"/>
          <w:szCs w:val="22"/>
        </w:rPr>
        <w:t xml:space="preserve">Neu im Portfolio der Quantron AG ist der </w:t>
      </w:r>
      <w:r w:rsidRPr="0031422B">
        <w:rPr>
          <w:rFonts w:asciiTheme="minorHAnsi" w:hAnsiTheme="minorHAnsi" w:cstheme="minorHAnsi"/>
          <w:sz w:val="22"/>
          <w:szCs w:val="22"/>
        </w:rPr>
        <w:t>vollelektrische QUANTRON QHM BEV 50-392</w:t>
      </w:r>
      <w:r>
        <w:rPr>
          <w:rFonts w:asciiTheme="minorHAnsi" w:hAnsiTheme="minorHAnsi" w:cstheme="minorHAnsi"/>
          <w:sz w:val="22"/>
          <w:szCs w:val="22"/>
        </w:rPr>
        <w:t xml:space="preserve"> auf Basis des MAN TG3 (TG</w:t>
      </w:r>
      <w:r w:rsidR="00B9482A">
        <w:rPr>
          <w:rFonts w:asciiTheme="minorHAnsi" w:hAnsiTheme="minorHAnsi" w:cstheme="minorHAnsi"/>
          <w:sz w:val="22"/>
          <w:szCs w:val="22"/>
        </w:rPr>
        <w:t xml:space="preserve">S </w:t>
      </w:r>
      <w:r w:rsidR="00A662E1">
        <w:rPr>
          <w:rFonts w:asciiTheme="minorHAnsi" w:hAnsiTheme="minorHAnsi" w:cstheme="minorHAnsi"/>
          <w:sz w:val="22"/>
          <w:szCs w:val="22"/>
        </w:rPr>
        <w:t>&amp;</w:t>
      </w:r>
      <w:r w:rsidR="00B9482A">
        <w:rPr>
          <w:rFonts w:asciiTheme="minorHAnsi" w:hAnsiTheme="minorHAnsi" w:cstheme="minorHAnsi"/>
          <w:sz w:val="22"/>
          <w:szCs w:val="22"/>
        </w:rPr>
        <w:t xml:space="preserve"> TGX)</w:t>
      </w:r>
      <w:r>
        <w:rPr>
          <w:rFonts w:asciiTheme="minorHAnsi" w:hAnsiTheme="minorHAnsi" w:cstheme="minorHAnsi"/>
          <w:sz w:val="22"/>
          <w:szCs w:val="22"/>
        </w:rPr>
        <w:t xml:space="preserve">. Der Heavy-Truck ist bereits jetzt für Kunden </w:t>
      </w:r>
      <w:r w:rsidR="00864F71">
        <w:rPr>
          <w:rFonts w:asciiTheme="minorHAnsi" w:hAnsiTheme="minorHAnsi" w:cstheme="minorHAnsi"/>
          <w:sz w:val="22"/>
          <w:szCs w:val="22"/>
        </w:rPr>
        <w:t>bestellbar</w:t>
      </w:r>
      <w:r w:rsidR="004E1666">
        <w:rPr>
          <w:rFonts w:asciiTheme="minorHAnsi" w:hAnsiTheme="minorHAnsi" w:cstheme="minorHAnsi"/>
          <w:sz w:val="22"/>
          <w:szCs w:val="22"/>
        </w:rPr>
        <w:t xml:space="preserve"> und eignet sich </w:t>
      </w:r>
      <w:r w:rsidR="006C3D0B">
        <w:rPr>
          <w:rFonts w:asciiTheme="minorHAnsi" w:hAnsiTheme="minorHAnsi" w:cstheme="minorHAnsi"/>
          <w:sz w:val="22"/>
          <w:szCs w:val="22"/>
        </w:rPr>
        <w:t xml:space="preserve">durch seinen geräuscharmen und emissionsfreien Antrieb </w:t>
      </w:r>
      <w:r w:rsidR="004E1666">
        <w:rPr>
          <w:rFonts w:asciiTheme="minorHAnsi" w:hAnsiTheme="minorHAnsi" w:cstheme="minorHAnsi"/>
          <w:sz w:val="22"/>
          <w:szCs w:val="22"/>
        </w:rPr>
        <w:t>ideal für den Werks</w:t>
      </w:r>
      <w:r w:rsidR="00E2263D">
        <w:rPr>
          <w:rFonts w:asciiTheme="minorHAnsi" w:hAnsiTheme="minorHAnsi" w:cstheme="minorHAnsi"/>
          <w:sz w:val="22"/>
          <w:szCs w:val="22"/>
        </w:rPr>
        <w:t xml:space="preserve">- </w:t>
      </w:r>
      <w:r w:rsidR="004E1666">
        <w:rPr>
          <w:rFonts w:asciiTheme="minorHAnsi" w:hAnsiTheme="minorHAnsi" w:cstheme="minorHAnsi"/>
          <w:sz w:val="22"/>
          <w:szCs w:val="22"/>
        </w:rPr>
        <w:t xml:space="preserve">und </w:t>
      </w:r>
      <w:r w:rsidR="00E2263D">
        <w:rPr>
          <w:rFonts w:asciiTheme="minorHAnsi" w:hAnsiTheme="minorHAnsi" w:cstheme="minorHAnsi"/>
          <w:sz w:val="22"/>
          <w:szCs w:val="22"/>
        </w:rPr>
        <w:t>Verteiler-Verkehr</w:t>
      </w:r>
      <w:r>
        <w:rPr>
          <w:rFonts w:asciiTheme="minorHAnsi" w:hAnsiTheme="minorHAnsi" w:cstheme="minorHAnsi"/>
          <w:sz w:val="22"/>
          <w:szCs w:val="22"/>
        </w:rPr>
        <w:t xml:space="preserve">. </w:t>
      </w:r>
      <w:r w:rsidR="006C3D0B">
        <w:rPr>
          <w:rFonts w:asciiTheme="minorHAnsi" w:hAnsiTheme="minorHAnsi" w:cstheme="minorHAnsi"/>
          <w:sz w:val="22"/>
          <w:szCs w:val="22"/>
        </w:rPr>
        <w:t>Der QUANTRON QHM BEV 50-392 ist in</w:t>
      </w:r>
      <w:r>
        <w:rPr>
          <w:rFonts w:asciiTheme="minorHAnsi" w:hAnsiTheme="minorHAnsi" w:cstheme="minorHAnsi"/>
          <w:sz w:val="22"/>
          <w:szCs w:val="22"/>
        </w:rPr>
        <w:t xml:space="preserve"> verschiedenen Konfigurationen </w:t>
      </w:r>
      <w:r w:rsidR="006C3D0B">
        <w:rPr>
          <w:rFonts w:asciiTheme="minorHAnsi" w:hAnsiTheme="minorHAnsi" w:cstheme="minorHAnsi"/>
          <w:sz w:val="22"/>
          <w:szCs w:val="22"/>
        </w:rPr>
        <w:t>als 4x2 und 6x2</w:t>
      </w:r>
      <w:r w:rsidR="00BC24A3" w:rsidRPr="00BC24A3">
        <w:rPr>
          <w:rFonts w:asciiTheme="minorHAnsi" w:hAnsiTheme="minorHAnsi" w:cstheme="minorHAnsi"/>
          <w:sz w:val="22"/>
          <w:szCs w:val="22"/>
        </w:rPr>
        <w:t xml:space="preserve"> </w:t>
      </w:r>
      <w:r w:rsidR="00BC24A3">
        <w:rPr>
          <w:rFonts w:asciiTheme="minorHAnsi" w:hAnsiTheme="minorHAnsi" w:cstheme="minorHAnsi"/>
          <w:sz w:val="22"/>
          <w:szCs w:val="22"/>
        </w:rPr>
        <w:t>erhältlich</w:t>
      </w:r>
      <w:r>
        <w:rPr>
          <w:rFonts w:asciiTheme="minorHAnsi" w:hAnsiTheme="minorHAnsi" w:cstheme="minorHAnsi"/>
          <w:sz w:val="22"/>
          <w:szCs w:val="22"/>
        </w:rPr>
        <w:t xml:space="preserve">. Er erreicht bis zu 350 km Reichweite mit einer bis zu 392 kWh großen Hochvolt-Batterie </w:t>
      </w:r>
      <w:r w:rsidR="00BD4170">
        <w:rPr>
          <w:rFonts w:asciiTheme="minorHAnsi" w:hAnsiTheme="minorHAnsi" w:cstheme="minorHAnsi"/>
          <w:sz w:val="22"/>
          <w:szCs w:val="22"/>
        </w:rPr>
        <w:t>und kann mit L</w:t>
      </w:r>
      <w:r>
        <w:rPr>
          <w:rFonts w:asciiTheme="minorHAnsi" w:hAnsiTheme="minorHAnsi" w:cstheme="minorHAnsi"/>
          <w:sz w:val="22"/>
          <w:szCs w:val="22"/>
        </w:rPr>
        <w:t>eistung</w:t>
      </w:r>
      <w:r w:rsidR="00BD4170">
        <w:rPr>
          <w:rFonts w:asciiTheme="minorHAnsi" w:hAnsiTheme="minorHAnsi" w:cstheme="minorHAnsi"/>
          <w:sz w:val="22"/>
          <w:szCs w:val="22"/>
        </w:rPr>
        <w:t xml:space="preserve">en </w:t>
      </w:r>
      <w:r>
        <w:rPr>
          <w:rFonts w:asciiTheme="minorHAnsi" w:hAnsiTheme="minorHAnsi" w:cstheme="minorHAnsi"/>
          <w:sz w:val="22"/>
          <w:szCs w:val="22"/>
        </w:rPr>
        <w:t>von bis zu 350 kW</w:t>
      </w:r>
      <w:r w:rsidR="00BD4170">
        <w:rPr>
          <w:rFonts w:asciiTheme="minorHAnsi" w:hAnsiTheme="minorHAnsi" w:cstheme="minorHAnsi"/>
          <w:sz w:val="22"/>
          <w:szCs w:val="22"/>
        </w:rPr>
        <w:t xml:space="preserve"> geladen werden</w:t>
      </w:r>
      <w:r>
        <w:rPr>
          <w:rFonts w:asciiTheme="minorHAnsi" w:hAnsiTheme="minorHAnsi" w:cstheme="minorHAnsi"/>
          <w:sz w:val="22"/>
          <w:szCs w:val="22"/>
        </w:rPr>
        <w:t>. Zu den ersten Kunden gehören</w:t>
      </w:r>
      <w:r w:rsidR="00B90EF8">
        <w:rPr>
          <w:rFonts w:asciiTheme="minorHAnsi" w:hAnsiTheme="minorHAnsi" w:cstheme="minorHAnsi"/>
          <w:sz w:val="22"/>
          <w:szCs w:val="22"/>
        </w:rPr>
        <w:t xml:space="preserve"> Unter</w:t>
      </w:r>
      <w:r w:rsidR="00B35391">
        <w:rPr>
          <w:rFonts w:asciiTheme="minorHAnsi" w:hAnsiTheme="minorHAnsi" w:cstheme="minorHAnsi"/>
          <w:sz w:val="22"/>
          <w:szCs w:val="22"/>
        </w:rPr>
        <w:t xml:space="preserve">nehmen, die auf Nachhaltigkeit und </w:t>
      </w:r>
      <w:r w:rsidR="00A4180F">
        <w:rPr>
          <w:rFonts w:asciiTheme="minorHAnsi" w:hAnsiTheme="minorHAnsi" w:cstheme="minorHAnsi"/>
          <w:sz w:val="22"/>
          <w:szCs w:val="22"/>
        </w:rPr>
        <w:t>neue Technologien setzen</w:t>
      </w:r>
      <w:r w:rsidR="007640ED">
        <w:rPr>
          <w:rFonts w:asciiTheme="minorHAnsi" w:hAnsiTheme="minorHAnsi" w:cstheme="minorHAnsi"/>
          <w:sz w:val="22"/>
          <w:szCs w:val="22"/>
        </w:rPr>
        <w:t>,</w:t>
      </w:r>
      <w:r w:rsidR="00A4180F">
        <w:rPr>
          <w:rFonts w:asciiTheme="minorHAnsi" w:hAnsiTheme="minorHAnsi" w:cstheme="minorHAnsi"/>
          <w:sz w:val="22"/>
          <w:szCs w:val="22"/>
        </w:rPr>
        <w:t xml:space="preserve"> wie die</w:t>
      </w:r>
      <w:r>
        <w:rPr>
          <w:rFonts w:asciiTheme="minorHAnsi" w:hAnsiTheme="minorHAnsi" w:cstheme="minorHAnsi"/>
          <w:sz w:val="22"/>
          <w:szCs w:val="22"/>
        </w:rPr>
        <w:t xml:space="preserve"> E</w:t>
      </w:r>
      <w:r w:rsidRPr="00CE4CE1">
        <w:rPr>
          <w:rFonts w:asciiTheme="minorHAnsi" w:hAnsiTheme="minorHAnsi" w:cstheme="minorHAnsi"/>
          <w:sz w:val="22"/>
          <w:szCs w:val="22"/>
        </w:rPr>
        <w:t>ntsorgungs- und Logistikunternehmen</w:t>
      </w:r>
      <w:r>
        <w:rPr>
          <w:rFonts w:asciiTheme="minorHAnsi" w:hAnsiTheme="minorHAnsi" w:cstheme="minorHAnsi"/>
          <w:sz w:val="22"/>
          <w:szCs w:val="22"/>
        </w:rPr>
        <w:t xml:space="preserve"> Ansorge und DORR.</w:t>
      </w:r>
    </w:p>
    <w:p w14:paraId="7A762BA2" w14:textId="3DAE3A4D" w:rsidR="009F4607" w:rsidRPr="00AB4FB3" w:rsidRDefault="00AB4FB3" w:rsidP="00AB4FB3">
      <w:pPr>
        <w:spacing w:after="120" w:line="324" w:lineRule="auto"/>
        <w:ind w:right="595"/>
        <w:rPr>
          <w:rFonts w:cstheme="minorHAnsi"/>
          <w:b/>
          <w:bCs/>
        </w:rPr>
      </w:pPr>
      <w:r w:rsidRPr="00521B1A">
        <w:rPr>
          <w:rFonts w:cstheme="minorHAnsi"/>
          <w:b/>
          <w:bCs/>
        </w:rPr>
        <w:t>Weltneuheit</w:t>
      </w:r>
      <w:r w:rsidR="00486413">
        <w:rPr>
          <w:rFonts w:cstheme="minorHAnsi"/>
          <w:b/>
          <w:bCs/>
        </w:rPr>
        <w:t>: QUANTRON</w:t>
      </w:r>
      <w:r w:rsidRPr="00521B1A">
        <w:rPr>
          <w:rFonts w:cstheme="minorHAnsi"/>
          <w:b/>
          <w:bCs/>
        </w:rPr>
        <w:t xml:space="preserve"> Heavy-Duty </w:t>
      </w:r>
      <w:r w:rsidR="002251F4">
        <w:rPr>
          <w:rFonts w:cstheme="minorHAnsi"/>
          <w:b/>
          <w:bCs/>
        </w:rPr>
        <w:t xml:space="preserve">EU </w:t>
      </w:r>
      <w:r w:rsidRPr="00521B1A">
        <w:rPr>
          <w:rFonts w:cstheme="minorHAnsi"/>
          <w:b/>
          <w:bCs/>
        </w:rPr>
        <w:t xml:space="preserve">Truck mit Brennstoffzellentechnologie </w:t>
      </w:r>
    </w:p>
    <w:p w14:paraId="5590D6F8" w14:textId="1C2467DD" w:rsidR="000E70E0" w:rsidRDefault="000E70E0" w:rsidP="00FC2E65">
      <w:pPr>
        <w:spacing w:after="0" w:line="324" w:lineRule="auto"/>
        <w:ind w:right="595"/>
        <w:rPr>
          <w:rFonts w:cstheme="minorHAnsi"/>
        </w:rPr>
      </w:pPr>
      <w:r>
        <w:rPr>
          <w:rFonts w:cstheme="minorHAnsi"/>
        </w:rPr>
        <w:t xml:space="preserve">Als Weltneuheit </w:t>
      </w:r>
      <w:r w:rsidR="00F81DB4">
        <w:rPr>
          <w:rFonts w:cstheme="minorHAnsi"/>
        </w:rPr>
        <w:t>veröffentlicht</w:t>
      </w:r>
      <w:r>
        <w:rPr>
          <w:rFonts w:cstheme="minorHAnsi"/>
        </w:rPr>
        <w:t xml:space="preserve"> die Quantron AG erstmals </w:t>
      </w:r>
      <w:r w:rsidR="00F81DB4">
        <w:rPr>
          <w:rFonts w:cstheme="minorHAnsi"/>
        </w:rPr>
        <w:t xml:space="preserve">Details zum </w:t>
      </w:r>
      <w:r>
        <w:rPr>
          <w:rFonts w:cstheme="minorHAnsi"/>
        </w:rPr>
        <w:t>FCEV Truck. Das Fahrzeug wurde im Rahmen einer strategischen Partnerschaft mit</w:t>
      </w:r>
      <w:r w:rsidRPr="00656DD4">
        <w:rPr>
          <w:rFonts w:cstheme="minorHAnsi"/>
        </w:rPr>
        <w:t xml:space="preserve"> </w:t>
      </w:r>
      <w:r>
        <w:rPr>
          <w:rFonts w:cstheme="minorHAnsi"/>
        </w:rPr>
        <w:t>dem weltweit führenden Wasserstoff-Experten Ballard Power Systems entwickelt</w:t>
      </w:r>
      <w:r w:rsidR="00EF7CD2">
        <w:rPr>
          <w:rFonts w:cstheme="minorHAnsi"/>
        </w:rPr>
        <w:t xml:space="preserve"> und erhält </w:t>
      </w:r>
      <w:r w:rsidR="006166FE">
        <w:rPr>
          <w:rFonts w:cstheme="minorHAnsi"/>
        </w:rPr>
        <w:t>die</w:t>
      </w:r>
      <w:r w:rsidR="004E10A2">
        <w:rPr>
          <w:rFonts w:cstheme="minorHAnsi"/>
        </w:rPr>
        <w:t xml:space="preserve"> integrierte E-Achse </w:t>
      </w:r>
      <w:r w:rsidR="0051652E">
        <w:rPr>
          <w:rFonts w:cstheme="minorHAnsi"/>
        </w:rPr>
        <w:t>eines</w:t>
      </w:r>
      <w:r w:rsidR="009C5D2A">
        <w:rPr>
          <w:rFonts w:cstheme="minorHAnsi"/>
        </w:rPr>
        <w:t xml:space="preserve"> </w:t>
      </w:r>
      <w:r w:rsidR="00DB49A5">
        <w:rPr>
          <w:rFonts w:cstheme="minorHAnsi"/>
        </w:rPr>
        <w:t xml:space="preserve">weltweit </w:t>
      </w:r>
      <w:r w:rsidR="00AB69A9">
        <w:rPr>
          <w:rFonts w:cstheme="minorHAnsi"/>
        </w:rPr>
        <w:t>führenden</w:t>
      </w:r>
      <w:r w:rsidR="00DB49A5">
        <w:rPr>
          <w:rFonts w:cstheme="minorHAnsi"/>
        </w:rPr>
        <w:t xml:space="preserve"> Hersteller</w:t>
      </w:r>
      <w:r w:rsidR="009C5D2A">
        <w:rPr>
          <w:rFonts w:cstheme="minorHAnsi"/>
        </w:rPr>
        <w:t>s</w:t>
      </w:r>
      <w:r w:rsidR="00DB49A5">
        <w:rPr>
          <w:rFonts w:cstheme="minorHAnsi"/>
        </w:rPr>
        <w:t xml:space="preserve"> </w:t>
      </w:r>
      <w:r w:rsidR="0051652E">
        <w:rPr>
          <w:rFonts w:cstheme="minorHAnsi"/>
        </w:rPr>
        <w:t>für Antriebssysteme</w:t>
      </w:r>
      <w:r w:rsidR="00EF7CD2">
        <w:rPr>
          <w:rFonts w:cstheme="minorHAnsi"/>
        </w:rPr>
        <w:t>. D</w:t>
      </w:r>
      <w:r w:rsidR="004E10A2">
        <w:rPr>
          <w:rFonts w:cstheme="minorHAnsi"/>
        </w:rPr>
        <w:t>er FCEV Truck</w:t>
      </w:r>
      <w:r>
        <w:rPr>
          <w:rFonts w:cstheme="minorHAnsi"/>
        </w:rPr>
        <w:t xml:space="preserve"> wird ab Q2 2023 verfügbar sein. Zu den Alleinstellungsmerkmalen, die einzigartig im bestehenden Wettbewerbssegment sind, gehören eine Reichweite von bis zu </w:t>
      </w:r>
      <w:r w:rsidR="00B55339">
        <w:rPr>
          <w:rFonts w:cstheme="minorHAnsi"/>
        </w:rPr>
        <w:t>7</w:t>
      </w:r>
      <w:r>
        <w:rPr>
          <w:rFonts w:cstheme="minorHAnsi"/>
        </w:rPr>
        <w:t>00 km, die kompromisslose Alltagstauglichkeit mit einer Kabine zum Übernachten der Fahrer auf Langstrecke sowie die Möglichkeit ISO-Standard-Anhänger und Aufbauten verwenden zu können.</w:t>
      </w:r>
      <w:r>
        <w:rPr>
          <w:rFonts w:cstheme="minorHAnsi"/>
          <w:bCs/>
        </w:rPr>
        <w:t xml:space="preserve"> </w:t>
      </w:r>
      <w:r>
        <w:rPr>
          <w:rFonts w:cstheme="minorHAnsi"/>
        </w:rPr>
        <w:t xml:space="preserve">Der FCEV Truck wird </w:t>
      </w:r>
      <w:r w:rsidR="00A1093E">
        <w:rPr>
          <w:rFonts w:cstheme="minorHAnsi"/>
        </w:rPr>
        <w:t xml:space="preserve">über </w:t>
      </w:r>
      <w:r>
        <w:rPr>
          <w:rFonts w:cstheme="minorHAnsi"/>
        </w:rPr>
        <w:t>Wasserstofftank-Kapazitäten weit über 50</w:t>
      </w:r>
      <w:r w:rsidR="005F5D3D">
        <w:rPr>
          <w:rFonts w:cstheme="minorHAnsi"/>
        </w:rPr>
        <w:t> </w:t>
      </w:r>
      <w:r>
        <w:rPr>
          <w:rFonts w:cstheme="minorHAnsi"/>
        </w:rPr>
        <w:t xml:space="preserve">kg verfügen. </w:t>
      </w:r>
    </w:p>
    <w:p w14:paraId="424D7849" w14:textId="77777777" w:rsidR="0007465E" w:rsidRDefault="0007465E" w:rsidP="000E70E0">
      <w:pPr>
        <w:pStyle w:val="01Flietext"/>
        <w:contextualSpacing/>
        <w:rPr>
          <w:rFonts w:asciiTheme="minorHAnsi" w:hAnsiTheme="minorHAnsi" w:cstheme="minorHAnsi"/>
          <w:sz w:val="22"/>
          <w:szCs w:val="22"/>
        </w:rPr>
      </w:pPr>
    </w:p>
    <w:p w14:paraId="403516FA" w14:textId="543EA8B7" w:rsidR="0007465E" w:rsidRDefault="00661C8D" w:rsidP="000E70E0">
      <w:pPr>
        <w:pStyle w:val="01Flietext"/>
        <w:contextualSpacing/>
        <w:rPr>
          <w:rFonts w:asciiTheme="minorHAnsi" w:hAnsiTheme="minorHAnsi" w:cstheme="minorHAnsi"/>
          <w:sz w:val="22"/>
          <w:szCs w:val="22"/>
        </w:rPr>
      </w:pPr>
      <w:r>
        <w:rPr>
          <w:rFonts w:asciiTheme="minorHAnsi" w:hAnsiTheme="minorHAnsi" w:cstheme="minorHAnsi"/>
          <w:sz w:val="22"/>
          <w:szCs w:val="22"/>
        </w:rPr>
        <w:t>Beide Fahrzeuge sowie viele weitere Nutzfahrzeuge der Quantron AG</w:t>
      </w:r>
      <w:r w:rsidR="00C67566">
        <w:rPr>
          <w:rFonts w:asciiTheme="minorHAnsi" w:hAnsiTheme="minorHAnsi" w:cstheme="minorHAnsi"/>
          <w:sz w:val="22"/>
          <w:szCs w:val="22"/>
        </w:rPr>
        <w:t xml:space="preserve"> werden in Deutschland</w:t>
      </w:r>
      <w:r w:rsidR="007A7930">
        <w:rPr>
          <w:rFonts w:asciiTheme="minorHAnsi" w:hAnsiTheme="minorHAnsi" w:cstheme="minorHAnsi"/>
          <w:sz w:val="22"/>
          <w:szCs w:val="22"/>
        </w:rPr>
        <w:t xml:space="preserve"> durch das </w:t>
      </w:r>
      <w:r w:rsidR="00D8245B">
        <w:rPr>
          <w:rFonts w:asciiTheme="minorHAnsi" w:hAnsiTheme="minorHAnsi" w:cstheme="minorHAnsi"/>
          <w:sz w:val="22"/>
          <w:szCs w:val="22"/>
        </w:rPr>
        <w:t>P</w:t>
      </w:r>
      <w:r w:rsidR="007A7930">
        <w:rPr>
          <w:rFonts w:asciiTheme="minorHAnsi" w:hAnsiTheme="minorHAnsi" w:cstheme="minorHAnsi"/>
          <w:sz w:val="22"/>
          <w:szCs w:val="22"/>
        </w:rPr>
        <w:t xml:space="preserve">rogramm für die Anschaffung von Nutzfahrzeugen mit alternativen Antrieben </w:t>
      </w:r>
      <w:r w:rsidR="003E2F38">
        <w:rPr>
          <w:rFonts w:asciiTheme="minorHAnsi" w:hAnsiTheme="minorHAnsi" w:cstheme="minorHAnsi"/>
          <w:sz w:val="22"/>
          <w:szCs w:val="22"/>
        </w:rPr>
        <w:t xml:space="preserve">finanziell mit bis zu 80 % der Mehrkosten </w:t>
      </w:r>
      <w:r w:rsidR="00F73CA6">
        <w:rPr>
          <w:rFonts w:asciiTheme="minorHAnsi" w:hAnsiTheme="minorHAnsi" w:cstheme="minorHAnsi"/>
          <w:sz w:val="22"/>
          <w:szCs w:val="22"/>
        </w:rPr>
        <w:t xml:space="preserve">gefördert. Anträge hierfür können ab dem </w:t>
      </w:r>
      <w:r w:rsidR="008935C8">
        <w:rPr>
          <w:rFonts w:asciiTheme="minorHAnsi" w:hAnsiTheme="minorHAnsi" w:cstheme="minorHAnsi"/>
          <w:sz w:val="22"/>
          <w:szCs w:val="22"/>
        </w:rPr>
        <w:t>29. Juni 2022 gestellt werden.</w:t>
      </w:r>
    </w:p>
    <w:p w14:paraId="1CFE2FDC" w14:textId="77777777" w:rsidR="009321A4" w:rsidRDefault="009321A4" w:rsidP="00CF7704">
      <w:pPr>
        <w:pStyle w:val="01Flietext"/>
        <w:contextualSpacing/>
        <w:rPr>
          <w:rFonts w:asciiTheme="minorHAnsi" w:hAnsiTheme="minorHAnsi" w:cstheme="minorHAnsi"/>
          <w:sz w:val="22"/>
          <w:szCs w:val="22"/>
        </w:rPr>
      </w:pPr>
    </w:p>
    <w:p w14:paraId="1507DD94" w14:textId="0769EF38" w:rsidR="007971C1" w:rsidRDefault="00E744AE" w:rsidP="0042122B">
      <w:pPr>
        <w:pStyle w:val="01Flietext"/>
        <w:contextualSpacing/>
        <w:rPr>
          <w:rFonts w:asciiTheme="minorHAnsi" w:hAnsiTheme="minorHAnsi" w:cstheme="minorHAnsi"/>
          <w:sz w:val="22"/>
          <w:szCs w:val="22"/>
        </w:rPr>
      </w:pPr>
      <w:r>
        <w:rPr>
          <w:rFonts w:asciiTheme="minorHAnsi" w:hAnsiTheme="minorHAnsi" w:cstheme="minorHAnsi"/>
          <w:sz w:val="22"/>
          <w:szCs w:val="22"/>
        </w:rPr>
        <w:lastRenderedPageBreak/>
        <w:t>QUANTRON erhält</w:t>
      </w:r>
      <w:r w:rsidR="00940997">
        <w:rPr>
          <w:rFonts w:asciiTheme="minorHAnsi" w:hAnsiTheme="minorHAnsi" w:cstheme="minorHAnsi"/>
          <w:sz w:val="22"/>
          <w:szCs w:val="22"/>
        </w:rPr>
        <w:t xml:space="preserve"> in diesem Zuge</w:t>
      </w:r>
      <w:r>
        <w:rPr>
          <w:rFonts w:asciiTheme="minorHAnsi" w:hAnsiTheme="minorHAnsi" w:cstheme="minorHAnsi"/>
          <w:sz w:val="22"/>
          <w:szCs w:val="22"/>
        </w:rPr>
        <w:t xml:space="preserve"> </w:t>
      </w:r>
      <w:r w:rsidR="00DF7A31">
        <w:rPr>
          <w:rFonts w:asciiTheme="minorHAnsi" w:hAnsiTheme="minorHAnsi" w:cstheme="minorHAnsi"/>
          <w:sz w:val="22"/>
          <w:szCs w:val="22"/>
        </w:rPr>
        <w:t xml:space="preserve">durch das Kraftfahrt Bundesamt </w:t>
      </w:r>
      <w:r w:rsidR="00643AB8">
        <w:rPr>
          <w:rFonts w:asciiTheme="minorHAnsi" w:hAnsiTheme="minorHAnsi" w:cstheme="minorHAnsi"/>
          <w:sz w:val="22"/>
          <w:szCs w:val="22"/>
        </w:rPr>
        <w:t xml:space="preserve">(KBA) </w:t>
      </w:r>
      <w:r>
        <w:rPr>
          <w:rFonts w:asciiTheme="minorHAnsi" w:hAnsiTheme="minorHAnsi" w:cstheme="minorHAnsi"/>
          <w:sz w:val="22"/>
          <w:szCs w:val="22"/>
          <w:lang w:val="es-ES"/>
        </w:rPr>
        <w:t>die Weltherstellernu</w:t>
      </w:r>
      <w:r w:rsidR="00773677">
        <w:rPr>
          <w:rFonts w:asciiTheme="minorHAnsi" w:hAnsiTheme="minorHAnsi" w:cstheme="minorHAnsi"/>
          <w:sz w:val="22"/>
          <w:szCs w:val="22"/>
          <w:lang w:val="es-ES"/>
        </w:rPr>
        <w:t>m</w:t>
      </w:r>
      <w:r>
        <w:rPr>
          <w:rFonts w:asciiTheme="minorHAnsi" w:hAnsiTheme="minorHAnsi" w:cstheme="minorHAnsi"/>
          <w:sz w:val="22"/>
          <w:szCs w:val="22"/>
          <w:lang w:val="es-ES"/>
        </w:rPr>
        <w:t>mer mit den Anfangsbuchstaben “WCV”</w:t>
      </w:r>
      <w:r w:rsidR="00C51908" w:rsidRPr="00050333">
        <w:rPr>
          <w:rFonts w:asciiTheme="minorHAnsi" w:hAnsiTheme="minorHAnsi" w:cstheme="minorHAnsi"/>
          <w:sz w:val="22"/>
          <w:szCs w:val="22"/>
        </w:rPr>
        <w:t xml:space="preserve"> (</w:t>
      </w:r>
      <w:r w:rsidR="00EB3AAF">
        <w:rPr>
          <w:rFonts w:asciiTheme="minorHAnsi" w:hAnsiTheme="minorHAnsi" w:cstheme="minorHAnsi"/>
          <w:sz w:val="22"/>
          <w:szCs w:val="22"/>
        </w:rPr>
        <w:t>„</w:t>
      </w:r>
      <w:r w:rsidR="00C51908" w:rsidRPr="00050333">
        <w:rPr>
          <w:rFonts w:asciiTheme="minorHAnsi" w:hAnsiTheme="minorHAnsi" w:cstheme="minorHAnsi"/>
          <w:sz w:val="22"/>
          <w:szCs w:val="22"/>
        </w:rPr>
        <w:t>W</w:t>
      </w:r>
      <w:r w:rsidR="00EB3AAF">
        <w:rPr>
          <w:rFonts w:asciiTheme="minorHAnsi" w:hAnsiTheme="minorHAnsi" w:cstheme="minorHAnsi"/>
          <w:sz w:val="22"/>
          <w:szCs w:val="22"/>
        </w:rPr>
        <w:t>“</w:t>
      </w:r>
      <w:r w:rsidR="00C51908" w:rsidRPr="00050333">
        <w:rPr>
          <w:rFonts w:asciiTheme="minorHAnsi" w:hAnsiTheme="minorHAnsi" w:cstheme="minorHAnsi"/>
          <w:sz w:val="22"/>
          <w:szCs w:val="22"/>
        </w:rPr>
        <w:t xml:space="preserve"> als Standar</w:t>
      </w:r>
      <w:r w:rsidR="003F32CD" w:rsidRPr="00050333">
        <w:rPr>
          <w:rFonts w:asciiTheme="minorHAnsi" w:hAnsiTheme="minorHAnsi" w:cstheme="minorHAnsi"/>
          <w:sz w:val="22"/>
          <w:szCs w:val="22"/>
        </w:rPr>
        <w:t>d</w:t>
      </w:r>
      <w:r w:rsidR="00C51908" w:rsidRPr="00050333">
        <w:rPr>
          <w:rFonts w:asciiTheme="minorHAnsi" w:hAnsiTheme="minorHAnsi" w:cstheme="minorHAnsi"/>
          <w:sz w:val="22"/>
          <w:szCs w:val="22"/>
        </w:rPr>
        <w:t xml:space="preserve"> für Deutschland, </w:t>
      </w:r>
      <w:r w:rsidR="00EB3AAF">
        <w:rPr>
          <w:rFonts w:asciiTheme="minorHAnsi" w:hAnsiTheme="minorHAnsi" w:cstheme="minorHAnsi"/>
          <w:sz w:val="22"/>
          <w:szCs w:val="22"/>
        </w:rPr>
        <w:t>„</w:t>
      </w:r>
      <w:r w:rsidR="00C51908" w:rsidRPr="00050333">
        <w:rPr>
          <w:rFonts w:asciiTheme="minorHAnsi" w:hAnsiTheme="minorHAnsi" w:cstheme="minorHAnsi"/>
          <w:sz w:val="22"/>
          <w:szCs w:val="22"/>
        </w:rPr>
        <w:t>C</w:t>
      </w:r>
      <w:r w:rsidR="00EB3AAF">
        <w:rPr>
          <w:rFonts w:asciiTheme="minorHAnsi" w:hAnsiTheme="minorHAnsi" w:cstheme="minorHAnsi"/>
          <w:sz w:val="22"/>
          <w:szCs w:val="22"/>
        </w:rPr>
        <w:t>“</w:t>
      </w:r>
      <w:r w:rsidR="00C51908" w:rsidRPr="00050333">
        <w:rPr>
          <w:rFonts w:asciiTheme="minorHAnsi" w:hAnsiTheme="minorHAnsi" w:cstheme="minorHAnsi"/>
          <w:sz w:val="22"/>
          <w:szCs w:val="22"/>
        </w:rPr>
        <w:t xml:space="preserve"> für Commercial, </w:t>
      </w:r>
      <w:r w:rsidR="00EB3AAF">
        <w:rPr>
          <w:rFonts w:asciiTheme="minorHAnsi" w:hAnsiTheme="minorHAnsi" w:cstheme="minorHAnsi"/>
          <w:sz w:val="22"/>
          <w:szCs w:val="22"/>
        </w:rPr>
        <w:t>„</w:t>
      </w:r>
      <w:r w:rsidR="00C51908" w:rsidRPr="00050333">
        <w:rPr>
          <w:rFonts w:asciiTheme="minorHAnsi" w:hAnsiTheme="minorHAnsi" w:cstheme="minorHAnsi"/>
          <w:sz w:val="22"/>
          <w:szCs w:val="22"/>
        </w:rPr>
        <w:t>V</w:t>
      </w:r>
      <w:r w:rsidR="00EB3AAF">
        <w:rPr>
          <w:rFonts w:asciiTheme="minorHAnsi" w:hAnsiTheme="minorHAnsi" w:cstheme="minorHAnsi"/>
          <w:sz w:val="22"/>
          <w:szCs w:val="22"/>
        </w:rPr>
        <w:t>“</w:t>
      </w:r>
      <w:r w:rsidR="00C51908" w:rsidRPr="00050333">
        <w:rPr>
          <w:rFonts w:asciiTheme="minorHAnsi" w:hAnsiTheme="minorHAnsi" w:cstheme="minorHAnsi"/>
          <w:sz w:val="22"/>
          <w:szCs w:val="22"/>
        </w:rPr>
        <w:t xml:space="preserve"> für Vehic</w:t>
      </w:r>
      <w:r w:rsidR="0086082F">
        <w:rPr>
          <w:rFonts w:asciiTheme="minorHAnsi" w:hAnsiTheme="minorHAnsi" w:cstheme="minorHAnsi"/>
          <w:sz w:val="22"/>
          <w:szCs w:val="22"/>
        </w:rPr>
        <w:t>l</w:t>
      </w:r>
      <w:r w:rsidR="00C51908" w:rsidRPr="00050333">
        <w:rPr>
          <w:rFonts w:asciiTheme="minorHAnsi" w:hAnsiTheme="minorHAnsi" w:cstheme="minorHAnsi"/>
          <w:sz w:val="22"/>
          <w:szCs w:val="22"/>
        </w:rPr>
        <w:t>e).</w:t>
      </w:r>
      <w:r w:rsidR="001423A4">
        <w:rPr>
          <w:rFonts w:asciiTheme="minorHAnsi" w:hAnsiTheme="minorHAnsi" w:cstheme="minorHAnsi"/>
          <w:sz w:val="22"/>
          <w:szCs w:val="22"/>
        </w:rPr>
        <w:t xml:space="preserve"> </w:t>
      </w:r>
      <w:r w:rsidR="005A0F69" w:rsidRPr="008A03DD">
        <w:rPr>
          <w:rFonts w:asciiTheme="minorHAnsi" w:hAnsiTheme="minorHAnsi" w:cstheme="minorHAnsi"/>
          <w:sz w:val="22"/>
          <w:szCs w:val="22"/>
        </w:rPr>
        <w:t xml:space="preserve">Damit </w:t>
      </w:r>
      <w:r w:rsidR="00197A9F">
        <w:rPr>
          <w:rFonts w:asciiTheme="minorHAnsi" w:hAnsiTheme="minorHAnsi" w:cstheme="minorHAnsi"/>
          <w:sz w:val="22"/>
          <w:szCs w:val="22"/>
        </w:rPr>
        <w:t>erfüllt</w:t>
      </w:r>
      <w:r w:rsidR="005A0F69" w:rsidRPr="008A03DD">
        <w:rPr>
          <w:rFonts w:asciiTheme="minorHAnsi" w:hAnsiTheme="minorHAnsi" w:cstheme="minorHAnsi"/>
          <w:sz w:val="22"/>
          <w:szCs w:val="22"/>
        </w:rPr>
        <w:t xml:space="preserve"> QUANTRON</w:t>
      </w:r>
      <w:r w:rsidR="00197A9F">
        <w:rPr>
          <w:rFonts w:asciiTheme="minorHAnsi" w:hAnsiTheme="minorHAnsi" w:cstheme="minorHAnsi"/>
          <w:sz w:val="22"/>
          <w:szCs w:val="22"/>
        </w:rPr>
        <w:t xml:space="preserve"> alle Anforderungen eines OEM</w:t>
      </w:r>
      <w:r w:rsidR="003878DE" w:rsidRPr="008A03DD">
        <w:rPr>
          <w:rFonts w:asciiTheme="minorHAnsi" w:hAnsiTheme="minorHAnsi" w:cstheme="minorHAnsi"/>
          <w:sz w:val="22"/>
          <w:szCs w:val="22"/>
        </w:rPr>
        <w:t xml:space="preserve">, </w:t>
      </w:r>
      <w:r w:rsidR="00F62C31" w:rsidRPr="008A03DD">
        <w:rPr>
          <w:rFonts w:asciiTheme="minorHAnsi" w:hAnsiTheme="minorHAnsi" w:cstheme="minorHAnsi"/>
          <w:sz w:val="22"/>
          <w:szCs w:val="22"/>
        </w:rPr>
        <w:t>wird</w:t>
      </w:r>
      <w:r w:rsidR="003878DE" w:rsidRPr="008A03DD">
        <w:rPr>
          <w:rFonts w:asciiTheme="minorHAnsi" w:hAnsiTheme="minorHAnsi" w:cstheme="minorHAnsi"/>
          <w:sz w:val="22"/>
          <w:szCs w:val="22"/>
        </w:rPr>
        <w:t xml:space="preserve"> jedoch stärker als</w:t>
      </w:r>
      <w:r w:rsidR="00E74DFA">
        <w:rPr>
          <w:rFonts w:asciiTheme="minorHAnsi" w:hAnsiTheme="minorHAnsi" w:cstheme="minorHAnsi"/>
          <w:sz w:val="22"/>
          <w:szCs w:val="22"/>
        </w:rPr>
        <w:t xml:space="preserve"> </w:t>
      </w:r>
      <w:r w:rsidR="003878DE" w:rsidRPr="008A03DD">
        <w:rPr>
          <w:rFonts w:asciiTheme="minorHAnsi" w:hAnsiTheme="minorHAnsi" w:cstheme="minorHAnsi"/>
          <w:sz w:val="22"/>
          <w:szCs w:val="22"/>
        </w:rPr>
        <w:t>Partner</w:t>
      </w:r>
      <w:r w:rsidR="00747DBB">
        <w:rPr>
          <w:rFonts w:asciiTheme="minorHAnsi" w:hAnsiTheme="minorHAnsi" w:cstheme="minorHAnsi"/>
          <w:sz w:val="22"/>
          <w:szCs w:val="22"/>
        </w:rPr>
        <w:t xml:space="preserve"> auf Augenhöhe</w:t>
      </w:r>
      <w:r w:rsidR="00F62C31" w:rsidRPr="008A03DD">
        <w:rPr>
          <w:rFonts w:asciiTheme="minorHAnsi" w:hAnsiTheme="minorHAnsi" w:cstheme="minorHAnsi"/>
          <w:sz w:val="22"/>
          <w:szCs w:val="22"/>
        </w:rPr>
        <w:t xml:space="preserve"> auftreten in Kooperationen mit </w:t>
      </w:r>
      <w:r w:rsidR="008A03DD" w:rsidRPr="008A03DD">
        <w:rPr>
          <w:rFonts w:asciiTheme="minorHAnsi" w:hAnsiTheme="minorHAnsi" w:cstheme="minorHAnsi"/>
          <w:sz w:val="22"/>
          <w:szCs w:val="22"/>
        </w:rPr>
        <w:t>den Herstellern</w:t>
      </w:r>
      <w:r w:rsidR="003878DE" w:rsidRPr="008A03DD">
        <w:rPr>
          <w:rFonts w:asciiTheme="minorHAnsi" w:hAnsiTheme="minorHAnsi" w:cstheme="minorHAnsi"/>
          <w:sz w:val="22"/>
          <w:szCs w:val="22"/>
        </w:rPr>
        <w:t xml:space="preserve"> </w:t>
      </w:r>
      <w:r w:rsidR="00754FC3">
        <w:rPr>
          <w:rFonts w:asciiTheme="minorHAnsi" w:hAnsiTheme="minorHAnsi" w:cstheme="minorHAnsi"/>
          <w:sz w:val="22"/>
          <w:szCs w:val="22"/>
        </w:rPr>
        <w:t xml:space="preserve">für </w:t>
      </w:r>
      <w:r w:rsidR="00A77AB8" w:rsidRPr="008A03DD">
        <w:rPr>
          <w:rFonts w:asciiTheme="minorHAnsi" w:hAnsiTheme="minorHAnsi" w:cstheme="minorHAnsi"/>
          <w:sz w:val="22"/>
          <w:szCs w:val="22"/>
        </w:rPr>
        <w:t>sowohl batterie-elektrische als wasserstoff-elektrisch</w:t>
      </w:r>
      <w:r w:rsidR="00754FC3">
        <w:rPr>
          <w:rFonts w:asciiTheme="minorHAnsi" w:hAnsiTheme="minorHAnsi" w:cstheme="minorHAnsi"/>
          <w:sz w:val="22"/>
          <w:szCs w:val="22"/>
        </w:rPr>
        <w:t>e</w:t>
      </w:r>
      <w:r w:rsidR="008A03DD" w:rsidRPr="008A03DD">
        <w:rPr>
          <w:rFonts w:asciiTheme="minorHAnsi" w:hAnsiTheme="minorHAnsi" w:cstheme="minorHAnsi"/>
          <w:sz w:val="22"/>
          <w:szCs w:val="22"/>
        </w:rPr>
        <w:t xml:space="preserve"> Lösungen</w:t>
      </w:r>
      <w:r w:rsidR="005A0F69" w:rsidRPr="008A03DD">
        <w:rPr>
          <w:rFonts w:asciiTheme="minorHAnsi" w:hAnsiTheme="minorHAnsi" w:cstheme="minorHAnsi"/>
          <w:sz w:val="22"/>
          <w:szCs w:val="22"/>
        </w:rPr>
        <w:t>.</w:t>
      </w:r>
      <w:r w:rsidR="005A0F69">
        <w:rPr>
          <w:rFonts w:asciiTheme="minorHAnsi" w:hAnsiTheme="minorHAnsi" w:cstheme="minorHAnsi"/>
          <w:sz w:val="22"/>
          <w:szCs w:val="22"/>
        </w:rPr>
        <w:t xml:space="preserve"> </w:t>
      </w:r>
      <w:r w:rsidR="00A77AB8">
        <w:rPr>
          <w:rFonts w:asciiTheme="minorHAnsi" w:hAnsiTheme="minorHAnsi" w:cstheme="minorHAnsi"/>
          <w:sz w:val="22"/>
          <w:szCs w:val="22"/>
        </w:rPr>
        <w:t xml:space="preserve">Vollelektrische </w:t>
      </w:r>
      <w:r w:rsidR="00FE0B8E">
        <w:rPr>
          <w:rFonts w:asciiTheme="minorHAnsi" w:hAnsiTheme="minorHAnsi" w:cstheme="minorHAnsi"/>
          <w:sz w:val="22"/>
          <w:szCs w:val="22"/>
        </w:rPr>
        <w:t xml:space="preserve">Fahrzeuge sind durch ihren geräuscharmen und emissionsfreien Antrieb ideal für den innerstädtischen Personen- </w:t>
      </w:r>
      <w:r w:rsidR="00692CC1">
        <w:rPr>
          <w:rFonts w:asciiTheme="minorHAnsi" w:hAnsiTheme="minorHAnsi" w:cstheme="minorHAnsi"/>
          <w:sz w:val="22"/>
          <w:szCs w:val="22"/>
        </w:rPr>
        <w:t xml:space="preserve">und </w:t>
      </w:r>
      <w:r w:rsidR="00FE0B8E">
        <w:rPr>
          <w:rFonts w:asciiTheme="minorHAnsi" w:hAnsiTheme="minorHAnsi" w:cstheme="minorHAnsi"/>
          <w:sz w:val="22"/>
          <w:szCs w:val="22"/>
        </w:rPr>
        <w:t xml:space="preserve">Güterverkehr geeignet. </w:t>
      </w:r>
      <w:r w:rsidR="00453BB8">
        <w:rPr>
          <w:rFonts w:asciiTheme="minorHAnsi" w:hAnsiTheme="minorHAnsi" w:cstheme="minorHAnsi"/>
          <w:sz w:val="22"/>
          <w:szCs w:val="22"/>
        </w:rPr>
        <w:t>Für die Langstrecke</w:t>
      </w:r>
      <w:r w:rsidR="009176E6">
        <w:rPr>
          <w:rFonts w:asciiTheme="minorHAnsi" w:hAnsiTheme="minorHAnsi" w:cstheme="minorHAnsi"/>
          <w:sz w:val="22"/>
          <w:szCs w:val="22"/>
        </w:rPr>
        <w:t xml:space="preserve"> und den Schwerlastbetrieb mit hohen Zuladungen</w:t>
      </w:r>
      <w:r w:rsidR="00453BB8">
        <w:rPr>
          <w:rFonts w:asciiTheme="minorHAnsi" w:hAnsiTheme="minorHAnsi" w:cstheme="minorHAnsi"/>
          <w:sz w:val="22"/>
          <w:szCs w:val="22"/>
        </w:rPr>
        <w:t xml:space="preserve"> ist g</w:t>
      </w:r>
      <w:r w:rsidR="00453BB8" w:rsidRPr="00453BB8">
        <w:rPr>
          <w:rFonts w:asciiTheme="minorHAnsi" w:hAnsiTheme="minorHAnsi" w:cstheme="minorHAnsi"/>
          <w:sz w:val="22"/>
          <w:szCs w:val="22"/>
        </w:rPr>
        <w:t>rüner Wasserstoff die effizienteste nachhaltige Kraftstoff-Lösung</w:t>
      </w:r>
      <w:r w:rsidR="00453BB8">
        <w:rPr>
          <w:rFonts w:asciiTheme="minorHAnsi" w:hAnsiTheme="minorHAnsi" w:cstheme="minorHAnsi"/>
          <w:sz w:val="22"/>
          <w:szCs w:val="22"/>
        </w:rPr>
        <w:t xml:space="preserve">. </w:t>
      </w:r>
      <w:r w:rsidR="00BC4A96">
        <w:rPr>
          <w:rFonts w:asciiTheme="minorHAnsi" w:hAnsiTheme="minorHAnsi" w:cstheme="minorHAnsi"/>
          <w:sz w:val="22"/>
          <w:szCs w:val="22"/>
        </w:rPr>
        <w:t>Im Rahmen ihrer Hydrogen</w:t>
      </w:r>
      <w:r w:rsidR="003E34ED">
        <w:rPr>
          <w:rFonts w:asciiTheme="minorHAnsi" w:hAnsiTheme="minorHAnsi" w:cstheme="minorHAnsi"/>
          <w:sz w:val="22"/>
          <w:szCs w:val="22"/>
        </w:rPr>
        <w:t>-</w:t>
      </w:r>
      <w:r w:rsidR="00BC4A96">
        <w:rPr>
          <w:rFonts w:asciiTheme="minorHAnsi" w:hAnsiTheme="minorHAnsi" w:cstheme="minorHAnsi"/>
          <w:sz w:val="22"/>
          <w:szCs w:val="22"/>
        </w:rPr>
        <w:t>Offensive baut die Quantron AG ihr 360 Grad Ökosystem Quantron-</w:t>
      </w:r>
      <w:proofErr w:type="spellStart"/>
      <w:r w:rsidR="00BC4A96">
        <w:rPr>
          <w:rFonts w:asciiTheme="minorHAnsi" w:hAnsiTheme="minorHAnsi" w:cstheme="minorHAnsi"/>
          <w:sz w:val="22"/>
          <w:szCs w:val="22"/>
        </w:rPr>
        <w:t>as</w:t>
      </w:r>
      <w:proofErr w:type="spellEnd"/>
      <w:r w:rsidR="00BC4A96">
        <w:rPr>
          <w:rFonts w:asciiTheme="minorHAnsi" w:hAnsiTheme="minorHAnsi" w:cstheme="minorHAnsi"/>
          <w:sz w:val="22"/>
          <w:szCs w:val="22"/>
        </w:rPr>
        <w:t>-a-Service (</w:t>
      </w:r>
      <w:proofErr w:type="spellStart"/>
      <w:r w:rsidR="00BC4A96">
        <w:rPr>
          <w:rFonts w:asciiTheme="minorHAnsi" w:hAnsiTheme="minorHAnsi" w:cstheme="minorHAnsi"/>
          <w:sz w:val="22"/>
          <w:szCs w:val="22"/>
        </w:rPr>
        <w:t>QaaS</w:t>
      </w:r>
      <w:proofErr w:type="spellEnd"/>
      <w:r w:rsidR="00BC4A96">
        <w:rPr>
          <w:rFonts w:asciiTheme="minorHAnsi" w:hAnsiTheme="minorHAnsi" w:cstheme="minorHAnsi"/>
          <w:sz w:val="22"/>
          <w:szCs w:val="22"/>
        </w:rPr>
        <w:t xml:space="preserve">) weiter aus. So will QUANTRON zukünftig die Produktion von grünem Wasserstoff und nachhaltigem Strom realisieren und Wasserstoff-Tankstellen sowie Lademöglichkeiten anbieten. </w:t>
      </w:r>
      <w:r w:rsidR="001423A4">
        <w:rPr>
          <w:rFonts w:asciiTheme="minorHAnsi" w:hAnsiTheme="minorHAnsi" w:cstheme="minorHAnsi"/>
          <w:sz w:val="22"/>
          <w:szCs w:val="22"/>
        </w:rPr>
        <w:t>Durch Investitionsförderungen und Steuervorteile wird bereits im Jahr 2024 der Wasserstoffpreis pro Kilometer dem Preis von Diesel pro Kilometer entsprechen. In den darauffolgenden Jahren wird aufgrund der steigenden Diesel-, C</w:t>
      </w:r>
      <w:r w:rsidR="00C019E9">
        <w:rPr>
          <w:rFonts w:asciiTheme="minorHAnsi" w:hAnsiTheme="minorHAnsi" w:cstheme="minorHAnsi"/>
          <w:sz w:val="22"/>
          <w:szCs w:val="22"/>
        </w:rPr>
        <w:t>O</w:t>
      </w:r>
      <w:r w:rsidR="001423A4" w:rsidRPr="000946BD">
        <w:rPr>
          <w:rFonts w:asciiTheme="minorHAnsi" w:hAnsiTheme="minorHAnsi" w:cstheme="minorHAnsi"/>
          <w:sz w:val="22"/>
          <w:szCs w:val="22"/>
          <w:vertAlign w:val="subscript"/>
        </w:rPr>
        <w:t>2</w:t>
      </w:r>
      <w:r w:rsidR="001423A4">
        <w:rPr>
          <w:rFonts w:asciiTheme="minorHAnsi" w:hAnsiTheme="minorHAnsi" w:cstheme="minorHAnsi"/>
          <w:sz w:val="22"/>
          <w:szCs w:val="22"/>
        </w:rPr>
        <w:t xml:space="preserve">-Steuer und Finanzierungskosten der mit einem Wasserstoff-Antrieb gefahrene Kilometer dann sogar günstiger als Diesel werden. </w:t>
      </w:r>
    </w:p>
    <w:p w14:paraId="73D1601A" w14:textId="77777777" w:rsidR="008859CA" w:rsidRDefault="008859CA" w:rsidP="001C57EA">
      <w:pPr>
        <w:pStyle w:val="01Flietext"/>
        <w:contextualSpacing/>
        <w:rPr>
          <w:rFonts w:asciiTheme="minorHAnsi" w:hAnsiTheme="minorHAnsi" w:cstheme="minorHAnsi"/>
          <w:sz w:val="22"/>
          <w:szCs w:val="22"/>
        </w:rPr>
      </w:pPr>
    </w:p>
    <w:p w14:paraId="71F29D8C" w14:textId="77777777" w:rsidR="00FE5D79" w:rsidRDefault="00FE5D79" w:rsidP="00705E48">
      <w:pPr>
        <w:pStyle w:val="01Flietext"/>
        <w:spacing w:after="0" w:line="240" w:lineRule="auto"/>
        <w:contextualSpacing/>
        <w:rPr>
          <w:rFonts w:asciiTheme="minorHAnsi" w:hAnsiTheme="minorHAnsi" w:cstheme="minorHAnsi"/>
          <w:b/>
          <w:bCs/>
          <w:sz w:val="22"/>
          <w:szCs w:val="22"/>
        </w:rPr>
      </w:pPr>
    </w:p>
    <w:p w14:paraId="39C145A7" w14:textId="5E572E22" w:rsidR="00FE5D79" w:rsidRDefault="00FE5D79" w:rsidP="00FE5D79">
      <w:pPr>
        <w:spacing w:line="324" w:lineRule="auto"/>
        <w:ind w:right="597"/>
        <w:rPr>
          <w:rFonts w:cstheme="minorHAnsi"/>
          <w:b/>
          <w:bCs/>
        </w:rPr>
      </w:pPr>
      <w:r w:rsidRPr="00BD1573">
        <w:rPr>
          <w:rFonts w:cstheme="minorHAnsi"/>
          <w:b/>
          <w:bCs/>
        </w:rPr>
        <w:t>Technische Daten QUANTRON</w:t>
      </w:r>
      <w:r>
        <w:rPr>
          <w:rFonts w:cstheme="minorHAnsi"/>
          <w:b/>
          <w:bCs/>
        </w:rPr>
        <w:t xml:space="preserve"> FCEV</w:t>
      </w:r>
      <w:r w:rsidR="00B676C0">
        <w:rPr>
          <w:rFonts w:cstheme="minorHAnsi"/>
          <w:b/>
          <w:bCs/>
        </w:rPr>
        <w:t xml:space="preserve"> EU</w:t>
      </w:r>
      <w:r>
        <w:rPr>
          <w:rFonts w:cstheme="minorHAnsi"/>
          <w:b/>
          <w:bCs/>
        </w:rPr>
        <w:t>-Truck*</w:t>
      </w:r>
    </w:p>
    <w:tbl>
      <w:tblPr>
        <w:tblpPr w:leftFromText="141" w:rightFromText="141" w:bottomFromText="200" w:vertAnchor="text" w:horzAnchor="margin" w:tblpY="479"/>
        <w:tblW w:w="0" w:type="auto"/>
        <w:tblLayout w:type="fixed"/>
        <w:tblLook w:val="04A0" w:firstRow="1" w:lastRow="0" w:firstColumn="1" w:lastColumn="0" w:noHBand="0" w:noVBand="1"/>
      </w:tblPr>
      <w:tblGrid>
        <w:gridCol w:w="3083"/>
        <w:gridCol w:w="3083"/>
      </w:tblGrid>
      <w:tr w:rsidR="00FE5D79" w14:paraId="1E81B2CC" w14:textId="77777777" w:rsidTr="00D2054A">
        <w:trPr>
          <w:trHeight w:val="1"/>
        </w:trPr>
        <w:tc>
          <w:tcPr>
            <w:tcW w:w="3083" w:type="dxa"/>
            <w:tcBorders>
              <w:top w:val="nil"/>
              <w:left w:val="nil"/>
              <w:bottom w:val="nil"/>
              <w:right w:val="nil"/>
            </w:tcBorders>
            <w:hideMark/>
          </w:tcPr>
          <w:p w14:paraId="4699E1D9" w14:textId="77777777" w:rsidR="00FE5D79" w:rsidRDefault="00FE5D79" w:rsidP="00D2054A">
            <w:pPr>
              <w:autoSpaceDE w:val="0"/>
              <w:autoSpaceDN w:val="0"/>
              <w:adjustRightInd w:val="0"/>
              <w:spacing w:after="0" w:line="240" w:lineRule="auto"/>
              <w:rPr>
                <w:rFonts w:cstheme="minorHAnsi"/>
                <w:b/>
                <w:bCs/>
              </w:rPr>
            </w:pPr>
            <w:r>
              <w:rPr>
                <w:rFonts w:cstheme="minorHAnsi"/>
                <w:b/>
                <w:bCs/>
              </w:rPr>
              <w:t>Kontinuierliche Motorleistung</w:t>
            </w:r>
          </w:p>
        </w:tc>
        <w:tc>
          <w:tcPr>
            <w:tcW w:w="3083" w:type="dxa"/>
            <w:tcBorders>
              <w:top w:val="nil"/>
              <w:left w:val="nil"/>
              <w:bottom w:val="nil"/>
              <w:right w:val="nil"/>
            </w:tcBorders>
            <w:vAlign w:val="center"/>
          </w:tcPr>
          <w:p w14:paraId="187A14EE" w14:textId="77777777" w:rsidR="00FE5D79" w:rsidRPr="00B87C0A" w:rsidRDefault="00FE5D79" w:rsidP="00D2054A">
            <w:pPr>
              <w:autoSpaceDE w:val="0"/>
              <w:autoSpaceDN w:val="0"/>
              <w:adjustRightInd w:val="0"/>
              <w:spacing w:after="0" w:line="240" w:lineRule="auto"/>
              <w:rPr>
                <w:rFonts w:cstheme="minorHAnsi"/>
              </w:rPr>
            </w:pPr>
            <w:r>
              <w:rPr>
                <w:rFonts w:cstheme="minorHAnsi"/>
              </w:rPr>
              <w:t>Ca. 400 kW</w:t>
            </w:r>
          </w:p>
        </w:tc>
      </w:tr>
      <w:tr w:rsidR="00FE5D79" w14:paraId="541B630F" w14:textId="77777777" w:rsidTr="00D2054A">
        <w:trPr>
          <w:trHeight w:val="4"/>
        </w:trPr>
        <w:tc>
          <w:tcPr>
            <w:tcW w:w="3083" w:type="dxa"/>
            <w:tcBorders>
              <w:top w:val="nil"/>
              <w:left w:val="nil"/>
              <w:bottom w:val="nil"/>
              <w:right w:val="nil"/>
            </w:tcBorders>
            <w:hideMark/>
          </w:tcPr>
          <w:p w14:paraId="70B508C2" w14:textId="77777777" w:rsidR="00FE5D79" w:rsidRDefault="00FE5D79" w:rsidP="00D2054A">
            <w:pPr>
              <w:autoSpaceDE w:val="0"/>
              <w:autoSpaceDN w:val="0"/>
              <w:adjustRightInd w:val="0"/>
              <w:spacing w:after="0" w:line="240" w:lineRule="auto"/>
              <w:rPr>
                <w:rFonts w:cstheme="minorHAnsi"/>
                <w:b/>
                <w:bCs/>
              </w:rPr>
            </w:pPr>
            <w:r>
              <w:rPr>
                <w:rFonts w:cstheme="minorHAnsi"/>
                <w:b/>
                <w:bCs/>
              </w:rPr>
              <w:t xml:space="preserve">Max Reichweite </w:t>
            </w:r>
          </w:p>
        </w:tc>
        <w:tc>
          <w:tcPr>
            <w:tcW w:w="3083" w:type="dxa"/>
            <w:tcBorders>
              <w:top w:val="nil"/>
              <w:left w:val="nil"/>
              <w:bottom w:val="nil"/>
              <w:right w:val="nil"/>
            </w:tcBorders>
            <w:vAlign w:val="center"/>
          </w:tcPr>
          <w:p w14:paraId="6C1DF3B5" w14:textId="41D9FA0B" w:rsidR="00FE5D79" w:rsidRPr="00B87C0A" w:rsidRDefault="00B55339" w:rsidP="00D2054A">
            <w:pPr>
              <w:autoSpaceDE w:val="0"/>
              <w:autoSpaceDN w:val="0"/>
              <w:adjustRightInd w:val="0"/>
              <w:spacing w:after="0" w:line="240" w:lineRule="auto"/>
              <w:rPr>
                <w:rFonts w:cstheme="minorHAnsi"/>
              </w:rPr>
            </w:pPr>
            <w:r>
              <w:rPr>
                <w:rFonts w:cstheme="minorHAnsi"/>
              </w:rPr>
              <w:t>7</w:t>
            </w:r>
            <w:r w:rsidR="00FE5D79">
              <w:rPr>
                <w:rFonts w:cstheme="minorHAnsi"/>
              </w:rPr>
              <w:t>00 km</w:t>
            </w:r>
          </w:p>
        </w:tc>
      </w:tr>
      <w:tr w:rsidR="00FE5D79" w14:paraId="7DDAC5BB" w14:textId="77777777" w:rsidTr="00D2054A">
        <w:trPr>
          <w:trHeight w:val="1"/>
        </w:trPr>
        <w:tc>
          <w:tcPr>
            <w:tcW w:w="3083" w:type="dxa"/>
            <w:tcBorders>
              <w:top w:val="nil"/>
              <w:left w:val="nil"/>
              <w:bottom w:val="nil"/>
              <w:right w:val="nil"/>
            </w:tcBorders>
            <w:hideMark/>
          </w:tcPr>
          <w:p w14:paraId="39B41D7A" w14:textId="77777777" w:rsidR="00FE5D79" w:rsidRDefault="00FE5D79" w:rsidP="00D2054A">
            <w:pPr>
              <w:autoSpaceDE w:val="0"/>
              <w:autoSpaceDN w:val="0"/>
              <w:adjustRightInd w:val="0"/>
              <w:spacing w:after="0" w:line="240" w:lineRule="auto"/>
              <w:rPr>
                <w:rFonts w:cstheme="minorHAnsi"/>
                <w:b/>
                <w:bCs/>
              </w:rPr>
            </w:pPr>
            <w:r>
              <w:rPr>
                <w:rFonts w:cstheme="minorHAnsi"/>
                <w:b/>
                <w:bCs/>
              </w:rPr>
              <w:t>Tankvolumen</w:t>
            </w:r>
          </w:p>
        </w:tc>
        <w:tc>
          <w:tcPr>
            <w:tcW w:w="3083" w:type="dxa"/>
            <w:tcBorders>
              <w:top w:val="nil"/>
              <w:left w:val="nil"/>
              <w:bottom w:val="nil"/>
              <w:right w:val="nil"/>
            </w:tcBorders>
            <w:vAlign w:val="center"/>
          </w:tcPr>
          <w:p w14:paraId="4DDBA1CB" w14:textId="77777777" w:rsidR="00FE5D79" w:rsidRPr="00B87C0A" w:rsidRDefault="00FE5D79" w:rsidP="00D2054A">
            <w:pPr>
              <w:autoSpaceDE w:val="0"/>
              <w:autoSpaceDN w:val="0"/>
              <w:adjustRightInd w:val="0"/>
              <w:spacing w:after="0" w:line="240" w:lineRule="auto"/>
              <w:rPr>
                <w:rFonts w:cstheme="minorHAnsi"/>
              </w:rPr>
            </w:pPr>
            <w:r>
              <w:rPr>
                <w:rFonts w:cstheme="minorHAnsi"/>
              </w:rPr>
              <w:t>Über 50 kg</w:t>
            </w:r>
          </w:p>
        </w:tc>
      </w:tr>
      <w:tr w:rsidR="00FE5D79" w:rsidRPr="00B87C0A" w14:paraId="279F610C" w14:textId="77777777" w:rsidTr="00D2054A">
        <w:trPr>
          <w:trHeight w:val="4"/>
        </w:trPr>
        <w:tc>
          <w:tcPr>
            <w:tcW w:w="3083" w:type="dxa"/>
            <w:tcBorders>
              <w:top w:val="nil"/>
              <w:left w:val="nil"/>
              <w:bottom w:val="nil"/>
              <w:right w:val="nil"/>
            </w:tcBorders>
            <w:hideMark/>
          </w:tcPr>
          <w:p w14:paraId="4CE080BB" w14:textId="77777777" w:rsidR="00FE5D79" w:rsidRDefault="00FE5D79" w:rsidP="00D2054A">
            <w:pPr>
              <w:autoSpaceDE w:val="0"/>
              <w:autoSpaceDN w:val="0"/>
              <w:adjustRightInd w:val="0"/>
              <w:spacing w:after="0" w:line="240" w:lineRule="auto"/>
              <w:rPr>
                <w:rFonts w:cstheme="minorHAnsi"/>
                <w:b/>
                <w:bCs/>
              </w:rPr>
            </w:pPr>
            <w:r>
              <w:rPr>
                <w:rFonts w:cstheme="minorHAnsi"/>
                <w:b/>
                <w:bCs/>
              </w:rPr>
              <w:t>Batteriekapazität</w:t>
            </w:r>
          </w:p>
        </w:tc>
        <w:tc>
          <w:tcPr>
            <w:tcW w:w="3083" w:type="dxa"/>
            <w:tcBorders>
              <w:top w:val="nil"/>
              <w:left w:val="nil"/>
              <w:bottom w:val="nil"/>
              <w:right w:val="nil"/>
            </w:tcBorders>
            <w:vAlign w:val="center"/>
          </w:tcPr>
          <w:p w14:paraId="5BB7720E" w14:textId="77777777" w:rsidR="00FE5D79" w:rsidRPr="00937038" w:rsidRDefault="00FE5D79" w:rsidP="00D2054A">
            <w:pPr>
              <w:autoSpaceDE w:val="0"/>
              <w:autoSpaceDN w:val="0"/>
              <w:adjustRightInd w:val="0"/>
              <w:spacing w:after="0" w:line="240" w:lineRule="auto"/>
              <w:rPr>
                <w:rFonts w:cstheme="minorHAnsi"/>
                <w:lang w:val="en-US"/>
              </w:rPr>
            </w:pPr>
            <w:r>
              <w:rPr>
                <w:rFonts w:cstheme="minorHAnsi"/>
                <w:lang w:val="en-US"/>
              </w:rPr>
              <w:t>Ca. 120 kWh</w:t>
            </w:r>
          </w:p>
        </w:tc>
      </w:tr>
      <w:tr w:rsidR="00FE5D79" w14:paraId="059F6F63" w14:textId="77777777" w:rsidTr="00D2054A">
        <w:trPr>
          <w:trHeight w:val="1"/>
        </w:trPr>
        <w:tc>
          <w:tcPr>
            <w:tcW w:w="3083" w:type="dxa"/>
            <w:tcBorders>
              <w:top w:val="nil"/>
              <w:left w:val="nil"/>
              <w:bottom w:val="nil"/>
              <w:right w:val="nil"/>
            </w:tcBorders>
            <w:hideMark/>
          </w:tcPr>
          <w:p w14:paraId="285ADAA9" w14:textId="77777777" w:rsidR="00FE5D79" w:rsidRDefault="00FE5D79" w:rsidP="00D2054A">
            <w:pPr>
              <w:autoSpaceDE w:val="0"/>
              <w:autoSpaceDN w:val="0"/>
              <w:adjustRightInd w:val="0"/>
              <w:spacing w:after="0" w:line="240" w:lineRule="auto"/>
              <w:rPr>
                <w:rFonts w:cstheme="minorHAnsi"/>
                <w:b/>
                <w:bCs/>
              </w:rPr>
            </w:pPr>
            <w:r>
              <w:rPr>
                <w:rFonts w:cstheme="minorHAnsi"/>
                <w:b/>
                <w:bCs/>
              </w:rPr>
              <w:t>Brennstoffzellenleistung</w:t>
            </w:r>
          </w:p>
        </w:tc>
        <w:tc>
          <w:tcPr>
            <w:tcW w:w="3083" w:type="dxa"/>
            <w:tcBorders>
              <w:top w:val="nil"/>
              <w:left w:val="nil"/>
              <w:bottom w:val="nil"/>
              <w:right w:val="nil"/>
            </w:tcBorders>
            <w:vAlign w:val="center"/>
          </w:tcPr>
          <w:p w14:paraId="40833BF1" w14:textId="77777777" w:rsidR="00FE5D79" w:rsidRPr="00B87C0A" w:rsidRDefault="00FE5D79" w:rsidP="00D2054A">
            <w:pPr>
              <w:autoSpaceDE w:val="0"/>
              <w:autoSpaceDN w:val="0"/>
              <w:adjustRightInd w:val="0"/>
              <w:spacing w:after="0" w:line="240" w:lineRule="auto"/>
              <w:rPr>
                <w:rFonts w:cstheme="minorHAnsi"/>
              </w:rPr>
            </w:pPr>
            <w:r>
              <w:rPr>
                <w:rFonts w:cstheme="minorHAnsi"/>
              </w:rPr>
              <w:t>240 kW</w:t>
            </w:r>
          </w:p>
        </w:tc>
      </w:tr>
      <w:tr w:rsidR="00FE5D79" w14:paraId="1A79F3E3" w14:textId="77777777" w:rsidTr="00D2054A">
        <w:trPr>
          <w:trHeight w:val="1"/>
        </w:trPr>
        <w:tc>
          <w:tcPr>
            <w:tcW w:w="3083" w:type="dxa"/>
            <w:tcBorders>
              <w:top w:val="nil"/>
              <w:left w:val="nil"/>
              <w:bottom w:val="nil"/>
              <w:right w:val="nil"/>
            </w:tcBorders>
            <w:hideMark/>
          </w:tcPr>
          <w:p w14:paraId="5080CC7B" w14:textId="77777777" w:rsidR="00FE5D79" w:rsidRDefault="00FE5D79" w:rsidP="00D2054A">
            <w:pPr>
              <w:autoSpaceDE w:val="0"/>
              <w:autoSpaceDN w:val="0"/>
              <w:adjustRightInd w:val="0"/>
              <w:spacing w:after="0" w:line="240" w:lineRule="auto"/>
              <w:rPr>
                <w:rFonts w:cstheme="minorHAnsi"/>
                <w:b/>
                <w:bCs/>
              </w:rPr>
            </w:pPr>
            <w:r w:rsidRPr="006D7516">
              <w:rPr>
                <w:rFonts w:cstheme="minorHAnsi"/>
                <w:b/>
                <w:bCs/>
              </w:rPr>
              <w:t>Achsenkonfiguration</w:t>
            </w:r>
          </w:p>
        </w:tc>
        <w:tc>
          <w:tcPr>
            <w:tcW w:w="3083" w:type="dxa"/>
            <w:tcBorders>
              <w:top w:val="nil"/>
              <w:left w:val="nil"/>
              <w:bottom w:val="nil"/>
              <w:right w:val="nil"/>
            </w:tcBorders>
          </w:tcPr>
          <w:p w14:paraId="78316844" w14:textId="77777777" w:rsidR="00FE5D79" w:rsidRPr="00B87C0A" w:rsidRDefault="00FE5D79" w:rsidP="00D2054A">
            <w:pPr>
              <w:autoSpaceDE w:val="0"/>
              <w:autoSpaceDN w:val="0"/>
              <w:adjustRightInd w:val="0"/>
              <w:spacing w:after="0" w:line="240" w:lineRule="auto"/>
              <w:rPr>
                <w:rFonts w:cstheme="minorHAnsi"/>
              </w:rPr>
            </w:pPr>
            <w:r>
              <w:rPr>
                <w:rFonts w:cstheme="minorHAnsi"/>
              </w:rPr>
              <w:t>4x2, 6x2</w:t>
            </w:r>
          </w:p>
        </w:tc>
      </w:tr>
      <w:tr w:rsidR="00FE5D79" w14:paraId="4F435A8C" w14:textId="77777777" w:rsidTr="00D2054A">
        <w:trPr>
          <w:trHeight w:val="1"/>
        </w:trPr>
        <w:tc>
          <w:tcPr>
            <w:tcW w:w="3083" w:type="dxa"/>
            <w:tcBorders>
              <w:top w:val="nil"/>
              <w:left w:val="nil"/>
              <w:bottom w:val="nil"/>
              <w:right w:val="nil"/>
            </w:tcBorders>
          </w:tcPr>
          <w:p w14:paraId="538E169E" w14:textId="77777777" w:rsidR="00FE5D79" w:rsidRPr="006D7516" w:rsidRDefault="00FE5D79" w:rsidP="00D2054A">
            <w:pPr>
              <w:autoSpaceDE w:val="0"/>
              <w:autoSpaceDN w:val="0"/>
              <w:adjustRightInd w:val="0"/>
              <w:spacing w:after="0" w:line="240" w:lineRule="auto"/>
              <w:rPr>
                <w:rFonts w:cstheme="minorHAnsi"/>
                <w:b/>
                <w:bCs/>
              </w:rPr>
            </w:pPr>
            <w:r>
              <w:rPr>
                <w:rFonts w:cstheme="minorHAnsi"/>
                <w:b/>
                <w:bCs/>
              </w:rPr>
              <w:t>SOP</w:t>
            </w:r>
          </w:p>
        </w:tc>
        <w:tc>
          <w:tcPr>
            <w:tcW w:w="3083" w:type="dxa"/>
            <w:tcBorders>
              <w:top w:val="nil"/>
              <w:left w:val="nil"/>
              <w:bottom w:val="nil"/>
              <w:right w:val="nil"/>
            </w:tcBorders>
          </w:tcPr>
          <w:p w14:paraId="0D068C5C" w14:textId="77777777" w:rsidR="00FE5D79" w:rsidRDefault="00FE5D79" w:rsidP="00D2054A">
            <w:pPr>
              <w:autoSpaceDE w:val="0"/>
              <w:autoSpaceDN w:val="0"/>
              <w:adjustRightInd w:val="0"/>
              <w:spacing w:after="0" w:line="240" w:lineRule="auto"/>
              <w:rPr>
                <w:rFonts w:cstheme="minorHAnsi"/>
              </w:rPr>
            </w:pPr>
            <w:r>
              <w:rPr>
                <w:rFonts w:cstheme="minorHAnsi"/>
              </w:rPr>
              <w:t>Q2 2023</w:t>
            </w:r>
          </w:p>
        </w:tc>
      </w:tr>
    </w:tbl>
    <w:p w14:paraId="2FB4D93A" w14:textId="77777777" w:rsidR="00FE5D79" w:rsidRDefault="00FE5D79" w:rsidP="00FE5D79">
      <w:pPr>
        <w:spacing w:line="324" w:lineRule="auto"/>
        <w:ind w:right="597"/>
        <w:rPr>
          <w:rFonts w:cstheme="minorHAnsi"/>
          <w:sz w:val="14"/>
          <w:szCs w:val="14"/>
        </w:rPr>
      </w:pPr>
    </w:p>
    <w:p w14:paraId="493B32EA" w14:textId="7267BA90" w:rsidR="00FE5D79" w:rsidRPr="00FE5D79" w:rsidRDefault="00FE5D79" w:rsidP="00FE5D79">
      <w:pPr>
        <w:spacing w:line="324" w:lineRule="auto"/>
        <w:ind w:right="597"/>
        <w:rPr>
          <w:rFonts w:cstheme="minorHAnsi"/>
          <w:sz w:val="14"/>
          <w:szCs w:val="14"/>
        </w:rPr>
      </w:pPr>
      <w:r w:rsidRPr="007C0DD9">
        <w:rPr>
          <w:rFonts w:cstheme="minorHAnsi"/>
          <w:sz w:val="14"/>
          <w:szCs w:val="14"/>
        </w:rPr>
        <w:t>*</w:t>
      </w:r>
      <w:r w:rsidRPr="007C0DD9">
        <w:rPr>
          <w:sz w:val="14"/>
          <w:szCs w:val="14"/>
        </w:rPr>
        <w:t xml:space="preserve"> </w:t>
      </w:r>
      <w:r w:rsidRPr="007C0DD9">
        <w:rPr>
          <w:rFonts w:cstheme="minorHAnsi"/>
          <w:sz w:val="14"/>
          <w:szCs w:val="14"/>
        </w:rPr>
        <w:t xml:space="preserve">Alle Angaben beziehen sich auf den aktuellen Stand </w:t>
      </w:r>
      <w:r>
        <w:rPr>
          <w:rFonts w:cstheme="minorHAnsi"/>
          <w:sz w:val="14"/>
          <w:szCs w:val="14"/>
        </w:rPr>
        <w:t>Juni</w:t>
      </w:r>
      <w:r w:rsidRPr="007C0DD9">
        <w:rPr>
          <w:rFonts w:cstheme="minorHAnsi"/>
          <w:sz w:val="14"/>
          <w:szCs w:val="14"/>
        </w:rPr>
        <w:t xml:space="preserve"> 2022. Die Quantron AG behält sich das Recht vor die technischen Merkmale und Spezifikationen seiner Produkte ohne vorherige Ankündigung zu ändern. Die Reichweite wurde nach WLTP simuliert und variiert abhängig von Zuladung und Fahrprofil.</w:t>
      </w:r>
    </w:p>
    <w:p w14:paraId="192BA0B7" w14:textId="77777777" w:rsidR="00FE5D79" w:rsidRDefault="00FE5D79" w:rsidP="00705E48">
      <w:pPr>
        <w:pStyle w:val="01Flietext"/>
        <w:spacing w:after="0" w:line="240" w:lineRule="auto"/>
        <w:contextualSpacing/>
        <w:rPr>
          <w:rFonts w:asciiTheme="minorHAnsi" w:hAnsiTheme="minorHAnsi" w:cstheme="minorHAnsi"/>
          <w:b/>
          <w:bCs/>
          <w:sz w:val="22"/>
          <w:szCs w:val="22"/>
        </w:rPr>
      </w:pPr>
    </w:p>
    <w:p w14:paraId="6E0CD746" w14:textId="60B032D6" w:rsidR="00705E48" w:rsidRPr="00BD1573" w:rsidRDefault="008859CA" w:rsidP="00705E48">
      <w:pPr>
        <w:pStyle w:val="01Flietext"/>
        <w:spacing w:after="0" w:line="240" w:lineRule="auto"/>
        <w:contextualSpacing/>
        <w:rPr>
          <w:rFonts w:asciiTheme="minorHAnsi" w:hAnsiTheme="minorHAnsi" w:cstheme="minorHAnsi"/>
          <w:b/>
          <w:bCs/>
          <w:sz w:val="22"/>
          <w:szCs w:val="22"/>
        </w:rPr>
      </w:pPr>
      <w:r w:rsidRPr="00BD1573">
        <w:rPr>
          <w:rFonts w:asciiTheme="minorHAnsi" w:hAnsiTheme="minorHAnsi" w:cstheme="minorHAnsi"/>
          <w:b/>
          <w:bCs/>
          <w:sz w:val="22"/>
          <w:szCs w:val="22"/>
        </w:rPr>
        <w:t>Technische Daten QUANTRON QHM BEV 50-392</w:t>
      </w:r>
      <w:r w:rsidR="00BD1573" w:rsidRPr="00BD1573">
        <w:rPr>
          <w:rFonts w:asciiTheme="minorHAnsi" w:hAnsiTheme="minorHAnsi" w:cstheme="minorHAnsi"/>
          <w:b/>
          <w:bCs/>
          <w:sz w:val="22"/>
          <w:szCs w:val="22"/>
        </w:rPr>
        <w:t>*</w:t>
      </w:r>
      <w:r w:rsidR="00C339B4">
        <w:rPr>
          <w:rFonts w:asciiTheme="minorHAnsi" w:hAnsiTheme="minorHAnsi" w:cstheme="minorHAnsi"/>
          <w:b/>
          <w:bCs/>
          <w:sz w:val="22"/>
          <w:szCs w:val="22"/>
        </w:rPr>
        <w:t xml:space="preserve"> auf Basis des MAN TGS / TGX</w:t>
      </w:r>
    </w:p>
    <w:tbl>
      <w:tblPr>
        <w:tblpPr w:leftFromText="141" w:rightFromText="141" w:bottomFromText="200" w:vertAnchor="text" w:horzAnchor="margin" w:tblpY="479"/>
        <w:tblW w:w="0" w:type="auto"/>
        <w:tblLayout w:type="fixed"/>
        <w:tblLook w:val="04A0" w:firstRow="1" w:lastRow="0" w:firstColumn="1" w:lastColumn="0" w:noHBand="0" w:noVBand="1"/>
      </w:tblPr>
      <w:tblGrid>
        <w:gridCol w:w="3113"/>
        <w:gridCol w:w="3113"/>
      </w:tblGrid>
      <w:tr w:rsidR="00B87C0A" w14:paraId="153F20DD" w14:textId="77777777" w:rsidTr="00FE5D79">
        <w:trPr>
          <w:trHeight w:val="1"/>
        </w:trPr>
        <w:tc>
          <w:tcPr>
            <w:tcW w:w="3113" w:type="dxa"/>
            <w:hideMark/>
          </w:tcPr>
          <w:p w14:paraId="7DAB84C6" w14:textId="77777777" w:rsidR="00B87C0A" w:rsidRDefault="00B87C0A" w:rsidP="00B87C0A">
            <w:pPr>
              <w:autoSpaceDE w:val="0"/>
              <w:autoSpaceDN w:val="0"/>
              <w:adjustRightInd w:val="0"/>
              <w:spacing w:after="0" w:line="240" w:lineRule="auto"/>
              <w:rPr>
                <w:rFonts w:cstheme="minorHAnsi"/>
                <w:b/>
                <w:bCs/>
              </w:rPr>
            </w:pPr>
            <w:r>
              <w:rPr>
                <w:rFonts w:cstheme="minorHAnsi"/>
                <w:b/>
                <w:bCs/>
              </w:rPr>
              <w:t>Max. Motorleistung</w:t>
            </w:r>
          </w:p>
        </w:tc>
        <w:tc>
          <w:tcPr>
            <w:tcW w:w="3113" w:type="dxa"/>
            <w:vAlign w:val="center"/>
            <w:hideMark/>
          </w:tcPr>
          <w:p w14:paraId="381192F2" w14:textId="60296199" w:rsidR="00B87C0A" w:rsidRPr="00B87C0A" w:rsidRDefault="00B87C0A" w:rsidP="00B87C0A">
            <w:pPr>
              <w:autoSpaceDE w:val="0"/>
              <w:autoSpaceDN w:val="0"/>
              <w:adjustRightInd w:val="0"/>
              <w:spacing w:after="0" w:line="240" w:lineRule="auto"/>
              <w:rPr>
                <w:rFonts w:cstheme="minorHAnsi"/>
              </w:rPr>
            </w:pPr>
            <w:r w:rsidRPr="00B87C0A">
              <w:rPr>
                <w:rFonts w:cstheme="minorHAnsi"/>
              </w:rPr>
              <w:t>375 kW</w:t>
            </w:r>
          </w:p>
        </w:tc>
      </w:tr>
      <w:tr w:rsidR="00B87C0A" w14:paraId="381DF7B7" w14:textId="77777777" w:rsidTr="00FE5D79">
        <w:trPr>
          <w:trHeight w:val="4"/>
        </w:trPr>
        <w:tc>
          <w:tcPr>
            <w:tcW w:w="3113" w:type="dxa"/>
            <w:hideMark/>
          </w:tcPr>
          <w:p w14:paraId="31DC74AF" w14:textId="0C4B9EDE" w:rsidR="00B87C0A" w:rsidRDefault="00B87C0A" w:rsidP="00B87C0A">
            <w:pPr>
              <w:autoSpaceDE w:val="0"/>
              <w:autoSpaceDN w:val="0"/>
              <w:adjustRightInd w:val="0"/>
              <w:spacing w:after="0" w:line="240" w:lineRule="auto"/>
              <w:rPr>
                <w:rFonts w:cstheme="minorHAnsi"/>
                <w:b/>
                <w:bCs/>
              </w:rPr>
            </w:pPr>
            <w:r>
              <w:rPr>
                <w:rFonts w:cstheme="minorHAnsi"/>
                <w:b/>
                <w:bCs/>
              </w:rPr>
              <w:t xml:space="preserve">Max Reichweite </w:t>
            </w:r>
          </w:p>
        </w:tc>
        <w:tc>
          <w:tcPr>
            <w:tcW w:w="3113" w:type="dxa"/>
            <w:vAlign w:val="center"/>
            <w:hideMark/>
          </w:tcPr>
          <w:p w14:paraId="71753277" w14:textId="475FBCA2" w:rsidR="00B87C0A" w:rsidRPr="00B87C0A" w:rsidRDefault="00B87C0A" w:rsidP="00B87C0A">
            <w:pPr>
              <w:autoSpaceDE w:val="0"/>
              <w:autoSpaceDN w:val="0"/>
              <w:adjustRightInd w:val="0"/>
              <w:spacing w:after="0" w:line="240" w:lineRule="auto"/>
              <w:rPr>
                <w:rFonts w:cstheme="minorHAnsi"/>
              </w:rPr>
            </w:pPr>
            <w:r w:rsidRPr="00B87C0A">
              <w:rPr>
                <w:rFonts w:cstheme="minorHAnsi"/>
              </w:rPr>
              <w:t>350</w:t>
            </w:r>
            <w:r w:rsidR="00FE5D79">
              <w:rPr>
                <w:rFonts w:cstheme="minorHAnsi"/>
              </w:rPr>
              <w:t xml:space="preserve"> </w:t>
            </w:r>
            <w:r w:rsidRPr="00B87C0A">
              <w:rPr>
                <w:rFonts w:cstheme="minorHAnsi"/>
              </w:rPr>
              <w:t>km</w:t>
            </w:r>
          </w:p>
        </w:tc>
      </w:tr>
      <w:tr w:rsidR="00B87C0A" w14:paraId="471AAC08" w14:textId="77777777" w:rsidTr="00FE5D79">
        <w:trPr>
          <w:trHeight w:val="1"/>
        </w:trPr>
        <w:tc>
          <w:tcPr>
            <w:tcW w:w="3113" w:type="dxa"/>
            <w:hideMark/>
          </w:tcPr>
          <w:p w14:paraId="70B50450" w14:textId="77777777" w:rsidR="00B87C0A" w:rsidRDefault="00B87C0A" w:rsidP="00B87C0A">
            <w:pPr>
              <w:autoSpaceDE w:val="0"/>
              <w:autoSpaceDN w:val="0"/>
              <w:adjustRightInd w:val="0"/>
              <w:spacing w:after="0" w:line="240" w:lineRule="auto"/>
              <w:rPr>
                <w:rFonts w:cstheme="minorHAnsi"/>
                <w:b/>
                <w:bCs/>
              </w:rPr>
            </w:pPr>
            <w:r>
              <w:rPr>
                <w:rFonts w:cstheme="minorHAnsi"/>
                <w:b/>
                <w:bCs/>
              </w:rPr>
              <w:t>Batteriekapazität</w:t>
            </w:r>
          </w:p>
        </w:tc>
        <w:tc>
          <w:tcPr>
            <w:tcW w:w="3113" w:type="dxa"/>
            <w:vAlign w:val="center"/>
            <w:hideMark/>
          </w:tcPr>
          <w:p w14:paraId="6B737349" w14:textId="5FEBEF46" w:rsidR="00B87C0A" w:rsidRPr="00B87C0A" w:rsidRDefault="00B87C0A" w:rsidP="00B87C0A">
            <w:pPr>
              <w:autoSpaceDE w:val="0"/>
              <w:autoSpaceDN w:val="0"/>
              <w:adjustRightInd w:val="0"/>
              <w:spacing w:after="0" w:line="240" w:lineRule="auto"/>
              <w:rPr>
                <w:rFonts w:cstheme="minorHAnsi"/>
              </w:rPr>
            </w:pPr>
            <w:r w:rsidRPr="00B87C0A">
              <w:rPr>
                <w:rFonts w:cstheme="minorHAnsi"/>
              </w:rPr>
              <w:t>280-392 kWh</w:t>
            </w:r>
          </w:p>
        </w:tc>
      </w:tr>
      <w:tr w:rsidR="00B87C0A" w:rsidRPr="004B70E3" w14:paraId="1111F93E" w14:textId="77777777" w:rsidTr="00FE5D79">
        <w:trPr>
          <w:trHeight w:val="4"/>
        </w:trPr>
        <w:tc>
          <w:tcPr>
            <w:tcW w:w="3113" w:type="dxa"/>
            <w:hideMark/>
          </w:tcPr>
          <w:p w14:paraId="65469A20" w14:textId="4F7CE765" w:rsidR="00B87C0A" w:rsidRDefault="00B87C0A" w:rsidP="00B87C0A">
            <w:pPr>
              <w:autoSpaceDE w:val="0"/>
              <w:autoSpaceDN w:val="0"/>
              <w:adjustRightInd w:val="0"/>
              <w:spacing w:after="0" w:line="240" w:lineRule="auto"/>
              <w:rPr>
                <w:rFonts w:cstheme="minorHAnsi"/>
                <w:b/>
                <w:bCs/>
              </w:rPr>
            </w:pPr>
            <w:r>
              <w:rPr>
                <w:rFonts w:cstheme="minorHAnsi"/>
                <w:b/>
                <w:bCs/>
              </w:rPr>
              <w:t>Ladezeit</w:t>
            </w:r>
          </w:p>
          <w:p w14:paraId="6093BB0E" w14:textId="41BFCDFE" w:rsidR="00B87C0A" w:rsidRDefault="00B87C0A" w:rsidP="00B87C0A">
            <w:pPr>
              <w:autoSpaceDE w:val="0"/>
              <w:autoSpaceDN w:val="0"/>
              <w:adjustRightInd w:val="0"/>
              <w:spacing w:after="0" w:line="240" w:lineRule="auto"/>
              <w:rPr>
                <w:rFonts w:cstheme="minorHAnsi"/>
                <w:b/>
                <w:bCs/>
              </w:rPr>
            </w:pPr>
          </w:p>
        </w:tc>
        <w:tc>
          <w:tcPr>
            <w:tcW w:w="3113" w:type="dxa"/>
            <w:vAlign w:val="center"/>
            <w:hideMark/>
          </w:tcPr>
          <w:p w14:paraId="6FFDE1E2" w14:textId="77777777" w:rsidR="004B70E3" w:rsidRPr="004B70E3" w:rsidRDefault="00B87C0A" w:rsidP="00B87C0A">
            <w:pPr>
              <w:autoSpaceDE w:val="0"/>
              <w:autoSpaceDN w:val="0"/>
              <w:adjustRightInd w:val="0"/>
              <w:spacing w:after="0" w:line="240" w:lineRule="auto"/>
              <w:rPr>
                <w:rFonts w:cstheme="minorHAnsi"/>
              </w:rPr>
            </w:pPr>
            <w:r w:rsidRPr="004B70E3">
              <w:rPr>
                <w:rFonts w:cstheme="minorHAnsi"/>
              </w:rPr>
              <w:t xml:space="preserve">20 – 80% SOC in </w:t>
            </w:r>
            <w:r w:rsidR="004B70E3" w:rsidRPr="004B70E3">
              <w:rPr>
                <w:rFonts w:cstheme="minorHAnsi"/>
              </w:rPr>
              <w:t>weniger als 1h</w:t>
            </w:r>
          </w:p>
          <w:p w14:paraId="11F8CE60" w14:textId="233B254C" w:rsidR="00B87C0A" w:rsidRPr="004B70E3" w:rsidRDefault="00B87C0A" w:rsidP="00B87C0A">
            <w:pPr>
              <w:autoSpaceDE w:val="0"/>
              <w:autoSpaceDN w:val="0"/>
              <w:adjustRightInd w:val="0"/>
              <w:spacing w:after="0" w:line="240" w:lineRule="auto"/>
              <w:rPr>
                <w:rFonts w:cstheme="minorHAnsi"/>
              </w:rPr>
            </w:pPr>
          </w:p>
        </w:tc>
      </w:tr>
      <w:tr w:rsidR="004B70E3" w:rsidRPr="004B70E3" w14:paraId="46A86617" w14:textId="77777777" w:rsidTr="00FE5D79">
        <w:trPr>
          <w:trHeight w:val="4"/>
        </w:trPr>
        <w:tc>
          <w:tcPr>
            <w:tcW w:w="3113" w:type="dxa"/>
          </w:tcPr>
          <w:p w14:paraId="284B86B5" w14:textId="764E6668" w:rsidR="004B70E3" w:rsidRDefault="004B70E3" w:rsidP="00B87C0A">
            <w:pPr>
              <w:autoSpaceDE w:val="0"/>
              <w:autoSpaceDN w:val="0"/>
              <w:adjustRightInd w:val="0"/>
              <w:spacing w:after="0" w:line="240" w:lineRule="auto"/>
              <w:rPr>
                <w:rFonts w:cstheme="minorHAnsi"/>
                <w:b/>
                <w:bCs/>
              </w:rPr>
            </w:pPr>
            <w:r>
              <w:rPr>
                <w:rFonts w:cstheme="minorHAnsi"/>
                <w:b/>
                <w:bCs/>
              </w:rPr>
              <w:t>Max. Ladeleistung</w:t>
            </w:r>
          </w:p>
        </w:tc>
        <w:tc>
          <w:tcPr>
            <w:tcW w:w="3113" w:type="dxa"/>
            <w:vAlign w:val="center"/>
          </w:tcPr>
          <w:p w14:paraId="747BA651" w14:textId="2F128E01" w:rsidR="004B70E3" w:rsidRPr="004B70E3" w:rsidRDefault="004B70E3" w:rsidP="00B87C0A">
            <w:pPr>
              <w:autoSpaceDE w:val="0"/>
              <w:autoSpaceDN w:val="0"/>
              <w:adjustRightInd w:val="0"/>
              <w:spacing w:after="0" w:line="240" w:lineRule="auto"/>
              <w:rPr>
                <w:rFonts w:cstheme="minorHAnsi"/>
              </w:rPr>
            </w:pPr>
            <w:r w:rsidRPr="004B70E3">
              <w:rPr>
                <w:rFonts w:cstheme="minorHAnsi"/>
              </w:rPr>
              <w:t>350 kW</w:t>
            </w:r>
          </w:p>
        </w:tc>
      </w:tr>
      <w:tr w:rsidR="00B87C0A" w14:paraId="1E9BA7CE" w14:textId="77777777" w:rsidTr="00FE5D79">
        <w:trPr>
          <w:trHeight w:val="1"/>
        </w:trPr>
        <w:tc>
          <w:tcPr>
            <w:tcW w:w="3113" w:type="dxa"/>
            <w:hideMark/>
          </w:tcPr>
          <w:p w14:paraId="62620D83" w14:textId="11817B31" w:rsidR="00B87C0A" w:rsidRDefault="00B87C0A" w:rsidP="00B87C0A">
            <w:pPr>
              <w:autoSpaceDE w:val="0"/>
              <w:autoSpaceDN w:val="0"/>
              <w:adjustRightInd w:val="0"/>
              <w:spacing w:after="0" w:line="240" w:lineRule="auto"/>
              <w:rPr>
                <w:rFonts w:cstheme="minorHAnsi"/>
                <w:b/>
                <w:bCs/>
              </w:rPr>
            </w:pPr>
            <w:r>
              <w:rPr>
                <w:rFonts w:cstheme="minorHAnsi"/>
                <w:b/>
                <w:bCs/>
              </w:rPr>
              <w:t>Min. Radstand</w:t>
            </w:r>
          </w:p>
        </w:tc>
        <w:tc>
          <w:tcPr>
            <w:tcW w:w="3113" w:type="dxa"/>
            <w:vAlign w:val="center"/>
            <w:hideMark/>
          </w:tcPr>
          <w:p w14:paraId="66AD3A1F" w14:textId="0806109F" w:rsidR="00B87C0A" w:rsidRPr="00B87C0A" w:rsidRDefault="00B87C0A" w:rsidP="00B87C0A">
            <w:pPr>
              <w:autoSpaceDE w:val="0"/>
              <w:autoSpaceDN w:val="0"/>
              <w:adjustRightInd w:val="0"/>
              <w:spacing w:after="0" w:line="240" w:lineRule="auto"/>
              <w:rPr>
                <w:rFonts w:cstheme="minorHAnsi"/>
              </w:rPr>
            </w:pPr>
            <w:r w:rsidRPr="00B87C0A">
              <w:rPr>
                <w:rFonts w:cstheme="minorHAnsi"/>
              </w:rPr>
              <w:t>3600 mm</w:t>
            </w:r>
          </w:p>
        </w:tc>
      </w:tr>
      <w:tr w:rsidR="00705E48" w14:paraId="30544E8C" w14:textId="77777777" w:rsidTr="00FE5D79">
        <w:trPr>
          <w:trHeight w:val="1"/>
        </w:trPr>
        <w:tc>
          <w:tcPr>
            <w:tcW w:w="3113" w:type="dxa"/>
            <w:hideMark/>
          </w:tcPr>
          <w:p w14:paraId="54815CEE" w14:textId="7A92FB4C" w:rsidR="00705E48" w:rsidRDefault="006D7516" w:rsidP="00D2054A">
            <w:pPr>
              <w:autoSpaceDE w:val="0"/>
              <w:autoSpaceDN w:val="0"/>
              <w:adjustRightInd w:val="0"/>
              <w:spacing w:after="0" w:line="240" w:lineRule="auto"/>
              <w:rPr>
                <w:rFonts w:cstheme="minorHAnsi"/>
                <w:b/>
                <w:bCs/>
              </w:rPr>
            </w:pPr>
            <w:r w:rsidRPr="006D7516">
              <w:rPr>
                <w:rFonts w:cstheme="minorHAnsi"/>
                <w:b/>
                <w:bCs/>
              </w:rPr>
              <w:lastRenderedPageBreak/>
              <w:t>Achsenkonfiguration</w:t>
            </w:r>
          </w:p>
        </w:tc>
        <w:tc>
          <w:tcPr>
            <w:tcW w:w="3113" w:type="dxa"/>
            <w:hideMark/>
          </w:tcPr>
          <w:p w14:paraId="01D7012A" w14:textId="7D46118E" w:rsidR="00705E48" w:rsidRPr="00B87C0A" w:rsidRDefault="00B87C0A" w:rsidP="00D2054A">
            <w:pPr>
              <w:autoSpaceDE w:val="0"/>
              <w:autoSpaceDN w:val="0"/>
              <w:adjustRightInd w:val="0"/>
              <w:spacing w:after="0" w:line="240" w:lineRule="auto"/>
              <w:rPr>
                <w:rFonts w:cstheme="minorHAnsi"/>
              </w:rPr>
            </w:pPr>
            <w:r w:rsidRPr="00B87C0A">
              <w:rPr>
                <w:rFonts w:cstheme="minorHAnsi"/>
              </w:rPr>
              <w:t>4x2, 6x2</w:t>
            </w:r>
          </w:p>
        </w:tc>
      </w:tr>
    </w:tbl>
    <w:p w14:paraId="542DC6CF" w14:textId="77777777" w:rsidR="00705E48" w:rsidRDefault="00705E48" w:rsidP="00F63FEA">
      <w:pPr>
        <w:spacing w:line="324" w:lineRule="auto"/>
        <w:ind w:right="597"/>
        <w:rPr>
          <w:rFonts w:cstheme="minorHAnsi"/>
          <w:bCs/>
        </w:rPr>
      </w:pPr>
    </w:p>
    <w:p w14:paraId="1CF9EA7E" w14:textId="7CC939E5" w:rsidR="00705E48" w:rsidRDefault="00404595" w:rsidP="00F63FEA">
      <w:pPr>
        <w:spacing w:line="324" w:lineRule="auto"/>
        <w:ind w:right="597"/>
        <w:rPr>
          <w:rFonts w:cstheme="minorHAnsi"/>
          <w:sz w:val="14"/>
          <w:szCs w:val="14"/>
        </w:rPr>
      </w:pPr>
      <w:r w:rsidRPr="007C0DD9">
        <w:rPr>
          <w:rFonts w:cstheme="minorHAnsi"/>
          <w:sz w:val="14"/>
          <w:szCs w:val="14"/>
        </w:rPr>
        <w:t>*</w:t>
      </w:r>
      <w:r w:rsidRPr="007C0DD9">
        <w:rPr>
          <w:sz w:val="14"/>
          <w:szCs w:val="14"/>
        </w:rPr>
        <w:t xml:space="preserve"> </w:t>
      </w:r>
      <w:r w:rsidRPr="007C0DD9">
        <w:rPr>
          <w:rFonts w:cstheme="minorHAnsi"/>
          <w:sz w:val="14"/>
          <w:szCs w:val="14"/>
        </w:rPr>
        <w:t xml:space="preserve">Alle Angaben beziehen sich auf den aktuellen Stand </w:t>
      </w:r>
      <w:r>
        <w:rPr>
          <w:rFonts w:cstheme="minorHAnsi"/>
          <w:sz w:val="14"/>
          <w:szCs w:val="14"/>
        </w:rPr>
        <w:t>Juni</w:t>
      </w:r>
      <w:r w:rsidRPr="007C0DD9">
        <w:rPr>
          <w:rFonts w:cstheme="minorHAnsi"/>
          <w:sz w:val="14"/>
          <w:szCs w:val="14"/>
        </w:rPr>
        <w:t xml:space="preserve"> 2022. Die Quantron AG behält sich das Recht vor die technischen Merkmale und Spezifikationen seiner Produkte ohne vorherige Ankündigung zu ändern. Die Reichweite wurde nach WLTP simuliert und variiert abhängig von Zuladung und Fahrprofil.</w:t>
      </w:r>
    </w:p>
    <w:p w14:paraId="5377B1E9" w14:textId="483716B1" w:rsidR="00EC65BF" w:rsidRDefault="00EC65BF">
      <w:pPr>
        <w:rPr>
          <w:rFonts w:cstheme="minorHAnsi"/>
          <w:bCs/>
        </w:rPr>
      </w:pPr>
    </w:p>
    <w:p w14:paraId="4F96937C" w14:textId="526010C5" w:rsidR="00EC65BF" w:rsidRDefault="00F63FEA" w:rsidP="00F63FEA">
      <w:pPr>
        <w:spacing w:line="324" w:lineRule="auto"/>
        <w:ind w:right="597"/>
        <w:rPr>
          <w:rFonts w:cstheme="minorHAnsi"/>
          <w:bCs/>
        </w:rPr>
      </w:pPr>
      <w:r w:rsidRPr="001536A5">
        <w:rPr>
          <w:rFonts w:cstheme="minorHAnsi"/>
          <w:bCs/>
        </w:rPr>
        <w:t>Foto</w:t>
      </w:r>
      <w:r>
        <w:rPr>
          <w:rFonts w:cstheme="minorHAnsi"/>
          <w:bCs/>
        </w:rPr>
        <w:t>-</w:t>
      </w:r>
      <w:r w:rsidRPr="001536A5">
        <w:rPr>
          <w:rFonts w:cstheme="minorHAnsi"/>
          <w:bCs/>
        </w:rPr>
        <w:t>Vorschau</w:t>
      </w:r>
      <w:r w:rsidR="00601439">
        <w:rPr>
          <w:rFonts w:cstheme="minorHAnsi"/>
          <w:bCs/>
        </w:rPr>
        <w:t xml:space="preserve"> (Zum Download bitte auf die Bildvorschau klicken)</w:t>
      </w:r>
      <w:r w:rsidR="008B7AF6">
        <w:rPr>
          <w:rFonts w:cstheme="minorHAnsi"/>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483"/>
      </w:tblGrid>
      <w:tr w:rsidR="00EC65BF" w14:paraId="369B4EC7" w14:textId="77777777" w:rsidTr="009F5FBD">
        <w:tc>
          <w:tcPr>
            <w:tcW w:w="4673" w:type="dxa"/>
          </w:tcPr>
          <w:p w14:paraId="4C29155C" w14:textId="44FEF30F" w:rsidR="00EC65BF" w:rsidRDefault="007D1105" w:rsidP="00EC65BF">
            <w:pPr>
              <w:spacing w:line="324" w:lineRule="auto"/>
              <w:ind w:right="597"/>
              <w:rPr>
                <w:rFonts w:cstheme="minorHAnsi"/>
                <w:bCs/>
              </w:rPr>
            </w:pPr>
            <w:r>
              <w:rPr>
                <w:noProof/>
              </w:rPr>
              <w:drawing>
                <wp:inline distT="0" distB="0" distL="0" distR="0" wp14:anchorId="6F2E989D" wp14:editId="29A6E62B">
                  <wp:extent cx="2572213" cy="1446663"/>
                  <wp:effectExtent l="0" t="0" r="0" b="127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8492" cy="1455819"/>
                          </a:xfrm>
                          <a:prstGeom prst="rect">
                            <a:avLst/>
                          </a:prstGeom>
                          <a:noFill/>
                          <a:ln>
                            <a:noFill/>
                          </a:ln>
                        </pic:spPr>
                      </pic:pic>
                    </a:graphicData>
                  </a:graphic>
                </wp:inline>
              </w:drawing>
            </w:r>
          </w:p>
        </w:tc>
        <w:tc>
          <w:tcPr>
            <w:tcW w:w="4673" w:type="dxa"/>
          </w:tcPr>
          <w:p w14:paraId="5F255784" w14:textId="6BE34AEF" w:rsidR="00EC65BF" w:rsidRDefault="00EC65BF" w:rsidP="00F63FEA">
            <w:pPr>
              <w:spacing w:line="324" w:lineRule="auto"/>
              <w:ind w:right="597"/>
              <w:rPr>
                <w:rFonts w:cstheme="minorHAnsi"/>
                <w:bCs/>
              </w:rPr>
            </w:pPr>
            <w:proofErr w:type="spellStart"/>
            <w:r>
              <w:rPr>
                <w:rFonts w:cstheme="minorHAnsi"/>
              </w:rPr>
              <w:t>Teaserbild</w:t>
            </w:r>
            <w:proofErr w:type="spellEnd"/>
            <w:r>
              <w:rPr>
                <w:rFonts w:cstheme="minorHAnsi"/>
              </w:rPr>
              <w:t>: Der neue Wasserstoff-Heavy-Truck von QUANTRON</w:t>
            </w:r>
          </w:p>
        </w:tc>
      </w:tr>
      <w:tr w:rsidR="00EC65BF" w14:paraId="6590344D" w14:textId="77777777" w:rsidTr="009F5FBD">
        <w:tc>
          <w:tcPr>
            <w:tcW w:w="4673" w:type="dxa"/>
          </w:tcPr>
          <w:p w14:paraId="0C3C92AA" w14:textId="77777777" w:rsidR="00EC65BF" w:rsidRDefault="00EC65BF" w:rsidP="00F63FEA">
            <w:pPr>
              <w:spacing w:line="324" w:lineRule="auto"/>
              <w:ind w:right="597"/>
              <w:rPr>
                <w:rFonts w:cstheme="minorHAnsi"/>
                <w:bCs/>
              </w:rPr>
            </w:pPr>
          </w:p>
          <w:p w14:paraId="7F29EA60" w14:textId="61ABC594" w:rsidR="00EC65BF" w:rsidRDefault="000729C1" w:rsidP="00F63FEA">
            <w:pPr>
              <w:spacing w:line="324" w:lineRule="auto"/>
              <w:ind w:right="597"/>
              <w:rPr>
                <w:rFonts w:cstheme="minorHAnsi"/>
                <w:bCs/>
              </w:rPr>
            </w:pPr>
            <w:r>
              <w:rPr>
                <w:noProof/>
              </w:rPr>
              <w:drawing>
                <wp:inline distT="0" distB="0" distL="0" distR="0" wp14:anchorId="777C1409" wp14:editId="3449C4DD">
                  <wp:extent cx="2576830" cy="1449811"/>
                  <wp:effectExtent l="0" t="0" r="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1507" cy="1458069"/>
                          </a:xfrm>
                          <a:prstGeom prst="rect">
                            <a:avLst/>
                          </a:prstGeom>
                          <a:noFill/>
                          <a:ln>
                            <a:noFill/>
                          </a:ln>
                        </pic:spPr>
                      </pic:pic>
                    </a:graphicData>
                  </a:graphic>
                </wp:inline>
              </w:drawing>
            </w:r>
          </w:p>
        </w:tc>
        <w:tc>
          <w:tcPr>
            <w:tcW w:w="4673" w:type="dxa"/>
          </w:tcPr>
          <w:p w14:paraId="265528A2" w14:textId="77777777" w:rsidR="008D4D69" w:rsidRDefault="008D4D69" w:rsidP="00F63FEA">
            <w:pPr>
              <w:spacing w:line="324" w:lineRule="auto"/>
              <w:ind w:right="597"/>
              <w:rPr>
                <w:rFonts w:cstheme="minorHAnsi"/>
                <w:bCs/>
              </w:rPr>
            </w:pPr>
          </w:p>
          <w:p w14:paraId="06116D06" w14:textId="7C716C50" w:rsidR="00EC65BF" w:rsidRDefault="00EC65BF" w:rsidP="00F63FEA">
            <w:pPr>
              <w:spacing w:line="324" w:lineRule="auto"/>
              <w:ind w:right="597"/>
              <w:rPr>
                <w:rFonts w:cstheme="minorHAnsi"/>
                <w:bCs/>
              </w:rPr>
            </w:pPr>
            <w:r>
              <w:rPr>
                <w:rFonts w:cstheme="minorHAnsi"/>
                <w:bCs/>
              </w:rPr>
              <w:t>Das Portfolio der Quantron AG</w:t>
            </w:r>
          </w:p>
        </w:tc>
      </w:tr>
      <w:tr w:rsidR="00EC65BF" w14:paraId="62985D57" w14:textId="77777777" w:rsidTr="009F5FBD">
        <w:tc>
          <w:tcPr>
            <w:tcW w:w="4673" w:type="dxa"/>
          </w:tcPr>
          <w:p w14:paraId="683365DB" w14:textId="06EA66F6" w:rsidR="00EC65BF" w:rsidRDefault="00EC65BF" w:rsidP="00F63FEA">
            <w:pPr>
              <w:spacing w:line="324" w:lineRule="auto"/>
              <w:ind w:right="597"/>
              <w:rPr>
                <w:rFonts w:cstheme="minorHAnsi"/>
                <w:bCs/>
              </w:rPr>
            </w:pPr>
            <w:r>
              <w:rPr>
                <w:noProof/>
              </w:rPr>
              <w:drawing>
                <wp:inline distT="0" distB="0" distL="0" distR="0" wp14:anchorId="697C9091" wp14:editId="05F94DE5">
                  <wp:extent cx="2577600" cy="1659600"/>
                  <wp:effectExtent l="0" t="0" r="0" b="0"/>
                  <wp:docPr id="7" name="Grafi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7600" cy="1659600"/>
                          </a:xfrm>
                          <a:prstGeom prst="rect">
                            <a:avLst/>
                          </a:prstGeom>
                          <a:noFill/>
                          <a:ln>
                            <a:noFill/>
                          </a:ln>
                        </pic:spPr>
                      </pic:pic>
                    </a:graphicData>
                  </a:graphic>
                </wp:inline>
              </w:drawing>
            </w:r>
          </w:p>
        </w:tc>
        <w:tc>
          <w:tcPr>
            <w:tcW w:w="4673" w:type="dxa"/>
          </w:tcPr>
          <w:p w14:paraId="16D77461" w14:textId="78F8F63B" w:rsidR="00EC65BF" w:rsidRDefault="00EC65BF" w:rsidP="00F63FEA">
            <w:pPr>
              <w:spacing w:line="324" w:lineRule="auto"/>
              <w:ind w:right="597"/>
              <w:rPr>
                <w:rFonts w:cstheme="minorHAnsi"/>
                <w:bCs/>
              </w:rPr>
            </w:pPr>
            <w:r>
              <w:rPr>
                <w:rFonts w:cstheme="minorHAnsi"/>
                <w:bCs/>
              </w:rPr>
              <w:t>Das 360 Grad Ökosystem Quantron-</w:t>
            </w:r>
            <w:proofErr w:type="spellStart"/>
            <w:r>
              <w:rPr>
                <w:rFonts w:cstheme="minorHAnsi"/>
                <w:bCs/>
              </w:rPr>
              <w:t>as</w:t>
            </w:r>
            <w:proofErr w:type="spellEnd"/>
            <w:r>
              <w:rPr>
                <w:rFonts w:cstheme="minorHAnsi"/>
                <w:bCs/>
              </w:rPr>
              <w:t>-a-Service (</w:t>
            </w:r>
            <w:proofErr w:type="spellStart"/>
            <w:r>
              <w:rPr>
                <w:rFonts w:cstheme="minorHAnsi"/>
                <w:bCs/>
              </w:rPr>
              <w:t>QaaS</w:t>
            </w:r>
            <w:proofErr w:type="spellEnd"/>
            <w:r>
              <w:rPr>
                <w:rFonts w:cstheme="minorHAnsi"/>
                <w:bCs/>
              </w:rPr>
              <w:t>)</w:t>
            </w:r>
          </w:p>
        </w:tc>
      </w:tr>
    </w:tbl>
    <w:p w14:paraId="5A0D7BDD" w14:textId="166ABD83" w:rsidR="007F2C35" w:rsidRDefault="007F2C35" w:rsidP="00F63FEA">
      <w:pPr>
        <w:spacing w:line="324" w:lineRule="auto"/>
        <w:ind w:right="597"/>
        <w:rPr>
          <w:rFonts w:cstheme="minorHAnsi"/>
          <w:bCs/>
        </w:rPr>
      </w:pPr>
    </w:p>
    <w:p w14:paraId="76E22AD1" w14:textId="0203EF9E" w:rsidR="008F2FA4" w:rsidRDefault="00F63FEA" w:rsidP="00F63FEA">
      <w:pPr>
        <w:spacing w:line="324" w:lineRule="auto"/>
        <w:ind w:right="597"/>
      </w:pPr>
      <w:r w:rsidRPr="04064243">
        <w:t>Das Originalfoto in niedriger und hoher Auflösung finden Sie hier:</w:t>
      </w:r>
      <w:r>
        <w:t xml:space="preserve"> </w:t>
      </w:r>
      <w:hyperlink r:id="rId17">
        <w:r w:rsidRPr="04064243">
          <w:rPr>
            <w:rStyle w:val="Hyperlink"/>
          </w:rPr>
          <w:t>Pressemitteilungen der Quantron AG</w:t>
        </w:r>
      </w:hyperlink>
      <w:r>
        <w:t xml:space="preserve"> (https://www.quantron.net/q-news/pr-berichte/) </w:t>
      </w:r>
    </w:p>
    <w:p w14:paraId="6C0C3D8A" w14:textId="77777777" w:rsidR="008F2FA4" w:rsidRDefault="008F2FA4">
      <w:r>
        <w:lastRenderedPageBreak/>
        <w:br w:type="page"/>
      </w:r>
    </w:p>
    <w:p w14:paraId="3D40AAF4" w14:textId="77777777" w:rsidR="003A1EF1" w:rsidRPr="007413C9" w:rsidRDefault="003A1EF1" w:rsidP="003A1EF1">
      <w:pPr>
        <w:spacing w:after="120"/>
        <w:rPr>
          <w:b/>
          <w:bCs/>
          <w:i/>
          <w:iCs/>
          <w:strike/>
          <w:sz w:val="20"/>
          <w:szCs w:val="20"/>
        </w:rPr>
      </w:pPr>
      <w:r w:rsidRPr="007413C9">
        <w:rPr>
          <w:b/>
          <w:bCs/>
          <w:i/>
          <w:iCs/>
          <w:sz w:val="20"/>
          <w:szCs w:val="20"/>
        </w:rPr>
        <w:lastRenderedPageBreak/>
        <w:t>Über die Quantron AG</w:t>
      </w:r>
    </w:p>
    <w:p w14:paraId="424CDEB5" w14:textId="10347B81" w:rsidR="009D5F26" w:rsidRPr="007413C9" w:rsidRDefault="009D5F26" w:rsidP="009D5F26">
      <w:pPr>
        <w:spacing w:line="324" w:lineRule="auto"/>
        <w:jc w:val="both"/>
        <w:rPr>
          <w:i/>
          <w:iCs/>
          <w:sz w:val="20"/>
          <w:szCs w:val="20"/>
        </w:rPr>
      </w:pPr>
      <w:r w:rsidRPr="009D5F26">
        <w:rPr>
          <w:i/>
          <w:iCs/>
          <w:sz w:val="20"/>
          <w:szCs w:val="20"/>
        </w:rPr>
        <w:t>Die Quantron AG ist Systemanbieter von nachhaltiger batterie-elektrischer und wasserstoff-elektrischer Mobilität für Nutzfahrzeuge wie LKW, Busse und Transporter. Das breite Leistungsspektrum basiert auf den beiden Business Units Q-Retrofit (Elektrifizierung von Gebraucht- und Bestandsfahrzeugen von Diesel- auf emissionsfreien Elektro- und Wasserstoff Antrieb) und Q-Mobility (OEM für eigene zero-emission QUANTRON Fahrzeuge). Mit dem Quantron-</w:t>
      </w:r>
      <w:proofErr w:type="spellStart"/>
      <w:r w:rsidRPr="009D5F26">
        <w:rPr>
          <w:i/>
          <w:iCs/>
          <w:sz w:val="20"/>
          <w:szCs w:val="20"/>
        </w:rPr>
        <w:t>as</w:t>
      </w:r>
      <w:proofErr w:type="spellEnd"/>
      <w:r w:rsidR="0092229F">
        <w:rPr>
          <w:i/>
          <w:iCs/>
          <w:sz w:val="20"/>
          <w:szCs w:val="20"/>
        </w:rPr>
        <w:t>-</w:t>
      </w:r>
      <w:r w:rsidRPr="009D5F26">
        <w:rPr>
          <w:i/>
          <w:iCs/>
          <w:sz w:val="20"/>
          <w:szCs w:val="20"/>
        </w:rPr>
        <w:t>a</w:t>
      </w:r>
      <w:r w:rsidR="0092229F">
        <w:rPr>
          <w:i/>
          <w:iCs/>
          <w:sz w:val="20"/>
          <w:szCs w:val="20"/>
        </w:rPr>
        <w:t>-</w:t>
      </w:r>
      <w:r w:rsidRPr="009D5F26">
        <w:rPr>
          <w:i/>
          <w:iCs/>
          <w:sz w:val="20"/>
          <w:szCs w:val="20"/>
        </w:rPr>
        <w:t xml:space="preserve">Service </w:t>
      </w:r>
      <w:proofErr w:type="spellStart"/>
      <w:r w:rsidRPr="009D5F26">
        <w:rPr>
          <w:i/>
          <w:iCs/>
          <w:sz w:val="20"/>
          <w:szCs w:val="20"/>
        </w:rPr>
        <w:t>Ecosystem</w:t>
      </w:r>
      <w:proofErr w:type="spellEnd"/>
      <w:r w:rsidRPr="009D5F26">
        <w:rPr>
          <w:i/>
          <w:iCs/>
          <w:sz w:val="20"/>
          <w:szCs w:val="20"/>
        </w:rPr>
        <w:t xml:space="preserve"> (</w:t>
      </w:r>
      <w:proofErr w:type="spellStart"/>
      <w:r w:rsidRPr="009D5F26">
        <w:rPr>
          <w:i/>
          <w:iCs/>
          <w:sz w:val="20"/>
          <w:szCs w:val="20"/>
        </w:rPr>
        <w:t>QaaS</w:t>
      </w:r>
      <w:proofErr w:type="spellEnd"/>
      <w:r w:rsidRPr="009D5F26">
        <w:rPr>
          <w:i/>
          <w:iCs/>
          <w:sz w:val="20"/>
          <w:szCs w:val="20"/>
        </w:rPr>
        <w:t xml:space="preserve">) bietet die Quantron AG darüber hinaus ein Gesamtkonzept rund um zero-emission Mobilität. Dieses umfasst die Erstellung individueller Gesamtkonzepte inklusive </w:t>
      </w:r>
      <w:r w:rsidR="00155510">
        <w:rPr>
          <w:i/>
          <w:iCs/>
          <w:sz w:val="20"/>
          <w:szCs w:val="20"/>
        </w:rPr>
        <w:t>m</w:t>
      </w:r>
      <w:r w:rsidR="00AC46E7">
        <w:rPr>
          <w:i/>
          <w:iCs/>
          <w:sz w:val="20"/>
          <w:szCs w:val="20"/>
        </w:rPr>
        <w:t>aßgeschneiderte</w:t>
      </w:r>
      <w:r w:rsidR="00155510">
        <w:rPr>
          <w:i/>
          <w:iCs/>
          <w:sz w:val="20"/>
          <w:szCs w:val="20"/>
        </w:rPr>
        <w:t>r Ladelösungen</w:t>
      </w:r>
      <w:r w:rsidR="00D3593D">
        <w:rPr>
          <w:i/>
          <w:iCs/>
          <w:sz w:val="20"/>
          <w:szCs w:val="20"/>
        </w:rPr>
        <w:t>, Wasserstoff-Tankinfrastruktur,</w:t>
      </w:r>
      <w:r w:rsidRPr="009D5F26">
        <w:rPr>
          <w:i/>
          <w:iCs/>
          <w:sz w:val="20"/>
          <w:szCs w:val="20"/>
        </w:rPr>
        <w:t xml:space="preserve">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9D5F26">
        <w:rPr>
          <w:i/>
          <w:iCs/>
          <w:sz w:val="20"/>
          <w:szCs w:val="20"/>
        </w:rPr>
        <w:t>Spinoff</w:t>
      </w:r>
      <w:proofErr w:type="spellEnd"/>
      <w:r w:rsidRPr="009D5F26">
        <w:rPr>
          <w:i/>
          <w:iCs/>
          <w:sz w:val="20"/>
          <w:szCs w:val="20"/>
        </w:rPr>
        <w:t xml:space="preserve"> der renommierten Haller KG über 140 Jahre Nutzfahrzeugerfahrung mit modernstem E-Mobilitäts-Knowhow.</w:t>
      </w:r>
      <w:r w:rsidRPr="007413C9">
        <w:rPr>
          <w:i/>
          <w:iCs/>
          <w:sz w:val="20"/>
          <w:szCs w:val="20"/>
        </w:rPr>
        <w:t xml:space="preserve"> </w:t>
      </w:r>
    </w:p>
    <w:p w14:paraId="797B85DE" w14:textId="414CF756" w:rsidR="003A1EF1" w:rsidRDefault="00924A44" w:rsidP="003A1EF1">
      <w:pPr>
        <w:spacing w:line="324" w:lineRule="auto"/>
        <w:jc w:val="both"/>
        <w:rPr>
          <w:i/>
          <w:iCs/>
          <w:sz w:val="20"/>
          <w:szCs w:val="20"/>
        </w:rPr>
      </w:pPr>
      <w:r w:rsidRPr="007413C9">
        <w:rPr>
          <w:i/>
          <w:iCs/>
          <w:sz w:val="20"/>
          <w:szCs w:val="20"/>
        </w:rPr>
        <w:t xml:space="preserve">QUANTRON steht für die Kernwerte </w:t>
      </w:r>
      <w:r>
        <w:rPr>
          <w:i/>
          <w:iCs/>
          <w:sz w:val="20"/>
          <w:szCs w:val="20"/>
        </w:rPr>
        <w:t>RELIABLE</w:t>
      </w:r>
      <w:r w:rsidRPr="007413C9">
        <w:rPr>
          <w:i/>
          <w:iCs/>
          <w:sz w:val="20"/>
          <w:szCs w:val="20"/>
        </w:rPr>
        <w:t xml:space="preserve">, </w:t>
      </w:r>
      <w:r>
        <w:rPr>
          <w:i/>
          <w:iCs/>
          <w:sz w:val="20"/>
          <w:szCs w:val="20"/>
        </w:rPr>
        <w:t>ENERGETIC</w:t>
      </w:r>
      <w:r w:rsidRPr="007413C9">
        <w:rPr>
          <w:i/>
          <w:iCs/>
          <w:sz w:val="20"/>
          <w:szCs w:val="20"/>
        </w:rPr>
        <w:t xml:space="preserve">, </w:t>
      </w:r>
      <w:r>
        <w:rPr>
          <w:i/>
          <w:iCs/>
          <w:sz w:val="20"/>
          <w:szCs w:val="20"/>
        </w:rPr>
        <w:t xml:space="preserve">BRAVE </w:t>
      </w:r>
      <w:r w:rsidRPr="007413C9">
        <w:rPr>
          <w:i/>
          <w:iCs/>
          <w:sz w:val="20"/>
          <w:szCs w:val="20"/>
        </w:rPr>
        <w:t>(</w:t>
      </w:r>
      <w:r>
        <w:rPr>
          <w:i/>
          <w:iCs/>
          <w:sz w:val="20"/>
          <w:szCs w:val="20"/>
        </w:rPr>
        <w:t>z</w:t>
      </w:r>
      <w:r w:rsidRPr="007413C9">
        <w:rPr>
          <w:i/>
          <w:iCs/>
          <w:sz w:val="20"/>
          <w:szCs w:val="20"/>
        </w:rPr>
        <w:t xml:space="preserve">uverlässig, </w:t>
      </w:r>
      <w:r>
        <w:rPr>
          <w:i/>
          <w:iCs/>
          <w:sz w:val="20"/>
          <w:szCs w:val="20"/>
        </w:rPr>
        <w:t>energetisch</w:t>
      </w:r>
      <w:r w:rsidRPr="007413C9">
        <w:rPr>
          <w:i/>
          <w:iCs/>
          <w:sz w:val="20"/>
          <w:szCs w:val="20"/>
        </w:rPr>
        <w:t xml:space="preserve">, </w:t>
      </w:r>
      <w:r>
        <w:rPr>
          <w:i/>
          <w:iCs/>
          <w:sz w:val="20"/>
          <w:szCs w:val="20"/>
        </w:rPr>
        <w:t>m</w:t>
      </w:r>
      <w:r w:rsidRPr="007413C9">
        <w:rPr>
          <w:i/>
          <w:iCs/>
          <w:sz w:val="20"/>
          <w:szCs w:val="20"/>
        </w:rPr>
        <w:t>utig).</w:t>
      </w:r>
      <w:r>
        <w:rPr>
          <w:i/>
          <w:iCs/>
          <w:sz w:val="20"/>
          <w:szCs w:val="20"/>
        </w:rPr>
        <w:t xml:space="preserve"> </w:t>
      </w:r>
      <w:r w:rsidR="003A1EF1" w:rsidRPr="007413C9">
        <w:rPr>
          <w:i/>
          <w:iCs/>
          <w:sz w:val="20"/>
          <w:szCs w:val="20"/>
        </w:rPr>
        <w:t>Das Expertenteam des Innovationstreibers für E-Mobilität leistet einen wesentlichen</w:t>
      </w:r>
      <w:r w:rsidR="003A1EF1">
        <w:rPr>
          <w:i/>
          <w:iCs/>
          <w:sz w:val="20"/>
          <w:szCs w:val="20"/>
        </w:rPr>
        <w:t xml:space="preserve"> Beitrag zum nachhaltig umweltfreundlichen Personen- und Gütertransport. Weitere Informationen unter </w:t>
      </w:r>
      <w:hyperlink r:id="rId18" w:history="1">
        <w:r w:rsidR="003A1EF1">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Besuchen Sie die Quantron AG auf unseren </w:t>
      </w:r>
      <w:proofErr w:type="spellStart"/>
      <w:r>
        <w:rPr>
          <w:i/>
          <w:iCs/>
          <w:sz w:val="20"/>
          <w:szCs w:val="20"/>
        </w:rPr>
        <w:t>Social</w:t>
      </w:r>
      <w:proofErr w:type="spellEnd"/>
      <w:r>
        <w:rPr>
          <w:i/>
          <w:iCs/>
          <w:sz w:val="20"/>
          <w:szCs w:val="20"/>
        </w:rPr>
        <w:t xml:space="preserve"> Media Kanälen bei </w:t>
      </w:r>
      <w:hyperlink r:id="rId19" w:history="1">
        <w:r>
          <w:rPr>
            <w:rStyle w:val="Hyperlink"/>
            <w:i/>
            <w:iCs/>
            <w:sz w:val="20"/>
            <w:szCs w:val="20"/>
          </w:rPr>
          <w:t>LinkedIn</w:t>
        </w:r>
      </w:hyperlink>
      <w:r>
        <w:rPr>
          <w:i/>
          <w:iCs/>
          <w:sz w:val="20"/>
          <w:szCs w:val="20"/>
        </w:rPr>
        <w:t xml:space="preserve"> und </w:t>
      </w:r>
      <w:hyperlink r:id="rId20"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7FBD863F" w14:textId="6CEC8E85" w:rsidR="003A1EF1" w:rsidRPr="00FD3715" w:rsidRDefault="003A1EF1" w:rsidP="003A1EF1">
      <w:pPr>
        <w:contextualSpacing/>
        <w:rPr>
          <w:color w:val="0000FF" w:themeColor="hyperlink"/>
          <w:u w:val="single"/>
          <w:lang w:val="en-US"/>
        </w:rPr>
      </w:pPr>
      <w:r>
        <w:rPr>
          <w:lang w:val="en-US"/>
        </w:rPr>
        <w:t>Martin Lischka, Head of Marketing &amp; Communications Quantron AG,</w:t>
      </w:r>
      <w:r w:rsidR="00FD3715">
        <w:rPr>
          <w:lang w:val="en-US"/>
        </w:rPr>
        <w:t xml:space="preserve"> </w:t>
      </w:r>
      <w:hyperlink r:id="rId21" w:history="1">
        <w:r>
          <w:rPr>
            <w:rStyle w:val="Hyperlink"/>
            <w:lang w:val="en-US"/>
          </w:rPr>
          <w:t>m.lischka@quantron.net</w:t>
        </w:r>
      </w:hyperlink>
    </w:p>
    <w:p w14:paraId="50BE927F" w14:textId="6D2270BE" w:rsidR="0026162A" w:rsidRPr="00FD3715" w:rsidRDefault="003A1EF1" w:rsidP="00A63031">
      <w:pPr>
        <w:rPr>
          <w:lang w:val="en-US"/>
        </w:rPr>
      </w:pPr>
      <w:r>
        <w:rPr>
          <w:lang w:val="en-US"/>
        </w:rPr>
        <w:t xml:space="preserve">Stephanie Miller, Marketing &amp; Communications Quantron AG, </w:t>
      </w:r>
      <w:hyperlink r:id="rId22" w:history="1">
        <w:r w:rsidR="00EE6A4A" w:rsidRPr="00BD06FB">
          <w:rPr>
            <w:rStyle w:val="Hyperlink"/>
            <w:lang w:val="en-US"/>
          </w:rPr>
          <w:t>press@quantron.net</w:t>
        </w:r>
      </w:hyperlink>
    </w:p>
    <w:sectPr w:rsidR="0026162A" w:rsidRPr="00FD3715"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84C3" w14:textId="77777777" w:rsidR="00194249" w:rsidRDefault="00194249" w:rsidP="00AE78E4">
      <w:pPr>
        <w:spacing w:after="0" w:line="240" w:lineRule="auto"/>
      </w:pPr>
      <w:r>
        <w:separator/>
      </w:r>
    </w:p>
  </w:endnote>
  <w:endnote w:type="continuationSeparator" w:id="0">
    <w:p w14:paraId="46C363CF" w14:textId="77777777" w:rsidR="00194249" w:rsidRDefault="00194249" w:rsidP="00AE78E4">
      <w:pPr>
        <w:spacing w:after="0" w:line="240" w:lineRule="auto"/>
      </w:pPr>
      <w:r>
        <w:continuationSeparator/>
      </w:r>
    </w:p>
  </w:endnote>
  <w:endnote w:type="continuationNotice" w:id="1">
    <w:p w14:paraId="28F156CF" w14:textId="77777777" w:rsidR="00194249" w:rsidRDefault="00194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A1093E">
                            <w:fldChar w:fldCharType="begin"/>
                          </w:r>
                          <w:r w:rsidR="00A1093E">
                            <w:instrText>NUMPAGES  \* Arabic  \* MERGEFORMAT</w:instrText>
                          </w:r>
                          <w:r w:rsidR="00A1093E">
                            <w:fldChar w:fldCharType="separate"/>
                          </w:r>
                          <w:r w:rsidR="00851F4C" w:rsidRPr="00851F4C">
                            <w:rPr>
                              <w:bCs/>
                              <w:noProof/>
                              <w:color w:val="0971B7"/>
                              <w:sz w:val="16"/>
                              <w:szCs w:val="16"/>
                            </w:rPr>
                            <w:t>2</w:t>
                          </w:r>
                          <w:r w:rsidR="00A1093E">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A1093E">
                      <w:fldChar w:fldCharType="begin"/>
                    </w:r>
                    <w:r w:rsidR="00A1093E">
                      <w:instrText>NUMPAGES  \* Arabic  \* MERGEFORMAT</w:instrText>
                    </w:r>
                    <w:r w:rsidR="00A1093E">
                      <w:fldChar w:fldCharType="separate"/>
                    </w:r>
                    <w:r w:rsidR="00851F4C" w:rsidRPr="00851F4C">
                      <w:rPr>
                        <w:bCs/>
                        <w:noProof/>
                        <w:color w:val="0971B7"/>
                        <w:sz w:val="16"/>
                        <w:szCs w:val="16"/>
                      </w:rPr>
                      <w:t>2</w:t>
                    </w:r>
                    <w:r w:rsidR="00A1093E">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2A01189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8FD3" w14:textId="77777777" w:rsidR="00194249" w:rsidRDefault="00194249" w:rsidP="00AE78E4">
      <w:pPr>
        <w:spacing w:after="0" w:line="240" w:lineRule="auto"/>
      </w:pPr>
      <w:r>
        <w:separator/>
      </w:r>
    </w:p>
  </w:footnote>
  <w:footnote w:type="continuationSeparator" w:id="0">
    <w:p w14:paraId="5FFD779E" w14:textId="77777777" w:rsidR="00194249" w:rsidRDefault="00194249" w:rsidP="00AE78E4">
      <w:pPr>
        <w:spacing w:after="0" w:line="240" w:lineRule="auto"/>
      </w:pPr>
      <w:r>
        <w:continuationSeparator/>
      </w:r>
    </w:p>
  </w:footnote>
  <w:footnote w:type="continuationNotice" w:id="1">
    <w:p w14:paraId="30053900" w14:textId="77777777" w:rsidR="00194249" w:rsidRDefault="00194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59801C77" w:rsidR="00AE78E4" w:rsidRPr="009F6532" w:rsidRDefault="002D2A7E" w:rsidP="001A0965">
    <w:pPr>
      <w:pStyle w:val="Kopfzeile"/>
      <w:rPr>
        <w:lang w:val="en-US"/>
      </w:rPr>
    </w:pPr>
    <w:r>
      <w:rPr>
        <w:noProof/>
        <w:lang w:eastAsia="fr-FR"/>
      </w:rPr>
      <w:drawing>
        <wp:anchor distT="0" distB="0" distL="114300" distR="114300" simplePos="0" relativeHeight="251658242" behindDoc="0" locked="0" layoutInCell="1" allowOverlap="1" wp14:anchorId="22D0F958" wp14:editId="4FA85382">
          <wp:simplePos x="0" y="0"/>
          <wp:positionH relativeFrom="page">
            <wp:align>right</wp:align>
          </wp:positionH>
          <wp:positionV relativeFrom="paragraph">
            <wp:posOffset>-126810</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47E7"/>
    <w:multiLevelType w:val="hybridMultilevel"/>
    <w:tmpl w:val="7EACFED6"/>
    <w:lvl w:ilvl="0" w:tplc="23DE73E2">
      <w:start w:val="1"/>
      <w:numFmt w:val="decimal"/>
      <w:lvlText w:val="%1."/>
      <w:lvlJc w:val="left"/>
      <w:pPr>
        <w:tabs>
          <w:tab w:val="num" w:pos="720"/>
        </w:tabs>
        <w:ind w:left="720" w:hanging="360"/>
      </w:pPr>
    </w:lvl>
    <w:lvl w:ilvl="1" w:tplc="250EDEF4" w:tentative="1">
      <w:start w:val="1"/>
      <w:numFmt w:val="decimal"/>
      <w:lvlText w:val="%2."/>
      <w:lvlJc w:val="left"/>
      <w:pPr>
        <w:tabs>
          <w:tab w:val="num" w:pos="1440"/>
        </w:tabs>
        <w:ind w:left="1440" w:hanging="360"/>
      </w:pPr>
    </w:lvl>
    <w:lvl w:ilvl="2" w:tplc="F0128706" w:tentative="1">
      <w:start w:val="1"/>
      <w:numFmt w:val="decimal"/>
      <w:lvlText w:val="%3."/>
      <w:lvlJc w:val="left"/>
      <w:pPr>
        <w:tabs>
          <w:tab w:val="num" w:pos="2160"/>
        </w:tabs>
        <w:ind w:left="2160" w:hanging="360"/>
      </w:pPr>
    </w:lvl>
    <w:lvl w:ilvl="3" w:tplc="9C26D8AA" w:tentative="1">
      <w:start w:val="1"/>
      <w:numFmt w:val="decimal"/>
      <w:lvlText w:val="%4."/>
      <w:lvlJc w:val="left"/>
      <w:pPr>
        <w:tabs>
          <w:tab w:val="num" w:pos="2880"/>
        </w:tabs>
        <w:ind w:left="2880" w:hanging="360"/>
      </w:pPr>
    </w:lvl>
    <w:lvl w:ilvl="4" w:tplc="6D1090AE" w:tentative="1">
      <w:start w:val="1"/>
      <w:numFmt w:val="decimal"/>
      <w:lvlText w:val="%5."/>
      <w:lvlJc w:val="left"/>
      <w:pPr>
        <w:tabs>
          <w:tab w:val="num" w:pos="3600"/>
        </w:tabs>
        <w:ind w:left="3600" w:hanging="360"/>
      </w:pPr>
    </w:lvl>
    <w:lvl w:ilvl="5" w:tplc="073033C2" w:tentative="1">
      <w:start w:val="1"/>
      <w:numFmt w:val="decimal"/>
      <w:lvlText w:val="%6."/>
      <w:lvlJc w:val="left"/>
      <w:pPr>
        <w:tabs>
          <w:tab w:val="num" w:pos="4320"/>
        </w:tabs>
        <w:ind w:left="4320" w:hanging="360"/>
      </w:pPr>
    </w:lvl>
    <w:lvl w:ilvl="6" w:tplc="FF5403A8" w:tentative="1">
      <w:start w:val="1"/>
      <w:numFmt w:val="decimal"/>
      <w:lvlText w:val="%7."/>
      <w:lvlJc w:val="left"/>
      <w:pPr>
        <w:tabs>
          <w:tab w:val="num" w:pos="5040"/>
        </w:tabs>
        <w:ind w:left="5040" w:hanging="360"/>
      </w:pPr>
    </w:lvl>
    <w:lvl w:ilvl="7" w:tplc="AA04FD00" w:tentative="1">
      <w:start w:val="1"/>
      <w:numFmt w:val="decimal"/>
      <w:lvlText w:val="%8."/>
      <w:lvlJc w:val="left"/>
      <w:pPr>
        <w:tabs>
          <w:tab w:val="num" w:pos="5760"/>
        </w:tabs>
        <w:ind w:left="5760" w:hanging="360"/>
      </w:pPr>
    </w:lvl>
    <w:lvl w:ilvl="8" w:tplc="AAC249AC" w:tentative="1">
      <w:start w:val="1"/>
      <w:numFmt w:val="decimal"/>
      <w:lvlText w:val="%9."/>
      <w:lvlJc w:val="left"/>
      <w:pPr>
        <w:tabs>
          <w:tab w:val="num" w:pos="6480"/>
        </w:tabs>
        <w:ind w:left="6480" w:hanging="360"/>
      </w:p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985187"/>
    <w:multiLevelType w:val="hybridMultilevel"/>
    <w:tmpl w:val="D16004D4"/>
    <w:lvl w:ilvl="0" w:tplc="AAFAB45E">
      <w:start w:val="1"/>
      <w:numFmt w:val="decimal"/>
      <w:lvlText w:val="%1."/>
      <w:lvlJc w:val="left"/>
      <w:pPr>
        <w:tabs>
          <w:tab w:val="num" w:pos="720"/>
        </w:tabs>
        <w:ind w:left="720" w:hanging="360"/>
      </w:pPr>
    </w:lvl>
    <w:lvl w:ilvl="1" w:tplc="0E30AAF6" w:tentative="1">
      <w:start w:val="1"/>
      <w:numFmt w:val="decimal"/>
      <w:lvlText w:val="%2."/>
      <w:lvlJc w:val="left"/>
      <w:pPr>
        <w:tabs>
          <w:tab w:val="num" w:pos="1440"/>
        </w:tabs>
        <w:ind w:left="1440" w:hanging="360"/>
      </w:pPr>
    </w:lvl>
    <w:lvl w:ilvl="2" w:tplc="3CE8F458" w:tentative="1">
      <w:start w:val="1"/>
      <w:numFmt w:val="decimal"/>
      <w:lvlText w:val="%3."/>
      <w:lvlJc w:val="left"/>
      <w:pPr>
        <w:tabs>
          <w:tab w:val="num" w:pos="2160"/>
        </w:tabs>
        <w:ind w:left="2160" w:hanging="360"/>
      </w:pPr>
    </w:lvl>
    <w:lvl w:ilvl="3" w:tplc="6BF2C2EC" w:tentative="1">
      <w:start w:val="1"/>
      <w:numFmt w:val="decimal"/>
      <w:lvlText w:val="%4."/>
      <w:lvlJc w:val="left"/>
      <w:pPr>
        <w:tabs>
          <w:tab w:val="num" w:pos="2880"/>
        </w:tabs>
        <w:ind w:left="2880" w:hanging="360"/>
      </w:pPr>
    </w:lvl>
    <w:lvl w:ilvl="4" w:tplc="878EC4B0" w:tentative="1">
      <w:start w:val="1"/>
      <w:numFmt w:val="decimal"/>
      <w:lvlText w:val="%5."/>
      <w:lvlJc w:val="left"/>
      <w:pPr>
        <w:tabs>
          <w:tab w:val="num" w:pos="3600"/>
        </w:tabs>
        <w:ind w:left="3600" w:hanging="360"/>
      </w:pPr>
    </w:lvl>
    <w:lvl w:ilvl="5" w:tplc="33FCC0BE" w:tentative="1">
      <w:start w:val="1"/>
      <w:numFmt w:val="decimal"/>
      <w:lvlText w:val="%6."/>
      <w:lvlJc w:val="left"/>
      <w:pPr>
        <w:tabs>
          <w:tab w:val="num" w:pos="4320"/>
        </w:tabs>
        <w:ind w:left="4320" w:hanging="360"/>
      </w:pPr>
    </w:lvl>
    <w:lvl w:ilvl="6" w:tplc="AE4C261A" w:tentative="1">
      <w:start w:val="1"/>
      <w:numFmt w:val="decimal"/>
      <w:lvlText w:val="%7."/>
      <w:lvlJc w:val="left"/>
      <w:pPr>
        <w:tabs>
          <w:tab w:val="num" w:pos="5040"/>
        </w:tabs>
        <w:ind w:left="5040" w:hanging="360"/>
      </w:pPr>
    </w:lvl>
    <w:lvl w:ilvl="7" w:tplc="2E4ED6BA" w:tentative="1">
      <w:start w:val="1"/>
      <w:numFmt w:val="decimal"/>
      <w:lvlText w:val="%8."/>
      <w:lvlJc w:val="left"/>
      <w:pPr>
        <w:tabs>
          <w:tab w:val="num" w:pos="5760"/>
        </w:tabs>
        <w:ind w:left="5760" w:hanging="360"/>
      </w:pPr>
    </w:lvl>
    <w:lvl w:ilvl="8" w:tplc="2F1A4D9E" w:tentative="1">
      <w:start w:val="1"/>
      <w:numFmt w:val="decimal"/>
      <w:lvlText w:val="%9."/>
      <w:lvlJc w:val="left"/>
      <w:pPr>
        <w:tabs>
          <w:tab w:val="num" w:pos="6480"/>
        </w:tabs>
        <w:ind w:left="6480" w:hanging="360"/>
      </w:p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4"/>
  </w:num>
  <w:num w:numId="2" w16cid:durableId="1015308933">
    <w:abstractNumId w:val="2"/>
  </w:num>
  <w:num w:numId="3" w16cid:durableId="93600552">
    <w:abstractNumId w:val="0"/>
  </w:num>
  <w:num w:numId="4" w16cid:durableId="1227765277">
    <w:abstractNumId w:val="3"/>
  </w:num>
  <w:num w:numId="5" w16cid:durableId="89747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B46"/>
    <w:rsid w:val="00011700"/>
    <w:rsid w:val="000117DC"/>
    <w:rsid w:val="00013214"/>
    <w:rsid w:val="000144C9"/>
    <w:rsid w:val="000155AA"/>
    <w:rsid w:val="000227AF"/>
    <w:rsid w:val="00025DED"/>
    <w:rsid w:val="0002744F"/>
    <w:rsid w:val="0003259C"/>
    <w:rsid w:val="00035FFF"/>
    <w:rsid w:val="00036F17"/>
    <w:rsid w:val="000371E5"/>
    <w:rsid w:val="0004014A"/>
    <w:rsid w:val="00040BB1"/>
    <w:rsid w:val="000446C1"/>
    <w:rsid w:val="0004486E"/>
    <w:rsid w:val="00045FC3"/>
    <w:rsid w:val="00050333"/>
    <w:rsid w:val="00053A6E"/>
    <w:rsid w:val="00054DE0"/>
    <w:rsid w:val="000557F3"/>
    <w:rsid w:val="0007031B"/>
    <w:rsid w:val="000729C1"/>
    <w:rsid w:val="0007465E"/>
    <w:rsid w:val="000831A6"/>
    <w:rsid w:val="00087064"/>
    <w:rsid w:val="000928E5"/>
    <w:rsid w:val="000944FD"/>
    <w:rsid w:val="000946BD"/>
    <w:rsid w:val="000A2C6F"/>
    <w:rsid w:val="000A47D4"/>
    <w:rsid w:val="000B4DED"/>
    <w:rsid w:val="000C6948"/>
    <w:rsid w:val="000C71F9"/>
    <w:rsid w:val="000C756E"/>
    <w:rsid w:val="000D6F93"/>
    <w:rsid w:val="000E70E0"/>
    <w:rsid w:val="00103FA2"/>
    <w:rsid w:val="00105AE2"/>
    <w:rsid w:val="00106362"/>
    <w:rsid w:val="001070E7"/>
    <w:rsid w:val="00113E8F"/>
    <w:rsid w:val="0012112D"/>
    <w:rsid w:val="00125923"/>
    <w:rsid w:val="00137966"/>
    <w:rsid w:val="001417A9"/>
    <w:rsid w:val="001423A4"/>
    <w:rsid w:val="00144ECD"/>
    <w:rsid w:val="00150D45"/>
    <w:rsid w:val="0015216C"/>
    <w:rsid w:val="001530A6"/>
    <w:rsid w:val="001536A5"/>
    <w:rsid w:val="00154823"/>
    <w:rsid w:val="00155510"/>
    <w:rsid w:val="00156F23"/>
    <w:rsid w:val="0016309B"/>
    <w:rsid w:val="00180588"/>
    <w:rsid w:val="00182B88"/>
    <w:rsid w:val="00184C59"/>
    <w:rsid w:val="00186915"/>
    <w:rsid w:val="001870DF"/>
    <w:rsid w:val="001875DD"/>
    <w:rsid w:val="00191D5C"/>
    <w:rsid w:val="00194249"/>
    <w:rsid w:val="00195C88"/>
    <w:rsid w:val="00197A9F"/>
    <w:rsid w:val="00197AD0"/>
    <w:rsid w:val="001A0965"/>
    <w:rsid w:val="001A1178"/>
    <w:rsid w:val="001A1FA6"/>
    <w:rsid w:val="001A492C"/>
    <w:rsid w:val="001A52B1"/>
    <w:rsid w:val="001B1C13"/>
    <w:rsid w:val="001B63EE"/>
    <w:rsid w:val="001B75CE"/>
    <w:rsid w:val="001C3B18"/>
    <w:rsid w:val="001C57EA"/>
    <w:rsid w:val="001D75BD"/>
    <w:rsid w:val="001E16CA"/>
    <w:rsid w:val="001E183C"/>
    <w:rsid w:val="001E1C2B"/>
    <w:rsid w:val="001E2560"/>
    <w:rsid w:val="001E3047"/>
    <w:rsid w:val="001F3857"/>
    <w:rsid w:val="001F581B"/>
    <w:rsid w:val="002103BD"/>
    <w:rsid w:val="00213D31"/>
    <w:rsid w:val="00217303"/>
    <w:rsid w:val="00221D25"/>
    <w:rsid w:val="002251F4"/>
    <w:rsid w:val="0022565D"/>
    <w:rsid w:val="002353A6"/>
    <w:rsid w:val="0024135C"/>
    <w:rsid w:val="00242091"/>
    <w:rsid w:val="00244A4B"/>
    <w:rsid w:val="00246422"/>
    <w:rsid w:val="00250503"/>
    <w:rsid w:val="0025057D"/>
    <w:rsid w:val="00251DBE"/>
    <w:rsid w:val="00254038"/>
    <w:rsid w:val="0025461D"/>
    <w:rsid w:val="00255E85"/>
    <w:rsid w:val="0026162A"/>
    <w:rsid w:val="00262DBB"/>
    <w:rsid w:val="00267DB4"/>
    <w:rsid w:val="00271DBC"/>
    <w:rsid w:val="00272720"/>
    <w:rsid w:val="00273889"/>
    <w:rsid w:val="00275C5D"/>
    <w:rsid w:val="00275DD7"/>
    <w:rsid w:val="00277052"/>
    <w:rsid w:val="00280A63"/>
    <w:rsid w:val="00285565"/>
    <w:rsid w:val="00287F7E"/>
    <w:rsid w:val="002926BD"/>
    <w:rsid w:val="00293139"/>
    <w:rsid w:val="00295134"/>
    <w:rsid w:val="002975E2"/>
    <w:rsid w:val="002B310C"/>
    <w:rsid w:val="002B7153"/>
    <w:rsid w:val="002C64E1"/>
    <w:rsid w:val="002C7249"/>
    <w:rsid w:val="002D0904"/>
    <w:rsid w:val="002D12E6"/>
    <w:rsid w:val="002D2A7E"/>
    <w:rsid w:val="002E1658"/>
    <w:rsid w:val="002E51EA"/>
    <w:rsid w:val="002F397F"/>
    <w:rsid w:val="002F46B3"/>
    <w:rsid w:val="002F5AE4"/>
    <w:rsid w:val="002F7680"/>
    <w:rsid w:val="0030343F"/>
    <w:rsid w:val="00312572"/>
    <w:rsid w:val="0031422B"/>
    <w:rsid w:val="003172FA"/>
    <w:rsid w:val="00320FE3"/>
    <w:rsid w:val="00326DEB"/>
    <w:rsid w:val="0036362A"/>
    <w:rsid w:val="00370BC2"/>
    <w:rsid w:val="0037303E"/>
    <w:rsid w:val="0037570D"/>
    <w:rsid w:val="00377865"/>
    <w:rsid w:val="0038004E"/>
    <w:rsid w:val="003824EA"/>
    <w:rsid w:val="003857DD"/>
    <w:rsid w:val="003859F7"/>
    <w:rsid w:val="003878DE"/>
    <w:rsid w:val="0039042C"/>
    <w:rsid w:val="003A1EF1"/>
    <w:rsid w:val="003A50FB"/>
    <w:rsid w:val="003B237E"/>
    <w:rsid w:val="003C0EF8"/>
    <w:rsid w:val="003C6BB1"/>
    <w:rsid w:val="003E0B8E"/>
    <w:rsid w:val="003E2F38"/>
    <w:rsid w:val="003E34ED"/>
    <w:rsid w:val="003E700E"/>
    <w:rsid w:val="003F1AAC"/>
    <w:rsid w:val="003F32CD"/>
    <w:rsid w:val="003F55C6"/>
    <w:rsid w:val="003F6267"/>
    <w:rsid w:val="003F63B3"/>
    <w:rsid w:val="00400604"/>
    <w:rsid w:val="00401889"/>
    <w:rsid w:val="0040276C"/>
    <w:rsid w:val="00404595"/>
    <w:rsid w:val="004101A6"/>
    <w:rsid w:val="00414AB9"/>
    <w:rsid w:val="0042122B"/>
    <w:rsid w:val="004212C0"/>
    <w:rsid w:val="0042796C"/>
    <w:rsid w:val="004409B9"/>
    <w:rsid w:val="00453BB8"/>
    <w:rsid w:val="004559A4"/>
    <w:rsid w:val="00460A4D"/>
    <w:rsid w:val="004610D8"/>
    <w:rsid w:val="0046606B"/>
    <w:rsid w:val="00473615"/>
    <w:rsid w:val="00475C54"/>
    <w:rsid w:val="0048625B"/>
    <w:rsid w:val="00486413"/>
    <w:rsid w:val="004954AD"/>
    <w:rsid w:val="00497B37"/>
    <w:rsid w:val="004A2B2D"/>
    <w:rsid w:val="004B32B0"/>
    <w:rsid w:val="004B3DD1"/>
    <w:rsid w:val="004B464D"/>
    <w:rsid w:val="004B70E3"/>
    <w:rsid w:val="004C3A06"/>
    <w:rsid w:val="004E0C08"/>
    <w:rsid w:val="004E10A2"/>
    <w:rsid w:val="004E1467"/>
    <w:rsid w:val="004E1666"/>
    <w:rsid w:val="004F1020"/>
    <w:rsid w:val="004F35A7"/>
    <w:rsid w:val="005012F4"/>
    <w:rsid w:val="00504F1D"/>
    <w:rsid w:val="00515CF1"/>
    <w:rsid w:val="0051652E"/>
    <w:rsid w:val="00517D46"/>
    <w:rsid w:val="00521EBE"/>
    <w:rsid w:val="005240B0"/>
    <w:rsid w:val="005248CC"/>
    <w:rsid w:val="0052668B"/>
    <w:rsid w:val="0053512B"/>
    <w:rsid w:val="00535D88"/>
    <w:rsid w:val="00536239"/>
    <w:rsid w:val="0053768D"/>
    <w:rsid w:val="005403B0"/>
    <w:rsid w:val="0054241A"/>
    <w:rsid w:val="0055104F"/>
    <w:rsid w:val="005529B3"/>
    <w:rsid w:val="005539E5"/>
    <w:rsid w:val="005546AA"/>
    <w:rsid w:val="00560AB9"/>
    <w:rsid w:val="00561788"/>
    <w:rsid w:val="0056386B"/>
    <w:rsid w:val="005750DA"/>
    <w:rsid w:val="00576A09"/>
    <w:rsid w:val="0058261A"/>
    <w:rsid w:val="00592440"/>
    <w:rsid w:val="0059321A"/>
    <w:rsid w:val="00596DAB"/>
    <w:rsid w:val="005A0F69"/>
    <w:rsid w:val="005A5E4E"/>
    <w:rsid w:val="005A768C"/>
    <w:rsid w:val="005B2EC9"/>
    <w:rsid w:val="005B4BDB"/>
    <w:rsid w:val="005D2334"/>
    <w:rsid w:val="005D2817"/>
    <w:rsid w:val="005D3140"/>
    <w:rsid w:val="005E2014"/>
    <w:rsid w:val="005E4661"/>
    <w:rsid w:val="005F11EF"/>
    <w:rsid w:val="005F5C06"/>
    <w:rsid w:val="005F5D3D"/>
    <w:rsid w:val="00601439"/>
    <w:rsid w:val="006024B0"/>
    <w:rsid w:val="00603F01"/>
    <w:rsid w:val="00605DD3"/>
    <w:rsid w:val="00605F6E"/>
    <w:rsid w:val="006166FE"/>
    <w:rsid w:val="0062057A"/>
    <w:rsid w:val="00636325"/>
    <w:rsid w:val="006369DD"/>
    <w:rsid w:val="00636DB3"/>
    <w:rsid w:val="00643AB8"/>
    <w:rsid w:val="006539FB"/>
    <w:rsid w:val="006544D0"/>
    <w:rsid w:val="00656DD4"/>
    <w:rsid w:val="00661C8D"/>
    <w:rsid w:val="00666254"/>
    <w:rsid w:val="00671A6F"/>
    <w:rsid w:val="006829C5"/>
    <w:rsid w:val="0069112E"/>
    <w:rsid w:val="00692CC1"/>
    <w:rsid w:val="006A5378"/>
    <w:rsid w:val="006B0E2C"/>
    <w:rsid w:val="006B7543"/>
    <w:rsid w:val="006C35E2"/>
    <w:rsid w:val="006C3D0B"/>
    <w:rsid w:val="006D3A83"/>
    <w:rsid w:val="006D7516"/>
    <w:rsid w:val="006E53E7"/>
    <w:rsid w:val="006F1B77"/>
    <w:rsid w:val="00705344"/>
    <w:rsid w:val="007059E0"/>
    <w:rsid w:val="00705E48"/>
    <w:rsid w:val="007137AB"/>
    <w:rsid w:val="0071558E"/>
    <w:rsid w:val="00715E0F"/>
    <w:rsid w:val="0071627E"/>
    <w:rsid w:val="00725688"/>
    <w:rsid w:val="0074160C"/>
    <w:rsid w:val="00745FEA"/>
    <w:rsid w:val="00747DBB"/>
    <w:rsid w:val="00754015"/>
    <w:rsid w:val="00754FC3"/>
    <w:rsid w:val="007628A4"/>
    <w:rsid w:val="00762D3F"/>
    <w:rsid w:val="00763A28"/>
    <w:rsid w:val="007640ED"/>
    <w:rsid w:val="007649D0"/>
    <w:rsid w:val="00765BB9"/>
    <w:rsid w:val="00773677"/>
    <w:rsid w:val="00775363"/>
    <w:rsid w:val="00776D92"/>
    <w:rsid w:val="0078500E"/>
    <w:rsid w:val="00790717"/>
    <w:rsid w:val="0079096D"/>
    <w:rsid w:val="00790DCF"/>
    <w:rsid w:val="007971C1"/>
    <w:rsid w:val="007A7930"/>
    <w:rsid w:val="007B158A"/>
    <w:rsid w:val="007B29FD"/>
    <w:rsid w:val="007B31E6"/>
    <w:rsid w:val="007D1105"/>
    <w:rsid w:val="007D27BB"/>
    <w:rsid w:val="007D2FC7"/>
    <w:rsid w:val="007D3389"/>
    <w:rsid w:val="007D393A"/>
    <w:rsid w:val="007E072C"/>
    <w:rsid w:val="007E2145"/>
    <w:rsid w:val="007E37C8"/>
    <w:rsid w:val="007E5F19"/>
    <w:rsid w:val="007E6A5C"/>
    <w:rsid w:val="007F107D"/>
    <w:rsid w:val="007F2C35"/>
    <w:rsid w:val="007F3AB0"/>
    <w:rsid w:val="00800482"/>
    <w:rsid w:val="008103CB"/>
    <w:rsid w:val="00811A60"/>
    <w:rsid w:val="00814328"/>
    <w:rsid w:val="00817003"/>
    <w:rsid w:val="00824877"/>
    <w:rsid w:val="00825FE1"/>
    <w:rsid w:val="008269B4"/>
    <w:rsid w:val="00837261"/>
    <w:rsid w:val="0084017D"/>
    <w:rsid w:val="00846EF3"/>
    <w:rsid w:val="00851F4C"/>
    <w:rsid w:val="0085284F"/>
    <w:rsid w:val="0085289F"/>
    <w:rsid w:val="0086082F"/>
    <w:rsid w:val="00863593"/>
    <w:rsid w:val="00864F71"/>
    <w:rsid w:val="00870EF3"/>
    <w:rsid w:val="0087445C"/>
    <w:rsid w:val="0088356B"/>
    <w:rsid w:val="008838EC"/>
    <w:rsid w:val="008859CA"/>
    <w:rsid w:val="008860D7"/>
    <w:rsid w:val="008935C8"/>
    <w:rsid w:val="008977A2"/>
    <w:rsid w:val="008A03DD"/>
    <w:rsid w:val="008A116F"/>
    <w:rsid w:val="008A1C23"/>
    <w:rsid w:val="008A41D6"/>
    <w:rsid w:val="008A6A67"/>
    <w:rsid w:val="008B421F"/>
    <w:rsid w:val="008B735F"/>
    <w:rsid w:val="008B7AF6"/>
    <w:rsid w:val="008B7FA8"/>
    <w:rsid w:val="008C1C24"/>
    <w:rsid w:val="008D0E0F"/>
    <w:rsid w:val="008D3F25"/>
    <w:rsid w:val="008D4615"/>
    <w:rsid w:val="008D4D69"/>
    <w:rsid w:val="008E086B"/>
    <w:rsid w:val="008E251B"/>
    <w:rsid w:val="008E51D6"/>
    <w:rsid w:val="008F2FA4"/>
    <w:rsid w:val="008F514A"/>
    <w:rsid w:val="009004C8"/>
    <w:rsid w:val="00902117"/>
    <w:rsid w:val="009071ED"/>
    <w:rsid w:val="009137C2"/>
    <w:rsid w:val="009138CA"/>
    <w:rsid w:val="009176E6"/>
    <w:rsid w:val="00917E28"/>
    <w:rsid w:val="009211F4"/>
    <w:rsid w:val="0092229F"/>
    <w:rsid w:val="009248EA"/>
    <w:rsid w:val="00924A44"/>
    <w:rsid w:val="0092558A"/>
    <w:rsid w:val="009260C6"/>
    <w:rsid w:val="00930F01"/>
    <w:rsid w:val="00931696"/>
    <w:rsid w:val="009321A4"/>
    <w:rsid w:val="009325AE"/>
    <w:rsid w:val="00933D11"/>
    <w:rsid w:val="00937038"/>
    <w:rsid w:val="00940997"/>
    <w:rsid w:val="00940AEE"/>
    <w:rsid w:val="00944B0D"/>
    <w:rsid w:val="00954043"/>
    <w:rsid w:val="009604C3"/>
    <w:rsid w:val="00960C18"/>
    <w:rsid w:val="0096661D"/>
    <w:rsid w:val="0098418D"/>
    <w:rsid w:val="00985EFD"/>
    <w:rsid w:val="00987FF7"/>
    <w:rsid w:val="009931C4"/>
    <w:rsid w:val="009A527F"/>
    <w:rsid w:val="009C434C"/>
    <w:rsid w:val="009C5D2A"/>
    <w:rsid w:val="009D041B"/>
    <w:rsid w:val="009D5F26"/>
    <w:rsid w:val="009E2573"/>
    <w:rsid w:val="009E7F68"/>
    <w:rsid w:val="009F2D89"/>
    <w:rsid w:val="009F4607"/>
    <w:rsid w:val="009F499D"/>
    <w:rsid w:val="009F5FBD"/>
    <w:rsid w:val="009F6532"/>
    <w:rsid w:val="00A008A4"/>
    <w:rsid w:val="00A055C7"/>
    <w:rsid w:val="00A1093E"/>
    <w:rsid w:val="00A1262D"/>
    <w:rsid w:val="00A12F98"/>
    <w:rsid w:val="00A170CF"/>
    <w:rsid w:val="00A36727"/>
    <w:rsid w:val="00A40CAD"/>
    <w:rsid w:val="00A4180F"/>
    <w:rsid w:val="00A45115"/>
    <w:rsid w:val="00A459AF"/>
    <w:rsid w:val="00A459CD"/>
    <w:rsid w:val="00A51E69"/>
    <w:rsid w:val="00A53D29"/>
    <w:rsid w:val="00A5551E"/>
    <w:rsid w:val="00A56BC8"/>
    <w:rsid w:val="00A60ED5"/>
    <w:rsid w:val="00A63031"/>
    <w:rsid w:val="00A662E1"/>
    <w:rsid w:val="00A67284"/>
    <w:rsid w:val="00A70E47"/>
    <w:rsid w:val="00A77AB8"/>
    <w:rsid w:val="00A80F21"/>
    <w:rsid w:val="00A83308"/>
    <w:rsid w:val="00A9239A"/>
    <w:rsid w:val="00A939FD"/>
    <w:rsid w:val="00A94CE4"/>
    <w:rsid w:val="00A9587D"/>
    <w:rsid w:val="00A9700E"/>
    <w:rsid w:val="00AA5B99"/>
    <w:rsid w:val="00AB4FB3"/>
    <w:rsid w:val="00AB69A9"/>
    <w:rsid w:val="00AC46E7"/>
    <w:rsid w:val="00AD2D92"/>
    <w:rsid w:val="00AE232A"/>
    <w:rsid w:val="00AE27A9"/>
    <w:rsid w:val="00AE74AC"/>
    <w:rsid w:val="00AE78E4"/>
    <w:rsid w:val="00AF2131"/>
    <w:rsid w:val="00B06210"/>
    <w:rsid w:val="00B14B1C"/>
    <w:rsid w:val="00B15AB8"/>
    <w:rsid w:val="00B20A48"/>
    <w:rsid w:val="00B216DF"/>
    <w:rsid w:val="00B22998"/>
    <w:rsid w:val="00B23DCC"/>
    <w:rsid w:val="00B24832"/>
    <w:rsid w:val="00B25E92"/>
    <w:rsid w:val="00B268C7"/>
    <w:rsid w:val="00B31303"/>
    <w:rsid w:val="00B32645"/>
    <w:rsid w:val="00B35391"/>
    <w:rsid w:val="00B55339"/>
    <w:rsid w:val="00B60081"/>
    <w:rsid w:val="00B64371"/>
    <w:rsid w:val="00B676C0"/>
    <w:rsid w:val="00B722E6"/>
    <w:rsid w:val="00B8755C"/>
    <w:rsid w:val="00B87C0A"/>
    <w:rsid w:val="00B90EF8"/>
    <w:rsid w:val="00B91B2B"/>
    <w:rsid w:val="00B9482A"/>
    <w:rsid w:val="00BA1CC6"/>
    <w:rsid w:val="00BA2B45"/>
    <w:rsid w:val="00BA3E1B"/>
    <w:rsid w:val="00BA6AD9"/>
    <w:rsid w:val="00BB5FB5"/>
    <w:rsid w:val="00BB7999"/>
    <w:rsid w:val="00BC24A3"/>
    <w:rsid w:val="00BC3CCE"/>
    <w:rsid w:val="00BC49AA"/>
    <w:rsid w:val="00BC4A96"/>
    <w:rsid w:val="00BC7E72"/>
    <w:rsid w:val="00BD1573"/>
    <w:rsid w:val="00BD4170"/>
    <w:rsid w:val="00BD4316"/>
    <w:rsid w:val="00BE057C"/>
    <w:rsid w:val="00BE073B"/>
    <w:rsid w:val="00BE75A7"/>
    <w:rsid w:val="00BF688A"/>
    <w:rsid w:val="00BF7511"/>
    <w:rsid w:val="00C019E9"/>
    <w:rsid w:val="00C121E9"/>
    <w:rsid w:val="00C122D5"/>
    <w:rsid w:val="00C24F55"/>
    <w:rsid w:val="00C339B4"/>
    <w:rsid w:val="00C443F4"/>
    <w:rsid w:val="00C44DDA"/>
    <w:rsid w:val="00C45A18"/>
    <w:rsid w:val="00C51908"/>
    <w:rsid w:val="00C6394C"/>
    <w:rsid w:val="00C63E4C"/>
    <w:rsid w:val="00C67566"/>
    <w:rsid w:val="00C74C0E"/>
    <w:rsid w:val="00C75221"/>
    <w:rsid w:val="00C77AE6"/>
    <w:rsid w:val="00C822D1"/>
    <w:rsid w:val="00C867F7"/>
    <w:rsid w:val="00C90D5A"/>
    <w:rsid w:val="00C95BBC"/>
    <w:rsid w:val="00C96478"/>
    <w:rsid w:val="00C977E6"/>
    <w:rsid w:val="00CA189E"/>
    <w:rsid w:val="00CA67BC"/>
    <w:rsid w:val="00CC27C4"/>
    <w:rsid w:val="00CC5E0F"/>
    <w:rsid w:val="00CD786C"/>
    <w:rsid w:val="00CE1215"/>
    <w:rsid w:val="00CE4CE1"/>
    <w:rsid w:val="00CE5E8B"/>
    <w:rsid w:val="00CF1072"/>
    <w:rsid w:val="00CF7704"/>
    <w:rsid w:val="00CF77BF"/>
    <w:rsid w:val="00D013A4"/>
    <w:rsid w:val="00D0346B"/>
    <w:rsid w:val="00D03ABF"/>
    <w:rsid w:val="00D040AD"/>
    <w:rsid w:val="00D06991"/>
    <w:rsid w:val="00D11769"/>
    <w:rsid w:val="00D16207"/>
    <w:rsid w:val="00D16B28"/>
    <w:rsid w:val="00D16F6C"/>
    <w:rsid w:val="00D17B51"/>
    <w:rsid w:val="00D17C43"/>
    <w:rsid w:val="00D2054A"/>
    <w:rsid w:val="00D21204"/>
    <w:rsid w:val="00D21EE9"/>
    <w:rsid w:val="00D279A5"/>
    <w:rsid w:val="00D34006"/>
    <w:rsid w:val="00D3593D"/>
    <w:rsid w:val="00D4442A"/>
    <w:rsid w:val="00D44F76"/>
    <w:rsid w:val="00D46BFB"/>
    <w:rsid w:val="00D4707E"/>
    <w:rsid w:val="00D47443"/>
    <w:rsid w:val="00D51998"/>
    <w:rsid w:val="00D5225F"/>
    <w:rsid w:val="00D5724E"/>
    <w:rsid w:val="00D7496D"/>
    <w:rsid w:val="00D773AD"/>
    <w:rsid w:val="00D821DF"/>
    <w:rsid w:val="00D8245B"/>
    <w:rsid w:val="00D86D4D"/>
    <w:rsid w:val="00D90DAF"/>
    <w:rsid w:val="00D93C73"/>
    <w:rsid w:val="00D97A02"/>
    <w:rsid w:val="00DA1A79"/>
    <w:rsid w:val="00DA28CE"/>
    <w:rsid w:val="00DB2BE5"/>
    <w:rsid w:val="00DB4874"/>
    <w:rsid w:val="00DB49A5"/>
    <w:rsid w:val="00DC25C2"/>
    <w:rsid w:val="00DC4FE8"/>
    <w:rsid w:val="00DC6508"/>
    <w:rsid w:val="00DD3D1C"/>
    <w:rsid w:val="00DD47BC"/>
    <w:rsid w:val="00DE1DCF"/>
    <w:rsid w:val="00DE27C9"/>
    <w:rsid w:val="00DF5878"/>
    <w:rsid w:val="00DF7A31"/>
    <w:rsid w:val="00E017D4"/>
    <w:rsid w:val="00E10279"/>
    <w:rsid w:val="00E13E09"/>
    <w:rsid w:val="00E145D4"/>
    <w:rsid w:val="00E172A6"/>
    <w:rsid w:val="00E2263D"/>
    <w:rsid w:val="00E30708"/>
    <w:rsid w:val="00E35B4F"/>
    <w:rsid w:val="00E3707F"/>
    <w:rsid w:val="00E44092"/>
    <w:rsid w:val="00E50B59"/>
    <w:rsid w:val="00E512CE"/>
    <w:rsid w:val="00E55CD3"/>
    <w:rsid w:val="00E7139B"/>
    <w:rsid w:val="00E74064"/>
    <w:rsid w:val="00E744AE"/>
    <w:rsid w:val="00E74DFA"/>
    <w:rsid w:val="00E767EC"/>
    <w:rsid w:val="00E76B05"/>
    <w:rsid w:val="00E87805"/>
    <w:rsid w:val="00E92AF4"/>
    <w:rsid w:val="00E95E99"/>
    <w:rsid w:val="00EA7185"/>
    <w:rsid w:val="00EB04DB"/>
    <w:rsid w:val="00EB1D0B"/>
    <w:rsid w:val="00EB3AAF"/>
    <w:rsid w:val="00EC0FED"/>
    <w:rsid w:val="00EC5ECD"/>
    <w:rsid w:val="00EC65BF"/>
    <w:rsid w:val="00EC7F8F"/>
    <w:rsid w:val="00ED3D22"/>
    <w:rsid w:val="00ED4FE7"/>
    <w:rsid w:val="00EE134F"/>
    <w:rsid w:val="00EE15A6"/>
    <w:rsid w:val="00EE6A4A"/>
    <w:rsid w:val="00EF452A"/>
    <w:rsid w:val="00EF5409"/>
    <w:rsid w:val="00EF62E7"/>
    <w:rsid w:val="00EF765B"/>
    <w:rsid w:val="00EF7CD2"/>
    <w:rsid w:val="00F04C31"/>
    <w:rsid w:val="00F05EA4"/>
    <w:rsid w:val="00F1572B"/>
    <w:rsid w:val="00F2146E"/>
    <w:rsid w:val="00F3742E"/>
    <w:rsid w:val="00F40062"/>
    <w:rsid w:val="00F4185B"/>
    <w:rsid w:val="00F60B9A"/>
    <w:rsid w:val="00F613A4"/>
    <w:rsid w:val="00F626C5"/>
    <w:rsid w:val="00F62C31"/>
    <w:rsid w:val="00F63FEA"/>
    <w:rsid w:val="00F6765B"/>
    <w:rsid w:val="00F72981"/>
    <w:rsid w:val="00F73CA6"/>
    <w:rsid w:val="00F80D27"/>
    <w:rsid w:val="00F81DB4"/>
    <w:rsid w:val="00F830F8"/>
    <w:rsid w:val="00F904B7"/>
    <w:rsid w:val="00FA306B"/>
    <w:rsid w:val="00FA35E8"/>
    <w:rsid w:val="00FA52CB"/>
    <w:rsid w:val="00FB3497"/>
    <w:rsid w:val="00FB59B4"/>
    <w:rsid w:val="00FC199F"/>
    <w:rsid w:val="00FC2E65"/>
    <w:rsid w:val="00FC6EB1"/>
    <w:rsid w:val="00FD0042"/>
    <w:rsid w:val="00FD3715"/>
    <w:rsid w:val="00FD41AC"/>
    <w:rsid w:val="00FD4E5A"/>
    <w:rsid w:val="00FD6E38"/>
    <w:rsid w:val="00FD7CBB"/>
    <w:rsid w:val="00FE0B8E"/>
    <w:rsid w:val="00FE279F"/>
    <w:rsid w:val="00FE5D79"/>
    <w:rsid w:val="00FF0798"/>
    <w:rsid w:val="00FF6973"/>
    <w:rsid w:val="00FF7876"/>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7CB79D7E-7A31-4CFD-A462-420D37F6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038"/>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296230971">
      <w:bodyDiv w:val="1"/>
      <w:marLeft w:val="0"/>
      <w:marRight w:val="0"/>
      <w:marTop w:val="0"/>
      <w:marBottom w:val="0"/>
      <w:divBdr>
        <w:top w:val="none" w:sz="0" w:space="0" w:color="auto"/>
        <w:left w:val="none" w:sz="0" w:space="0" w:color="auto"/>
        <w:bottom w:val="none" w:sz="0" w:space="0" w:color="auto"/>
        <w:right w:val="none" w:sz="0" w:space="0" w:color="auto"/>
      </w:divBdr>
    </w:div>
    <w:div w:id="526719300">
      <w:bodyDiv w:val="1"/>
      <w:marLeft w:val="0"/>
      <w:marRight w:val="0"/>
      <w:marTop w:val="0"/>
      <w:marBottom w:val="0"/>
      <w:divBdr>
        <w:top w:val="none" w:sz="0" w:space="0" w:color="auto"/>
        <w:left w:val="none" w:sz="0" w:space="0" w:color="auto"/>
        <w:bottom w:val="none" w:sz="0" w:space="0" w:color="auto"/>
        <w:right w:val="none" w:sz="0" w:space="0" w:color="auto"/>
      </w:divBdr>
      <w:divsChild>
        <w:div w:id="278881735">
          <w:marLeft w:val="547"/>
          <w:marRight w:val="0"/>
          <w:marTop w:val="0"/>
          <w:marBottom w:val="0"/>
          <w:divBdr>
            <w:top w:val="none" w:sz="0" w:space="0" w:color="auto"/>
            <w:left w:val="none" w:sz="0" w:space="0" w:color="auto"/>
            <w:bottom w:val="none" w:sz="0" w:space="0" w:color="auto"/>
            <w:right w:val="none" w:sz="0" w:space="0" w:color="auto"/>
          </w:divBdr>
        </w:div>
        <w:div w:id="393746056">
          <w:marLeft w:val="547"/>
          <w:marRight w:val="0"/>
          <w:marTop w:val="0"/>
          <w:marBottom w:val="0"/>
          <w:divBdr>
            <w:top w:val="none" w:sz="0" w:space="0" w:color="auto"/>
            <w:left w:val="none" w:sz="0" w:space="0" w:color="auto"/>
            <w:bottom w:val="none" w:sz="0" w:space="0" w:color="auto"/>
            <w:right w:val="none" w:sz="0" w:space="0" w:color="auto"/>
          </w:divBdr>
        </w:div>
        <w:div w:id="541289162">
          <w:marLeft w:val="547"/>
          <w:marRight w:val="0"/>
          <w:marTop w:val="0"/>
          <w:marBottom w:val="0"/>
          <w:divBdr>
            <w:top w:val="none" w:sz="0" w:space="0" w:color="auto"/>
            <w:left w:val="none" w:sz="0" w:space="0" w:color="auto"/>
            <w:bottom w:val="none" w:sz="0" w:space="0" w:color="auto"/>
            <w:right w:val="none" w:sz="0" w:space="0" w:color="auto"/>
          </w:divBdr>
        </w:div>
        <w:div w:id="944457533">
          <w:marLeft w:val="547"/>
          <w:marRight w:val="0"/>
          <w:marTop w:val="0"/>
          <w:marBottom w:val="0"/>
          <w:divBdr>
            <w:top w:val="none" w:sz="0" w:space="0" w:color="auto"/>
            <w:left w:val="none" w:sz="0" w:space="0" w:color="auto"/>
            <w:bottom w:val="none" w:sz="0" w:space="0" w:color="auto"/>
            <w:right w:val="none" w:sz="0" w:space="0" w:color="auto"/>
          </w:divBdr>
        </w:div>
        <w:div w:id="1960524625">
          <w:marLeft w:val="547"/>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684676647">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534417912">
      <w:bodyDiv w:val="1"/>
      <w:marLeft w:val="0"/>
      <w:marRight w:val="0"/>
      <w:marTop w:val="0"/>
      <w:marBottom w:val="0"/>
      <w:divBdr>
        <w:top w:val="none" w:sz="0" w:space="0" w:color="auto"/>
        <w:left w:val="none" w:sz="0" w:space="0" w:color="auto"/>
        <w:bottom w:val="none" w:sz="0" w:space="0" w:color="auto"/>
        <w:right w:val="none" w:sz="0" w:space="0" w:color="auto"/>
      </w:divBdr>
      <w:divsChild>
        <w:div w:id="208760068">
          <w:marLeft w:val="547"/>
          <w:marRight w:val="0"/>
          <w:marTop w:val="0"/>
          <w:marBottom w:val="0"/>
          <w:divBdr>
            <w:top w:val="none" w:sz="0" w:space="0" w:color="auto"/>
            <w:left w:val="none" w:sz="0" w:space="0" w:color="auto"/>
            <w:bottom w:val="none" w:sz="0" w:space="0" w:color="auto"/>
            <w:right w:val="none" w:sz="0" w:space="0" w:color="auto"/>
          </w:divBdr>
        </w:div>
        <w:div w:id="223419642">
          <w:marLeft w:val="547"/>
          <w:marRight w:val="0"/>
          <w:marTop w:val="0"/>
          <w:marBottom w:val="0"/>
          <w:divBdr>
            <w:top w:val="none" w:sz="0" w:space="0" w:color="auto"/>
            <w:left w:val="none" w:sz="0" w:space="0" w:color="auto"/>
            <w:bottom w:val="none" w:sz="0" w:space="0" w:color="auto"/>
            <w:right w:val="none" w:sz="0" w:space="0" w:color="auto"/>
          </w:divBdr>
        </w:div>
        <w:div w:id="338432671">
          <w:marLeft w:val="547"/>
          <w:marRight w:val="0"/>
          <w:marTop w:val="0"/>
          <w:marBottom w:val="0"/>
          <w:divBdr>
            <w:top w:val="none" w:sz="0" w:space="0" w:color="auto"/>
            <w:left w:val="none" w:sz="0" w:space="0" w:color="auto"/>
            <w:bottom w:val="none" w:sz="0" w:space="0" w:color="auto"/>
            <w:right w:val="none" w:sz="0" w:space="0" w:color="auto"/>
          </w:divBdr>
        </w:div>
        <w:div w:id="388576856">
          <w:marLeft w:val="547"/>
          <w:marRight w:val="0"/>
          <w:marTop w:val="0"/>
          <w:marBottom w:val="0"/>
          <w:divBdr>
            <w:top w:val="none" w:sz="0" w:space="0" w:color="auto"/>
            <w:left w:val="none" w:sz="0" w:space="0" w:color="auto"/>
            <w:bottom w:val="none" w:sz="0" w:space="0" w:color="auto"/>
            <w:right w:val="none" w:sz="0" w:space="0" w:color="auto"/>
          </w:divBdr>
        </w:div>
        <w:div w:id="1375736895">
          <w:marLeft w:val="547"/>
          <w:marRight w:val="0"/>
          <w:marTop w:val="0"/>
          <w:marBottom w:val="0"/>
          <w:divBdr>
            <w:top w:val="none" w:sz="0" w:space="0" w:color="auto"/>
            <w:left w:val="none" w:sz="0" w:space="0" w:color="auto"/>
            <w:bottom w:val="none" w:sz="0" w:space="0" w:color="auto"/>
            <w:right w:val="none" w:sz="0" w:space="0" w:color="auto"/>
          </w:divBdr>
        </w:div>
        <w:div w:id="1397047845">
          <w:marLeft w:val="547"/>
          <w:marRight w:val="0"/>
          <w:marTop w:val="0"/>
          <w:marBottom w:val="0"/>
          <w:divBdr>
            <w:top w:val="none" w:sz="0" w:space="0" w:color="auto"/>
            <w:left w:val="none" w:sz="0" w:space="0" w:color="auto"/>
            <w:bottom w:val="none" w:sz="0" w:space="0" w:color="auto"/>
            <w:right w:val="none" w:sz="0" w:space="0" w:color="auto"/>
          </w:divBdr>
        </w:div>
        <w:div w:id="2061243100">
          <w:marLeft w:val="547"/>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6/QUANTRON_Portfolio_high_res-1.jpg" TargetMode="External"/><Relationship Id="rId18" Type="http://schemas.openxmlformats.org/officeDocument/2006/relationships/hyperlink" Target="http://www.quantr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lischka@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q-news/pr-berich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6/Teaser_QUANTRON_FCEV_Truck_high_res-scaled.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2/06/Quantron-as-a-Service-Oekosystem-scaled.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Martin Lischka | Quantron AG</DisplayName>
        <AccountId>402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8146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9421</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Lischka | Quantron AG</dc:creator>
  <cp:keywords/>
  <cp:lastModifiedBy>Thomas Thiel | Quantron AG</cp:lastModifiedBy>
  <cp:revision>3</cp:revision>
  <dcterms:created xsi:type="dcterms:W3CDTF">2022-06-28T06:25:00Z</dcterms:created>
  <dcterms:modified xsi:type="dcterms:W3CDTF">2022-06-28T06:26:00Z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