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D00E" w14:textId="77777777" w:rsidR="00544ED0" w:rsidRDefault="002D0904" w:rsidP="00544ED0">
      <w:r w:rsidRPr="00790717">
        <w:t>PRESS</w:t>
      </w:r>
      <w:r w:rsidR="00845F52">
        <w:t xml:space="preserve"> RELEASE</w:t>
      </w:r>
    </w:p>
    <w:p w14:paraId="621FF2D8" w14:textId="26519A21" w:rsidR="007F3AB0" w:rsidRPr="00544ED0" w:rsidRDefault="00544ED0" w:rsidP="00544ED0">
      <w:pPr>
        <w:jc w:val="right"/>
        <w:rPr>
          <w:sz w:val="18"/>
          <w:szCs w:val="18"/>
          <w:lang w:val="en-US"/>
        </w:rPr>
      </w:pPr>
      <w:r w:rsidRPr="00544ED0">
        <w:rPr>
          <w:sz w:val="18"/>
          <w:szCs w:val="18"/>
          <w:lang w:val="en-US"/>
        </w:rPr>
        <w:t>July 13th, 2022</w:t>
      </w:r>
    </w:p>
    <w:p w14:paraId="76F89D95" w14:textId="77777777" w:rsidR="00544ED0" w:rsidRPr="00544ED0" w:rsidRDefault="00544ED0" w:rsidP="00544ED0">
      <w:pPr>
        <w:pStyle w:val="01Flietext"/>
        <w:contextualSpacing/>
        <w:rPr>
          <w:rFonts w:asciiTheme="minorHAnsi" w:hAnsiTheme="minorHAnsi" w:cstheme="minorHAnsi"/>
          <w:b/>
          <w:bCs/>
          <w:sz w:val="28"/>
          <w:szCs w:val="28"/>
          <w:lang w:val="en-US"/>
        </w:rPr>
      </w:pPr>
      <w:r w:rsidRPr="00544ED0">
        <w:rPr>
          <w:rFonts w:asciiTheme="minorHAnsi" w:hAnsiTheme="minorHAnsi" w:cstheme="minorHAnsi"/>
          <w:b/>
          <w:bCs/>
          <w:sz w:val="28"/>
          <w:szCs w:val="28"/>
          <w:lang w:val="en-US"/>
        </w:rPr>
        <w:t xml:space="preserve">QUANTRON strengthens its sales, </w:t>
      </w:r>
      <w:proofErr w:type="gramStart"/>
      <w:r w:rsidRPr="00544ED0">
        <w:rPr>
          <w:rFonts w:asciiTheme="minorHAnsi" w:hAnsiTheme="minorHAnsi" w:cstheme="minorHAnsi"/>
          <w:b/>
          <w:bCs/>
          <w:sz w:val="28"/>
          <w:szCs w:val="28"/>
          <w:lang w:val="en-US"/>
        </w:rPr>
        <w:t>service</w:t>
      </w:r>
      <w:proofErr w:type="gramEnd"/>
      <w:r w:rsidRPr="00544ED0">
        <w:rPr>
          <w:rFonts w:asciiTheme="minorHAnsi" w:hAnsiTheme="minorHAnsi" w:cstheme="minorHAnsi"/>
          <w:b/>
          <w:bCs/>
          <w:sz w:val="28"/>
          <w:szCs w:val="28"/>
          <w:lang w:val="en-US"/>
        </w:rPr>
        <w:t xml:space="preserve"> and strategy unit</w:t>
      </w:r>
    </w:p>
    <w:p w14:paraId="495EA76C" w14:textId="77777777" w:rsidR="00544ED0" w:rsidRDefault="00544ED0" w:rsidP="00544ED0">
      <w:pPr>
        <w:pStyle w:val="01Flietext"/>
        <w:contextualSpacing/>
        <w:rPr>
          <w:rFonts w:asciiTheme="minorHAnsi" w:hAnsiTheme="minorHAnsi" w:cstheme="minorHAnsi"/>
          <w:b/>
          <w:bCs/>
          <w:sz w:val="28"/>
          <w:szCs w:val="28"/>
          <w:lang w:val="en-US"/>
        </w:rPr>
      </w:pPr>
    </w:p>
    <w:p w14:paraId="59DCC018" w14:textId="5686DC9F" w:rsidR="00544ED0" w:rsidRPr="00544ED0" w:rsidRDefault="00544ED0" w:rsidP="00544ED0">
      <w:pPr>
        <w:pStyle w:val="01Flietext"/>
        <w:numPr>
          <w:ilvl w:val="0"/>
          <w:numId w:val="2"/>
        </w:numPr>
        <w:contextualSpacing/>
        <w:rPr>
          <w:rFonts w:asciiTheme="minorHAnsi" w:hAnsiTheme="minorHAnsi"/>
          <w:sz w:val="22"/>
          <w:szCs w:val="22"/>
          <w:lang w:val="en-US"/>
        </w:rPr>
      </w:pPr>
      <w:r w:rsidRPr="00544ED0">
        <w:rPr>
          <w:rFonts w:asciiTheme="minorHAnsi" w:hAnsiTheme="minorHAnsi"/>
          <w:sz w:val="22"/>
          <w:szCs w:val="22"/>
          <w:lang w:val="en-US"/>
        </w:rPr>
        <w:t xml:space="preserve">Olaf </w:t>
      </w:r>
      <w:proofErr w:type="spellStart"/>
      <w:r w:rsidRPr="00544ED0">
        <w:rPr>
          <w:rFonts w:asciiTheme="minorHAnsi" w:hAnsiTheme="minorHAnsi"/>
          <w:sz w:val="22"/>
          <w:szCs w:val="22"/>
          <w:lang w:val="en-US"/>
        </w:rPr>
        <w:t>Muschner</w:t>
      </w:r>
      <w:proofErr w:type="spellEnd"/>
      <w:r w:rsidRPr="00544ED0">
        <w:rPr>
          <w:rFonts w:asciiTheme="minorHAnsi" w:hAnsiTheme="minorHAnsi"/>
          <w:sz w:val="22"/>
          <w:szCs w:val="22"/>
          <w:lang w:val="en-US"/>
        </w:rPr>
        <w:t xml:space="preserve"> takes over as Head of Service &amp; Customer Care International in the After-Sales unit </w:t>
      </w:r>
    </w:p>
    <w:p w14:paraId="04C2302A" w14:textId="010ADAD1" w:rsidR="00544ED0" w:rsidRPr="00544ED0" w:rsidRDefault="00544ED0" w:rsidP="00544ED0">
      <w:pPr>
        <w:pStyle w:val="01Flietext"/>
        <w:numPr>
          <w:ilvl w:val="0"/>
          <w:numId w:val="2"/>
        </w:numPr>
        <w:contextualSpacing/>
        <w:rPr>
          <w:rFonts w:asciiTheme="minorHAnsi" w:hAnsiTheme="minorHAnsi"/>
          <w:sz w:val="22"/>
          <w:szCs w:val="22"/>
          <w:lang w:val="en-US"/>
        </w:rPr>
      </w:pPr>
      <w:r w:rsidRPr="00544ED0">
        <w:rPr>
          <w:rFonts w:asciiTheme="minorHAnsi" w:hAnsiTheme="minorHAnsi"/>
          <w:sz w:val="22"/>
          <w:szCs w:val="22"/>
          <w:lang w:val="en-US"/>
        </w:rPr>
        <w:t xml:space="preserve">Tobias Steffen </w:t>
      </w:r>
      <w:r w:rsidR="003826E2">
        <w:rPr>
          <w:rFonts w:asciiTheme="minorHAnsi" w:hAnsiTheme="minorHAnsi"/>
          <w:sz w:val="22"/>
          <w:szCs w:val="22"/>
          <w:lang w:val="en-US"/>
        </w:rPr>
        <w:t>takes on</w:t>
      </w:r>
      <w:r w:rsidRPr="00544ED0">
        <w:rPr>
          <w:rFonts w:asciiTheme="minorHAnsi" w:hAnsiTheme="minorHAnsi"/>
          <w:sz w:val="22"/>
          <w:szCs w:val="22"/>
          <w:lang w:val="en-US"/>
        </w:rPr>
        <w:t xml:space="preserve"> the lead for the sales team and structure</w:t>
      </w:r>
    </w:p>
    <w:p w14:paraId="3E152701" w14:textId="3DD1DB0E" w:rsidR="00544ED0" w:rsidRPr="00544ED0" w:rsidRDefault="00544ED0" w:rsidP="00544ED0">
      <w:pPr>
        <w:pStyle w:val="01Flietext"/>
        <w:numPr>
          <w:ilvl w:val="0"/>
          <w:numId w:val="2"/>
        </w:numPr>
        <w:contextualSpacing/>
        <w:rPr>
          <w:rFonts w:asciiTheme="minorHAnsi" w:hAnsiTheme="minorHAnsi"/>
          <w:sz w:val="22"/>
          <w:szCs w:val="22"/>
          <w:lang w:val="en-US"/>
        </w:rPr>
      </w:pPr>
      <w:r w:rsidRPr="00544ED0">
        <w:rPr>
          <w:rFonts w:asciiTheme="minorHAnsi" w:hAnsiTheme="minorHAnsi"/>
          <w:sz w:val="22"/>
          <w:szCs w:val="22"/>
          <w:lang w:val="en-US"/>
        </w:rPr>
        <w:t xml:space="preserve">Dr. Srinath </w:t>
      </w:r>
      <w:proofErr w:type="spellStart"/>
      <w:r w:rsidRPr="00544ED0">
        <w:rPr>
          <w:rFonts w:asciiTheme="minorHAnsi" w:hAnsiTheme="minorHAnsi"/>
          <w:sz w:val="22"/>
          <w:szCs w:val="22"/>
          <w:lang w:val="en-US"/>
        </w:rPr>
        <w:t>Rengarajan</w:t>
      </w:r>
      <w:proofErr w:type="spellEnd"/>
      <w:r w:rsidRPr="00544ED0">
        <w:rPr>
          <w:rFonts w:asciiTheme="minorHAnsi" w:hAnsiTheme="minorHAnsi"/>
          <w:sz w:val="22"/>
          <w:szCs w:val="22"/>
          <w:lang w:val="en-US"/>
        </w:rPr>
        <w:t xml:space="preserve"> joins the Strategy unit as Senior Manager Corporate &amp; Product Strategy</w:t>
      </w:r>
    </w:p>
    <w:p w14:paraId="7D058CC6" w14:textId="77777777" w:rsidR="00544ED0" w:rsidRPr="00544ED0" w:rsidRDefault="00544ED0" w:rsidP="00544ED0">
      <w:pPr>
        <w:pStyle w:val="01Flietext"/>
        <w:contextualSpacing/>
        <w:rPr>
          <w:rFonts w:asciiTheme="minorHAnsi" w:hAnsiTheme="minorHAnsi" w:cstheme="minorHAnsi"/>
          <w:sz w:val="22"/>
          <w:szCs w:val="22"/>
          <w:lang w:val="en-US"/>
        </w:rPr>
      </w:pPr>
    </w:p>
    <w:p w14:paraId="279C74C5" w14:textId="77777777" w:rsidR="002018F8" w:rsidRPr="000C6D52" w:rsidRDefault="000C6D52" w:rsidP="002018F8">
      <w:pPr>
        <w:pStyle w:val="01Flietext"/>
        <w:contextualSpacing/>
        <w:rPr>
          <w:rFonts w:asciiTheme="minorHAnsi" w:hAnsiTheme="minorHAnsi"/>
          <w:sz w:val="22"/>
          <w:szCs w:val="22"/>
          <w:lang w:val="en-US"/>
        </w:rPr>
      </w:pPr>
      <w:r w:rsidRPr="000C6D52">
        <w:rPr>
          <w:rFonts w:asciiTheme="minorHAnsi" w:hAnsiTheme="minorHAnsi"/>
          <w:sz w:val="22"/>
          <w:szCs w:val="22"/>
          <w:lang w:val="en-US"/>
        </w:rPr>
        <w:t xml:space="preserve">As part of its global orientation, Quantron AG is filling further strategically important positions in Service &amp; </w:t>
      </w:r>
      <w:r w:rsidRPr="002018F8">
        <w:rPr>
          <w:rFonts w:asciiTheme="minorHAnsi" w:hAnsiTheme="minorHAnsi"/>
          <w:sz w:val="22"/>
          <w:szCs w:val="22"/>
          <w:lang w:val="en-US"/>
        </w:rPr>
        <w:t xml:space="preserve">Customer Care, </w:t>
      </w:r>
      <w:r w:rsidR="002018F8" w:rsidRPr="002018F8">
        <w:rPr>
          <w:rFonts w:asciiTheme="minorHAnsi" w:hAnsiTheme="minorHAnsi"/>
          <w:sz w:val="22"/>
          <w:szCs w:val="22"/>
          <w:lang w:val="en-US"/>
        </w:rPr>
        <w:t xml:space="preserve">Sales </w:t>
      </w:r>
      <w:proofErr w:type="gramStart"/>
      <w:r w:rsidR="002018F8" w:rsidRPr="002018F8">
        <w:rPr>
          <w:rFonts w:asciiTheme="minorHAnsi" w:hAnsiTheme="minorHAnsi"/>
          <w:sz w:val="22"/>
          <w:szCs w:val="22"/>
          <w:lang w:val="en-US"/>
        </w:rPr>
        <w:t>Team</w:t>
      </w:r>
      <w:proofErr w:type="gramEnd"/>
      <w:r w:rsidR="002018F8" w:rsidRPr="002018F8">
        <w:rPr>
          <w:rFonts w:asciiTheme="minorHAnsi" w:hAnsiTheme="minorHAnsi"/>
          <w:sz w:val="22"/>
          <w:szCs w:val="22"/>
          <w:lang w:val="en-US"/>
        </w:rPr>
        <w:t xml:space="preserve"> and Corporate &amp; Product Strategy.</w:t>
      </w:r>
    </w:p>
    <w:p w14:paraId="68528835" w14:textId="77777777" w:rsidR="000C6D52" w:rsidRPr="000C6D52" w:rsidRDefault="000C6D52" w:rsidP="000C6D52">
      <w:pPr>
        <w:pStyle w:val="01Flietext"/>
        <w:contextualSpacing/>
        <w:rPr>
          <w:rFonts w:asciiTheme="minorHAnsi" w:hAnsiTheme="minorHAnsi"/>
          <w:sz w:val="22"/>
          <w:szCs w:val="22"/>
          <w:lang w:val="en-US"/>
        </w:rPr>
      </w:pPr>
    </w:p>
    <w:p w14:paraId="3D34A8D0" w14:textId="77777777" w:rsidR="00D95490" w:rsidRPr="00D95490" w:rsidRDefault="00D95490" w:rsidP="00D95490">
      <w:pPr>
        <w:pStyle w:val="01Flietext"/>
        <w:contextualSpacing/>
        <w:rPr>
          <w:rFonts w:asciiTheme="minorHAnsi" w:hAnsiTheme="minorHAnsi"/>
          <w:sz w:val="22"/>
          <w:szCs w:val="22"/>
          <w:lang w:val="en-US"/>
        </w:rPr>
      </w:pPr>
      <w:r w:rsidRPr="000C6D52">
        <w:rPr>
          <w:rFonts w:asciiTheme="minorHAnsi" w:hAnsiTheme="minorHAnsi"/>
          <w:sz w:val="22"/>
          <w:szCs w:val="22"/>
          <w:lang w:val="en-US"/>
        </w:rPr>
        <w:t xml:space="preserve">Olaf </w:t>
      </w:r>
      <w:proofErr w:type="spellStart"/>
      <w:r w:rsidRPr="00D95490">
        <w:rPr>
          <w:rFonts w:asciiTheme="minorHAnsi" w:hAnsiTheme="minorHAnsi"/>
          <w:sz w:val="22"/>
          <w:szCs w:val="22"/>
          <w:lang w:val="en-US"/>
        </w:rPr>
        <w:t>Muschner</w:t>
      </w:r>
      <w:proofErr w:type="spellEnd"/>
      <w:r w:rsidRPr="00D95490">
        <w:rPr>
          <w:rFonts w:asciiTheme="minorHAnsi" w:hAnsiTheme="minorHAnsi"/>
          <w:sz w:val="22"/>
          <w:szCs w:val="22"/>
          <w:lang w:val="en-US"/>
        </w:rPr>
        <w:t xml:space="preserve"> brings many years of management experience in the international after-sales sector of commercial vehicles and drive systems. Previously, he worked in sales and marketing at Iveco, primarily with a focus on customer service. His main responsibilities at QUANTRON include setting up a professional service network and ensuring service readiness by means of diagnostic and repair tools, documentation, training, and customer care. In addition to German, he also speaks Italian, English, Russian and French.</w:t>
      </w:r>
    </w:p>
    <w:p w14:paraId="283CFF51" w14:textId="77777777" w:rsidR="00D95490" w:rsidRPr="00D95490" w:rsidRDefault="00D95490" w:rsidP="00D95490">
      <w:pPr>
        <w:pStyle w:val="01Flietext"/>
        <w:contextualSpacing/>
        <w:rPr>
          <w:rFonts w:asciiTheme="minorHAnsi" w:hAnsiTheme="minorHAnsi"/>
          <w:sz w:val="22"/>
          <w:szCs w:val="22"/>
          <w:lang w:val="en-US"/>
        </w:rPr>
      </w:pPr>
    </w:p>
    <w:p w14:paraId="471B9267" w14:textId="77777777" w:rsidR="00D95490" w:rsidRPr="00D95490" w:rsidRDefault="00D95490" w:rsidP="00D95490">
      <w:pPr>
        <w:pStyle w:val="01Flietext"/>
        <w:contextualSpacing/>
        <w:rPr>
          <w:rFonts w:asciiTheme="minorHAnsi" w:hAnsiTheme="minorHAnsi"/>
          <w:sz w:val="22"/>
          <w:szCs w:val="22"/>
          <w:lang w:val="en-US"/>
        </w:rPr>
      </w:pPr>
      <w:r w:rsidRPr="00D95490">
        <w:rPr>
          <w:rFonts w:asciiTheme="minorHAnsi" w:hAnsiTheme="minorHAnsi"/>
          <w:sz w:val="22"/>
          <w:szCs w:val="22"/>
          <w:lang w:val="en-US"/>
        </w:rPr>
        <w:t xml:space="preserve">Tobias Steffen brings extensive experience from the commercial vehicle sector. Most recently, he was Sales Manager New Vehicles at Iveco West </w:t>
      </w:r>
      <w:proofErr w:type="spellStart"/>
      <w:r w:rsidRPr="00D95490">
        <w:rPr>
          <w:rFonts w:asciiTheme="minorHAnsi" w:hAnsiTheme="minorHAnsi"/>
          <w:sz w:val="22"/>
          <w:szCs w:val="22"/>
          <w:lang w:val="en-US"/>
        </w:rPr>
        <w:t>Nutzfahrzeuge</w:t>
      </w:r>
      <w:proofErr w:type="spellEnd"/>
      <w:r w:rsidRPr="00D95490">
        <w:rPr>
          <w:rFonts w:asciiTheme="minorHAnsi" w:hAnsiTheme="minorHAnsi"/>
          <w:sz w:val="22"/>
          <w:szCs w:val="22"/>
          <w:lang w:val="en-US"/>
        </w:rPr>
        <w:t xml:space="preserve"> GmbH where he was head of the sales team. There, he was responsible for the Light, Medium &amp; Heavy segments which he was able to successfully expand with his team. Prior to that, he was District Manager for used vehicles at Iveco </w:t>
      </w:r>
      <w:proofErr w:type="spellStart"/>
      <w:r w:rsidRPr="00D95490">
        <w:rPr>
          <w:rFonts w:asciiTheme="minorHAnsi" w:hAnsiTheme="minorHAnsi"/>
          <w:sz w:val="22"/>
          <w:szCs w:val="22"/>
          <w:lang w:val="en-US"/>
        </w:rPr>
        <w:t>Magirus</w:t>
      </w:r>
      <w:proofErr w:type="spellEnd"/>
      <w:r w:rsidRPr="00D95490">
        <w:rPr>
          <w:rFonts w:asciiTheme="minorHAnsi" w:hAnsiTheme="minorHAnsi"/>
          <w:sz w:val="22"/>
          <w:szCs w:val="22"/>
          <w:lang w:val="en-US"/>
        </w:rPr>
        <w:t xml:space="preserve"> where he acquired in-depth knowledge of the remarketing of commercial vehicles. At QUANTRON, he will concentrate in future on the Van &amp; Truck division primarily in the German, Austrian and Swiss markets as well as focusing on expanding the customer portfolio and further market penetration. </w:t>
      </w:r>
    </w:p>
    <w:p w14:paraId="07CC5A4E" w14:textId="77777777" w:rsidR="00D95490" w:rsidRPr="00D95490" w:rsidRDefault="00D95490" w:rsidP="00D95490">
      <w:pPr>
        <w:pStyle w:val="01Flietext"/>
        <w:contextualSpacing/>
        <w:rPr>
          <w:rFonts w:asciiTheme="minorHAnsi" w:hAnsiTheme="minorHAnsi"/>
          <w:sz w:val="22"/>
          <w:szCs w:val="22"/>
          <w:lang w:val="en-US"/>
        </w:rPr>
      </w:pPr>
    </w:p>
    <w:p w14:paraId="45B1107E" w14:textId="77777777" w:rsidR="00D95490" w:rsidRPr="004655DA" w:rsidRDefault="00D95490" w:rsidP="00D95490">
      <w:pPr>
        <w:pStyle w:val="01Flietext"/>
        <w:contextualSpacing/>
        <w:rPr>
          <w:rFonts w:asciiTheme="minorHAnsi" w:hAnsiTheme="minorHAnsi"/>
          <w:sz w:val="22"/>
          <w:szCs w:val="22"/>
          <w:lang w:val="en-US"/>
        </w:rPr>
      </w:pPr>
      <w:r w:rsidRPr="00D95490">
        <w:rPr>
          <w:rFonts w:asciiTheme="minorHAnsi" w:hAnsiTheme="minorHAnsi"/>
          <w:sz w:val="22"/>
          <w:szCs w:val="22"/>
          <w:lang w:val="en-US"/>
        </w:rPr>
        <w:t xml:space="preserve">Dr. Srinath </w:t>
      </w:r>
      <w:proofErr w:type="spellStart"/>
      <w:r w:rsidRPr="00D95490">
        <w:rPr>
          <w:rFonts w:asciiTheme="minorHAnsi" w:hAnsiTheme="minorHAnsi"/>
          <w:sz w:val="22"/>
          <w:szCs w:val="22"/>
          <w:lang w:val="en-US"/>
        </w:rPr>
        <w:t>Rengarajan</w:t>
      </w:r>
      <w:proofErr w:type="spellEnd"/>
      <w:r w:rsidRPr="00D95490">
        <w:rPr>
          <w:rFonts w:asciiTheme="minorHAnsi" w:hAnsiTheme="minorHAnsi"/>
          <w:sz w:val="22"/>
          <w:szCs w:val="22"/>
          <w:lang w:val="en-US"/>
        </w:rPr>
        <w:t xml:space="preserve"> takes on the role of Senior Manager Corporate &amp; Product Strategy. Dr. </w:t>
      </w:r>
      <w:proofErr w:type="spellStart"/>
      <w:r w:rsidRPr="00D95490">
        <w:rPr>
          <w:rFonts w:asciiTheme="minorHAnsi" w:hAnsiTheme="minorHAnsi"/>
          <w:sz w:val="22"/>
          <w:szCs w:val="22"/>
          <w:lang w:val="en-US"/>
        </w:rPr>
        <w:t>Rengarajan</w:t>
      </w:r>
      <w:proofErr w:type="spellEnd"/>
      <w:r w:rsidRPr="00D95490">
        <w:rPr>
          <w:rFonts w:asciiTheme="minorHAnsi" w:hAnsiTheme="minorHAnsi"/>
          <w:sz w:val="22"/>
          <w:szCs w:val="22"/>
          <w:lang w:val="en-US"/>
        </w:rPr>
        <w:t xml:space="preserve">, who holds a doctorate in business administration, has extensive expertise in the areas of strategy and management consulting having previously held positions at Daimler Truck and Oliver Wyman. His responsibilities at QUANTRON include supporting management in the strategic direction of </w:t>
      </w:r>
      <w:r w:rsidRPr="00D95490">
        <w:rPr>
          <w:rFonts w:asciiTheme="minorHAnsi" w:hAnsiTheme="minorHAnsi"/>
          <w:sz w:val="22"/>
          <w:szCs w:val="22"/>
          <w:lang w:val="en-US"/>
        </w:rPr>
        <w:lastRenderedPageBreak/>
        <w:t xml:space="preserve">the company at the business, </w:t>
      </w:r>
      <w:proofErr w:type="gramStart"/>
      <w:r w:rsidRPr="00D95490">
        <w:rPr>
          <w:rFonts w:asciiTheme="minorHAnsi" w:hAnsiTheme="minorHAnsi"/>
          <w:sz w:val="22"/>
          <w:szCs w:val="22"/>
          <w:lang w:val="en-US"/>
        </w:rPr>
        <w:t>market</w:t>
      </w:r>
      <w:proofErr w:type="gramEnd"/>
      <w:r w:rsidRPr="00D95490">
        <w:rPr>
          <w:rFonts w:asciiTheme="minorHAnsi" w:hAnsiTheme="minorHAnsi"/>
          <w:sz w:val="22"/>
          <w:szCs w:val="22"/>
          <w:lang w:val="en-US"/>
        </w:rPr>
        <w:t xml:space="preserve"> and competitive levels along with growth initiatives and investor-related issues. Building on his previous professional experience as an engineer, he will also be heavily involved in product strategy initiatives at QUANTRON. Dr. Srinath </w:t>
      </w:r>
      <w:proofErr w:type="spellStart"/>
      <w:r w:rsidRPr="00D95490">
        <w:rPr>
          <w:rFonts w:asciiTheme="minorHAnsi" w:hAnsiTheme="minorHAnsi"/>
          <w:sz w:val="22"/>
          <w:szCs w:val="22"/>
          <w:lang w:val="en-US"/>
        </w:rPr>
        <w:t>Rengarajan</w:t>
      </w:r>
      <w:proofErr w:type="spellEnd"/>
      <w:r w:rsidRPr="00D95490">
        <w:rPr>
          <w:rFonts w:asciiTheme="minorHAnsi" w:hAnsiTheme="minorHAnsi"/>
          <w:sz w:val="22"/>
          <w:szCs w:val="22"/>
          <w:lang w:val="en-US"/>
        </w:rPr>
        <w:t xml:space="preserve"> is an honorary member of various </w:t>
      </w:r>
      <w:proofErr w:type="spellStart"/>
      <w:r w:rsidRPr="00D95490">
        <w:rPr>
          <w:rFonts w:asciiTheme="minorHAnsi" w:hAnsiTheme="minorHAnsi"/>
          <w:sz w:val="22"/>
          <w:szCs w:val="22"/>
          <w:lang w:val="en-US"/>
        </w:rPr>
        <w:t>organisations</w:t>
      </w:r>
      <w:proofErr w:type="spellEnd"/>
      <w:r w:rsidRPr="00D95490">
        <w:rPr>
          <w:rFonts w:asciiTheme="minorHAnsi" w:hAnsiTheme="minorHAnsi"/>
          <w:sz w:val="22"/>
          <w:szCs w:val="22"/>
          <w:lang w:val="en-US"/>
        </w:rPr>
        <w:t xml:space="preserve"> such as the Battery Associates and Indo-German Young Leaders </w:t>
      </w:r>
      <w:r w:rsidRPr="004655DA">
        <w:rPr>
          <w:rFonts w:asciiTheme="minorHAnsi" w:hAnsiTheme="minorHAnsi"/>
          <w:sz w:val="22"/>
          <w:szCs w:val="22"/>
          <w:lang w:val="en-US"/>
        </w:rPr>
        <w:t>Forum.</w:t>
      </w:r>
    </w:p>
    <w:p w14:paraId="247CE676" w14:textId="79FDF7BB" w:rsidR="004655DA" w:rsidRDefault="004655DA" w:rsidP="004655DA">
      <w:pPr>
        <w:pStyle w:val="01Flietext"/>
        <w:contextualSpacing/>
        <w:rPr>
          <w:rFonts w:asciiTheme="minorHAnsi" w:hAnsiTheme="minorHAnsi"/>
          <w:sz w:val="22"/>
          <w:szCs w:val="22"/>
          <w:lang w:val="en-US"/>
        </w:rPr>
      </w:pPr>
    </w:p>
    <w:p w14:paraId="1F15A976" w14:textId="6F889735" w:rsidR="004655DA" w:rsidRDefault="004655DA" w:rsidP="004655DA">
      <w:pPr>
        <w:pStyle w:val="01Flietext"/>
        <w:contextualSpacing/>
        <w:rPr>
          <w:rFonts w:asciiTheme="minorHAnsi" w:hAnsiTheme="minorHAnsi"/>
          <w:sz w:val="22"/>
          <w:szCs w:val="22"/>
          <w:lang w:val="en-US"/>
        </w:rPr>
      </w:pPr>
      <w:r w:rsidRPr="004655DA">
        <w:rPr>
          <w:rFonts w:asciiTheme="minorHAnsi" w:hAnsiTheme="minorHAnsi"/>
          <w:sz w:val="22"/>
          <w:szCs w:val="22"/>
          <w:lang w:val="en-US"/>
        </w:rPr>
        <w:t xml:space="preserve">"With the competent reinforcement of our international team, we are perfectly positioned to take off globally. We need to use our temporal and technological lead over the established providers to position ourselves in the internationally important commercial vehicle markets with our own QUANTRON brand vehicles and, in a second step, roll out our complete ecosystem, Quantron-as-a-Service. I am very much looking forward to successfully meeting these challenges together with our new colleagues," says Michael Perschke, </w:t>
      </w:r>
      <w:proofErr w:type="gramStart"/>
      <w:r w:rsidRPr="004655DA">
        <w:rPr>
          <w:rFonts w:asciiTheme="minorHAnsi" w:hAnsiTheme="minorHAnsi"/>
          <w:sz w:val="22"/>
          <w:szCs w:val="22"/>
          <w:lang w:val="en-US"/>
        </w:rPr>
        <w:t>CEO</w:t>
      </w:r>
      <w:proofErr w:type="gramEnd"/>
      <w:r w:rsidRPr="004655DA">
        <w:rPr>
          <w:rFonts w:asciiTheme="minorHAnsi" w:hAnsiTheme="minorHAnsi"/>
          <w:sz w:val="22"/>
          <w:szCs w:val="22"/>
          <w:lang w:val="en-US"/>
        </w:rPr>
        <w:t xml:space="preserve"> and board member of Quantron AG.</w:t>
      </w:r>
    </w:p>
    <w:p w14:paraId="661DD0A6" w14:textId="20DA6F03" w:rsidR="004655DA" w:rsidRDefault="004655DA" w:rsidP="004655DA">
      <w:pPr>
        <w:pStyle w:val="01Flietext"/>
        <w:contextualSpacing/>
        <w:rPr>
          <w:rFonts w:asciiTheme="minorHAnsi" w:hAnsiTheme="minorHAnsi"/>
          <w:sz w:val="22"/>
          <w:szCs w:val="22"/>
          <w:lang w:val="en-US"/>
        </w:rPr>
      </w:pPr>
    </w:p>
    <w:p w14:paraId="76E17F7B" w14:textId="72DAC51E" w:rsidR="004655DA" w:rsidRPr="004655DA" w:rsidRDefault="004655DA" w:rsidP="004655DA">
      <w:pPr>
        <w:pStyle w:val="01Flietext"/>
        <w:contextualSpacing/>
        <w:rPr>
          <w:rFonts w:asciiTheme="minorHAnsi" w:hAnsiTheme="minorHAnsi"/>
          <w:sz w:val="22"/>
          <w:szCs w:val="22"/>
          <w:lang w:val="en-US"/>
        </w:rPr>
      </w:pPr>
      <w:r w:rsidRPr="004655DA">
        <w:rPr>
          <w:rFonts w:asciiTheme="minorHAnsi" w:hAnsiTheme="minorHAnsi"/>
          <w:sz w:val="22"/>
          <w:szCs w:val="22"/>
          <w:lang w:val="en-US"/>
        </w:rPr>
        <w:t>Founded in 2019 as a spin-off of the Haller Group, QUANTRON AG combines 140 years of commercial vehicle experience with modern technology and now consists of an international team of over 100 employees.</w:t>
      </w:r>
    </w:p>
    <w:p w14:paraId="3120F373" w14:textId="77777777" w:rsidR="00F63FEA" w:rsidRPr="004655DA" w:rsidRDefault="00F63FEA" w:rsidP="00F63FEA">
      <w:pPr>
        <w:spacing w:line="324" w:lineRule="auto"/>
        <w:ind w:right="597"/>
        <w:rPr>
          <w:rFonts w:cstheme="minorHAnsi"/>
          <w:bCs/>
          <w:lang w:val="en-US"/>
        </w:rPr>
      </w:pPr>
    </w:p>
    <w:p w14:paraId="21AE9850" w14:textId="5D870B78" w:rsidR="008B7AF6" w:rsidRPr="00D750DB" w:rsidRDefault="00421C03" w:rsidP="00D750DB">
      <w:pPr>
        <w:rPr>
          <w:lang w:val="en-US"/>
        </w:rPr>
      </w:pPr>
      <w:r w:rsidRPr="00EC4615">
        <w:rPr>
          <w:rFonts w:cstheme="minorHAnsi"/>
          <w:b/>
          <w:lang w:val="en-US"/>
        </w:rPr>
        <w:t>Picture</w:t>
      </w:r>
      <w:r w:rsidR="00D750DB" w:rsidRPr="00EC4615">
        <w:rPr>
          <w:rFonts w:cstheme="minorHAnsi"/>
          <w:b/>
          <w:lang w:val="en-US"/>
        </w:rPr>
        <w:t>s</w:t>
      </w:r>
      <w:r w:rsidRPr="002C3500">
        <w:rPr>
          <w:rFonts w:cstheme="minorHAnsi"/>
          <w:bCs/>
          <w:lang w:val="en-US"/>
        </w:rPr>
        <w:t xml:space="preserve"> </w:t>
      </w:r>
      <w:r w:rsidR="00D750DB">
        <w:rPr>
          <w:rFonts w:cstheme="minorHAnsi"/>
          <w:bCs/>
          <w:lang w:val="en-US"/>
        </w:rPr>
        <w:t>(</w:t>
      </w:r>
      <w:r w:rsidR="00D750DB">
        <w:rPr>
          <w:lang w:val="en-US"/>
        </w:rPr>
        <w:t>Please click on the image preview to download)</w:t>
      </w:r>
      <w:r w:rsidRPr="002C3500">
        <w:rPr>
          <w:rFonts w:cstheme="minorHAnsi"/>
          <w:bCs/>
          <w:lang w:val="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4655DA" w:rsidRPr="003826E2" w14:paraId="16670574" w14:textId="77777777" w:rsidTr="00924BB7">
        <w:tc>
          <w:tcPr>
            <w:tcW w:w="4673" w:type="dxa"/>
          </w:tcPr>
          <w:p w14:paraId="77DEF920" w14:textId="77777777" w:rsidR="004655DA" w:rsidRDefault="004655DA" w:rsidP="00924BB7">
            <w:pPr>
              <w:spacing w:line="324" w:lineRule="auto"/>
              <w:ind w:right="597"/>
              <w:rPr>
                <w:rFonts w:cstheme="minorHAnsi"/>
                <w:bCs/>
              </w:rPr>
            </w:pPr>
            <w:r>
              <w:rPr>
                <w:rFonts w:cstheme="minorHAnsi"/>
                <w:bCs/>
                <w:noProof/>
              </w:rPr>
              <w:drawing>
                <wp:inline distT="0" distB="0" distL="0" distR="0" wp14:anchorId="517745F0" wp14:editId="777D28D5">
                  <wp:extent cx="1506572" cy="2257425"/>
                  <wp:effectExtent l="0" t="0" r="0" b="0"/>
                  <wp:docPr id="6" name="Grafik 6" descr="Ein Bild, das Text, Person, Mann, Anzug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Mann, Anzug enthält.&#10;&#10;Automatisch generierte Beschreibu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020" cy="2289562"/>
                          </a:xfrm>
                          <a:prstGeom prst="rect">
                            <a:avLst/>
                          </a:prstGeom>
                          <a:noFill/>
                          <a:ln>
                            <a:noFill/>
                          </a:ln>
                        </pic:spPr>
                      </pic:pic>
                    </a:graphicData>
                  </a:graphic>
                </wp:inline>
              </w:drawing>
            </w:r>
          </w:p>
        </w:tc>
        <w:tc>
          <w:tcPr>
            <w:tcW w:w="4673" w:type="dxa"/>
          </w:tcPr>
          <w:p w14:paraId="4008385C" w14:textId="2100B1EA" w:rsidR="004655DA" w:rsidRPr="00121B71" w:rsidRDefault="00121B71" w:rsidP="00924BB7">
            <w:pPr>
              <w:spacing w:line="324" w:lineRule="auto"/>
              <w:ind w:right="597"/>
              <w:rPr>
                <w:rFonts w:cstheme="minorHAnsi"/>
                <w:bCs/>
                <w:lang w:val="en-US"/>
              </w:rPr>
            </w:pPr>
            <w:r w:rsidRPr="00121B71">
              <w:rPr>
                <w:rFonts w:cstheme="minorHAnsi"/>
                <w:lang w:val="en-US"/>
              </w:rPr>
              <w:t xml:space="preserve">Olaf </w:t>
            </w:r>
            <w:proofErr w:type="spellStart"/>
            <w:r w:rsidRPr="00121B71">
              <w:rPr>
                <w:rFonts w:cstheme="minorHAnsi"/>
                <w:lang w:val="en-US"/>
              </w:rPr>
              <w:t>Muschner</w:t>
            </w:r>
            <w:proofErr w:type="spellEnd"/>
            <w:r w:rsidRPr="00121B71">
              <w:rPr>
                <w:rFonts w:cstheme="minorHAnsi"/>
                <w:lang w:val="en-US"/>
              </w:rPr>
              <w:t>, Head of Service &amp; Customer Care International Quantron AG</w:t>
            </w:r>
          </w:p>
        </w:tc>
      </w:tr>
      <w:tr w:rsidR="004655DA" w:rsidRPr="00F0221A" w14:paraId="30D1CF95" w14:textId="77777777" w:rsidTr="00924BB7">
        <w:tc>
          <w:tcPr>
            <w:tcW w:w="4673" w:type="dxa"/>
          </w:tcPr>
          <w:p w14:paraId="0948F96D" w14:textId="77777777" w:rsidR="004655DA" w:rsidRDefault="004655DA" w:rsidP="00924BB7">
            <w:pPr>
              <w:spacing w:line="324" w:lineRule="auto"/>
              <w:ind w:right="597"/>
              <w:rPr>
                <w:rFonts w:cstheme="minorHAnsi"/>
                <w:bCs/>
              </w:rPr>
            </w:pPr>
            <w:r>
              <w:rPr>
                <w:rFonts w:cstheme="minorHAnsi"/>
                <w:bCs/>
                <w:noProof/>
              </w:rPr>
              <w:lastRenderedPageBreak/>
              <w:drawing>
                <wp:inline distT="0" distB="0" distL="0" distR="0" wp14:anchorId="38BC8B5B" wp14:editId="1794662C">
                  <wp:extent cx="2274411" cy="1516274"/>
                  <wp:effectExtent l="0" t="1905" r="0" b="0"/>
                  <wp:docPr id="7" name="Grafik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2286315" cy="1524210"/>
                          </a:xfrm>
                          <a:prstGeom prst="rect">
                            <a:avLst/>
                          </a:prstGeom>
                          <a:noFill/>
                          <a:ln>
                            <a:noFill/>
                          </a:ln>
                        </pic:spPr>
                      </pic:pic>
                    </a:graphicData>
                  </a:graphic>
                </wp:inline>
              </w:drawing>
            </w:r>
          </w:p>
        </w:tc>
        <w:tc>
          <w:tcPr>
            <w:tcW w:w="4673" w:type="dxa"/>
          </w:tcPr>
          <w:p w14:paraId="3740177C" w14:textId="098C2D76" w:rsidR="004655DA" w:rsidRPr="00F0221A" w:rsidRDefault="00121B71" w:rsidP="00924BB7">
            <w:pPr>
              <w:spacing w:line="324" w:lineRule="auto"/>
              <w:ind w:right="597"/>
              <w:rPr>
                <w:rFonts w:cstheme="minorHAnsi"/>
                <w:bCs/>
                <w:lang w:val="en-US"/>
              </w:rPr>
            </w:pPr>
            <w:r w:rsidRPr="00121B71">
              <w:rPr>
                <w:rFonts w:cstheme="minorHAnsi"/>
                <w:bCs/>
                <w:lang w:val="en-US"/>
              </w:rPr>
              <w:t>Tobias Steffen, Sales Team Lead Quantron AG</w:t>
            </w:r>
          </w:p>
        </w:tc>
      </w:tr>
      <w:tr w:rsidR="004655DA" w:rsidRPr="003826E2" w14:paraId="34C05485" w14:textId="77777777" w:rsidTr="00924BB7">
        <w:tc>
          <w:tcPr>
            <w:tcW w:w="4673" w:type="dxa"/>
          </w:tcPr>
          <w:p w14:paraId="7C15514E" w14:textId="77777777" w:rsidR="004655DA" w:rsidRPr="00F0221A" w:rsidRDefault="004655DA" w:rsidP="00924BB7">
            <w:pPr>
              <w:spacing w:line="324" w:lineRule="auto"/>
              <w:ind w:right="597"/>
              <w:rPr>
                <w:rFonts w:cstheme="minorHAnsi"/>
                <w:bCs/>
                <w:lang w:val="en-US"/>
              </w:rPr>
            </w:pPr>
            <w:r>
              <w:rPr>
                <w:rFonts w:cstheme="minorHAnsi"/>
                <w:bCs/>
                <w:noProof/>
              </w:rPr>
              <w:drawing>
                <wp:inline distT="0" distB="0" distL="0" distR="0" wp14:anchorId="5537BFBA" wp14:editId="20CFE6DE">
                  <wp:extent cx="2250994" cy="1498546"/>
                  <wp:effectExtent l="0" t="4763" r="0" b="0"/>
                  <wp:docPr id="8" name="Grafik 8" descr="Ein Bild, das Wand, drinne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Wand, drinnen enthält.&#10;&#10;Automatisch generierte Beschreibu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2255038" cy="1501238"/>
                          </a:xfrm>
                          <a:prstGeom prst="rect">
                            <a:avLst/>
                          </a:prstGeom>
                          <a:noFill/>
                          <a:ln>
                            <a:noFill/>
                          </a:ln>
                        </pic:spPr>
                      </pic:pic>
                    </a:graphicData>
                  </a:graphic>
                </wp:inline>
              </w:drawing>
            </w:r>
          </w:p>
        </w:tc>
        <w:tc>
          <w:tcPr>
            <w:tcW w:w="4673" w:type="dxa"/>
          </w:tcPr>
          <w:p w14:paraId="58DD16CB" w14:textId="77777777" w:rsidR="004655DA" w:rsidRPr="00F0221A" w:rsidRDefault="004655DA" w:rsidP="00924BB7">
            <w:pPr>
              <w:spacing w:line="324" w:lineRule="auto"/>
              <w:ind w:right="597"/>
              <w:rPr>
                <w:rFonts w:cstheme="minorHAnsi"/>
                <w:bCs/>
                <w:lang w:val="en-US"/>
              </w:rPr>
            </w:pPr>
            <w:r w:rsidRPr="008B2982">
              <w:rPr>
                <w:rFonts w:cstheme="minorHAnsi"/>
                <w:lang w:val="en-US"/>
              </w:rPr>
              <w:t xml:space="preserve">Dr. </w:t>
            </w:r>
            <w:r w:rsidRPr="00FF2CB5">
              <w:rPr>
                <w:rFonts w:cstheme="minorHAnsi"/>
                <w:lang w:val="en-US"/>
              </w:rPr>
              <w:t xml:space="preserve">Srinath </w:t>
            </w:r>
            <w:proofErr w:type="spellStart"/>
            <w:r w:rsidRPr="00016A29">
              <w:rPr>
                <w:rFonts w:cstheme="minorHAnsi"/>
                <w:lang w:val="en-US"/>
              </w:rPr>
              <w:t>Rengarajan</w:t>
            </w:r>
            <w:proofErr w:type="spellEnd"/>
            <w:r>
              <w:rPr>
                <w:rFonts w:cstheme="minorHAnsi"/>
                <w:lang w:val="en-US"/>
              </w:rPr>
              <w:t>,</w:t>
            </w:r>
            <w:r w:rsidRPr="00016A29">
              <w:rPr>
                <w:rFonts w:cstheme="minorHAnsi"/>
                <w:lang w:val="en-US"/>
              </w:rPr>
              <w:t xml:space="preserve"> Senior Manager Corporate &amp; Product Strategy</w:t>
            </w:r>
            <w:r>
              <w:rPr>
                <w:rFonts w:cstheme="minorHAnsi"/>
                <w:lang w:val="en-US"/>
              </w:rPr>
              <w:t xml:space="preserve"> Quantron AG</w:t>
            </w:r>
          </w:p>
        </w:tc>
      </w:tr>
    </w:tbl>
    <w:p w14:paraId="40AE0149" w14:textId="77777777" w:rsidR="00E13E09" w:rsidRPr="002C3500" w:rsidRDefault="00E13E09" w:rsidP="00F63FEA">
      <w:pPr>
        <w:spacing w:line="324" w:lineRule="auto"/>
        <w:ind w:right="597"/>
        <w:rPr>
          <w:rFonts w:cstheme="minorHAnsi"/>
          <w:bCs/>
          <w:lang w:val="en-US"/>
        </w:rPr>
      </w:pPr>
    </w:p>
    <w:p w14:paraId="312772B0" w14:textId="77777777" w:rsidR="00E13E09" w:rsidRPr="002C3500" w:rsidRDefault="00E13E09" w:rsidP="00F63FEA">
      <w:pPr>
        <w:spacing w:line="324" w:lineRule="auto"/>
        <w:ind w:right="597"/>
        <w:rPr>
          <w:rFonts w:cstheme="minorHAnsi"/>
          <w:bCs/>
          <w:lang w:val="en-US"/>
        </w:rPr>
      </w:pPr>
    </w:p>
    <w:p w14:paraId="76E22AD1" w14:textId="21E4489F" w:rsidR="00F63FEA" w:rsidRPr="002C3500" w:rsidRDefault="00D422CB" w:rsidP="00F63FEA">
      <w:pPr>
        <w:spacing w:line="324" w:lineRule="auto"/>
        <w:ind w:right="597"/>
        <w:rPr>
          <w:rFonts w:cstheme="minorHAnsi"/>
          <w:b/>
          <w:lang w:val="en-US"/>
        </w:rPr>
      </w:pPr>
      <w:r w:rsidRPr="2733DAAE">
        <w:rPr>
          <w:lang w:val="en-US"/>
        </w:rPr>
        <w:t xml:space="preserve">You can find the original photo in low and high resolution here: </w:t>
      </w:r>
      <w:hyperlink r:id="rId17">
        <w:r w:rsidR="00DC2731" w:rsidRPr="2733DAAE">
          <w:rPr>
            <w:rStyle w:val="Hyperlink"/>
            <w:lang w:val="en-US"/>
          </w:rPr>
          <w:t>Press releases from Quantron AG</w:t>
        </w:r>
      </w:hyperlink>
      <w:r w:rsidR="009A4F65" w:rsidRPr="2733DAAE">
        <w:rPr>
          <w:lang w:val="en-US"/>
        </w:rPr>
        <w:t xml:space="preserve"> (</w:t>
      </w:r>
      <w:r w:rsidR="0072361C" w:rsidRPr="0072361C">
        <w:rPr>
          <w:lang w:val="en-US"/>
        </w:rPr>
        <w:t>https://www.quantron.net/en/q-news/press-releases/</w:t>
      </w:r>
      <w:r w:rsidR="009A4F65" w:rsidRPr="2733DAAE">
        <w:rPr>
          <w:lang w:val="en-US"/>
        </w:rPr>
        <w:t>)</w:t>
      </w:r>
      <w:r w:rsidR="00F63FEA" w:rsidRPr="2733DAAE">
        <w:rPr>
          <w:lang w:val="en-US"/>
        </w:rPr>
        <w:t xml:space="preserve"> </w:t>
      </w:r>
    </w:p>
    <w:p w14:paraId="1F200E95" w14:textId="77777777" w:rsidR="004655DA" w:rsidRPr="00633878" w:rsidRDefault="004655DA" w:rsidP="002D0904">
      <w:pPr>
        <w:spacing w:after="0" w:line="324" w:lineRule="auto"/>
        <w:rPr>
          <w:rFonts w:cstheme="minorHAnsi"/>
          <w:lang w:val="en-US"/>
        </w:rPr>
      </w:pPr>
    </w:p>
    <w:p w14:paraId="4A728932" w14:textId="77777777" w:rsidR="00D1005C" w:rsidRPr="00633878" w:rsidRDefault="00D1005C" w:rsidP="002D0904">
      <w:pPr>
        <w:spacing w:after="0" w:line="324" w:lineRule="auto"/>
        <w:rPr>
          <w:rFonts w:cstheme="minorHAnsi"/>
          <w:lang w:val="en-US"/>
        </w:rPr>
      </w:pPr>
    </w:p>
    <w:p w14:paraId="5092A486" w14:textId="77777777" w:rsidR="00FD2790" w:rsidRPr="00FD2790" w:rsidRDefault="00FD2790" w:rsidP="00FD2790">
      <w:pPr>
        <w:spacing w:after="0" w:line="324" w:lineRule="auto"/>
        <w:jc w:val="both"/>
        <w:rPr>
          <w:rFonts w:cstheme="minorHAnsi"/>
          <w:b/>
          <w:bCs/>
          <w:i/>
          <w:sz w:val="20"/>
          <w:lang w:val="en-US"/>
        </w:rPr>
      </w:pPr>
      <w:r w:rsidRPr="00FD2790">
        <w:rPr>
          <w:rFonts w:cstheme="minorHAnsi"/>
          <w:b/>
          <w:bCs/>
          <w:i/>
          <w:sz w:val="20"/>
          <w:lang w:val="en-US"/>
        </w:rPr>
        <w:t>About Quantron AG</w:t>
      </w:r>
    </w:p>
    <w:p w14:paraId="24BE7628" w14:textId="68C5CD2C" w:rsidR="00FD2790" w:rsidRDefault="00423723" w:rsidP="00FD2790">
      <w:pPr>
        <w:spacing w:after="0" w:line="324" w:lineRule="auto"/>
        <w:jc w:val="both"/>
        <w:rPr>
          <w:rFonts w:cstheme="minorHAnsi"/>
          <w:i/>
          <w:sz w:val="20"/>
          <w:lang w:val="en-US"/>
        </w:rPr>
      </w:pPr>
      <w:r w:rsidRPr="00423723">
        <w:rPr>
          <w:rFonts w:cstheme="minorHAnsi"/>
          <w:i/>
          <w:sz w:val="20"/>
          <w:lang w:val="en-US"/>
        </w:rPr>
        <w:t xml:space="preserve">Quantron AG is a system provider of sustainable battery-electric and hydrogen-powered e-mobility for commercial vehicles such as trucks, </w:t>
      </w:r>
      <w:proofErr w:type="gramStart"/>
      <w:r w:rsidRPr="00423723">
        <w:rPr>
          <w:rFonts w:cstheme="minorHAnsi"/>
          <w:i/>
          <w:sz w:val="20"/>
          <w:lang w:val="en-US"/>
        </w:rPr>
        <w:t>buses</w:t>
      </w:r>
      <w:proofErr w:type="gramEnd"/>
      <w:r w:rsidRPr="00423723">
        <w:rPr>
          <w:rFonts w:cstheme="minorHAnsi"/>
          <w:i/>
          <w:sz w:val="20"/>
          <w:lang w:val="en-US"/>
        </w:rPr>
        <w:t xml:space="preserve"> and vans. The wide range of services is based on the two business units Q-Retrofit (electrification of used and existing vehicles from diesel to zero-emission electric drive) and Q-Mobility (OEM for own </w:t>
      </w:r>
      <w:r w:rsidRPr="00423723">
        <w:rPr>
          <w:rFonts w:cstheme="minorHAnsi"/>
          <w:i/>
          <w:sz w:val="20"/>
          <w:lang w:val="en-US"/>
        </w:rPr>
        <w:lastRenderedPageBreak/>
        <w:t>zero-emission QUANTRON vehicles). With the Quantron-as-a-Service Ecosystem (</w:t>
      </w:r>
      <w:proofErr w:type="spellStart"/>
      <w:r w:rsidRPr="00423723">
        <w:rPr>
          <w:rFonts w:cstheme="minorHAnsi"/>
          <w:i/>
          <w:sz w:val="20"/>
          <w:lang w:val="en-US"/>
        </w:rPr>
        <w:t>QaaS</w:t>
      </w:r>
      <w:proofErr w:type="spellEnd"/>
      <w:r w:rsidRPr="00423723">
        <w:rPr>
          <w:rFonts w:cstheme="minorHAnsi"/>
          <w:i/>
          <w:sz w:val="20"/>
          <w:lang w:val="en-US"/>
        </w:rPr>
        <w:t xml:space="preserve">), Quantron AG also offers an overall concept for zero-emission mobility. This includes the creation of individual overall concepts including the tailormade charging solutions, hydrogen refilling infrastructure as well as rental, financing and leasing offers and training courses and workshops at the QUANTRON Academy. The e-mobility pioneers also sell batteries and integrated customized electrification concepts to manufacturers of commercial vehicles, </w:t>
      </w:r>
      <w:proofErr w:type="gramStart"/>
      <w:r w:rsidRPr="00423723">
        <w:rPr>
          <w:rFonts w:cstheme="minorHAnsi"/>
          <w:i/>
          <w:sz w:val="20"/>
          <w:lang w:val="en-US"/>
        </w:rPr>
        <w:t>machinery</w:t>
      </w:r>
      <w:proofErr w:type="gramEnd"/>
      <w:r w:rsidRPr="00423723">
        <w:rPr>
          <w:rFonts w:cstheme="minorHAnsi"/>
          <w:i/>
          <w:sz w:val="20"/>
          <w:lang w:val="en-US"/>
        </w:rPr>
        <w:t xml:space="preserve"> and intralogistics vehicles. The German company from Augsburg in Bavaria has a network of 700 service partners and the extensive knowledge of qualified experts in the fields of power electronics and battery technology. As a high-tech spinoff of the renowned Haller KG, it combines over 140 years of commercial vehicle experience with state-of-the-art e-mobility know-how.</w:t>
      </w:r>
    </w:p>
    <w:p w14:paraId="5B386F6F" w14:textId="77777777" w:rsidR="00FD2790" w:rsidRPr="00B03E4E" w:rsidRDefault="00FD2790" w:rsidP="00FD2790">
      <w:pPr>
        <w:spacing w:after="0" w:line="324" w:lineRule="auto"/>
        <w:ind w:right="597"/>
        <w:rPr>
          <w:rFonts w:cstheme="minorHAnsi"/>
          <w:i/>
          <w:iCs/>
          <w:sz w:val="20"/>
          <w:szCs w:val="20"/>
          <w:lang w:val="en-US"/>
        </w:rPr>
      </w:pPr>
      <w:r w:rsidRPr="00FD2790">
        <w:rPr>
          <w:rFonts w:cstheme="minorHAnsi"/>
          <w:i/>
          <w:sz w:val="20"/>
          <w:lang w:val="en-US"/>
        </w:rPr>
        <w:t xml:space="preserve">QUANTRON stands for the core values Reliable, Energetic, Brave. The team of experts at the innovation driver for e-mobility is making a significant contribution to sustainable, environmentally friendly passenger and freight transport. </w:t>
      </w:r>
      <w:r w:rsidRPr="00B03E4E">
        <w:rPr>
          <w:rFonts w:cstheme="minorHAnsi"/>
          <w:i/>
          <w:iCs/>
          <w:sz w:val="20"/>
          <w:szCs w:val="20"/>
          <w:lang w:val="en-US"/>
        </w:rPr>
        <w:t>You can find more information at www.quantron.net</w:t>
      </w:r>
    </w:p>
    <w:p w14:paraId="305C357C" w14:textId="650D7BD9" w:rsidR="00D0397A" w:rsidRPr="00D1005C" w:rsidRDefault="00FD2790" w:rsidP="00D1005C">
      <w:pPr>
        <w:spacing w:after="0" w:line="324" w:lineRule="auto"/>
        <w:rPr>
          <w:rFonts w:cstheme="minorHAnsi"/>
          <w:lang w:val="en-US"/>
        </w:rPr>
      </w:pPr>
      <w:r w:rsidRPr="002C3500">
        <w:rPr>
          <w:rFonts w:cstheme="minorHAnsi"/>
          <w:i/>
          <w:iCs/>
          <w:sz w:val="20"/>
          <w:szCs w:val="20"/>
          <w:lang w:val="en-US"/>
        </w:rPr>
        <w:t>Visit the Quantron AG on its social media channels on</w:t>
      </w:r>
      <w:r w:rsidRPr="00D93C73">
        <w:rPr>
          <w:rFonts w:cstheme="minorHAnsi"/>
          <w:lang w:val="en-US"/>
        </w:rPr>
        <w:t xml:space="preserve"> </w:t>
      </w:r>
      <w:hyperlink r:id="rId18" w:history="1">
        <w:r w:rsidRPr="00D93C73">
          <w:rPr>
            <w:rStyle w:val="Hyperlink"/>
            <w:rFonts w:cstheme="minorHAnsi"/>
            <w:i/>
            <w:iCs/>
            <w:sz w:val="20"/>
            <w:szCs w:val="20"/>
            <w:lang w:val="en-US"/>
          </w:rPr>
          <w:t>LinkedIn</w:t>
        </w:r>
      </w:hyperlink>
      <w:r w:rsidRPr="00D93C73">
        <w:rPr>
          <w:rFonts w:cstheme="minorHAnsi"/>
          <w:i/>
          <w:iCs/>
          <w:sz w:val="20"/>
          <w:szCs w:val="20"/>
          <w:lang w:val="en-US"/>
        </w:rPr>
        <w:t xml:space="preserve"> </w:t>
      </w:r>
      <w:r>
        <w:rPr>
          <w:rFonts w:cstheme="minorHAnsi"/>
          <w:i/>
          <w:iCs/>
          <w:sz w:val="20"/>
          <w:szCs w:val="20"/>
          <w:lang w:val="en-US"/>
        </w:rPr>
        <w:t>and</w:t>
      </w:r>
      <w:r w:rsidRPr="00D93C73">
        <w:rPr>
          <w:rFonts w:cstheme="minorHAnsi"/>
          <w:i/>
          <w:iCs/>
          <w:sz w:val="20"/>
          <w:szCs w:val="20"/>
          <w:lang w:val="en-US"/>
        </w:rPr>
        <w:t xml:space="preserve"> </w:t>
      </w:r>
      <w:hyperlink r:id="rId19" w:history="1">
        <w:r w:rsidRPr="00D93C73">
          <w:rPr>
            <w:rStyle w:val="Hyperlink"/>
            <w:rFonts w:cstheme="minorHAnsi"/>
            <w:i/>
            <w:iCs/>
            <w:sz w:val="20"/>
            <w:szCs w:val="20"/>
            <w:lang w:val="en-US"/>
          </w:rPr>
          <w:t>YouTube</w:t>
        </w:r>
      </w:hyperlink>
      <w:r w:rsidRPr="00D93C73">
        <w:rPr>
          <w:rFonts w:cstheme="minorHAnsi"/>
          <w:i/>
          <w:iCs/>
          <w:sz w:val="20"/>
          <w:szCs w:val="20"/>
          <w:lang w:val="en-US"/>
        </w:rPr>
        <w:t>.</w:t>
      </w:r>
    </w:p>
    <w:p w14:paraId="021EA34E" w14:textId="77777777" w:rsidR="002D0904" w:rsidRPr="002C3500" w:rsidRDefault="002D0904" w:rsidP="002D0904">
      <w:pPr>
        <w:spacing w:after="0" w:line="324" w:lineRule="auto"/>
        <w:rPr>
          <w:rFonts w:cstheme="minorHAnsi"/>
          <w:lang w:val="en-US"/>
        </w:rPr>
      </w:pPr>
    </w:p>
    <w:p w14:paraId="67774031" w14:textId="77777777" w:rsidR="00FB193E" w:rsidRPr="002C3500" w:rsidRDefault="00FB193E" w:rsidP="00FB193E">
      <w:pPr>
        <w:spacing w:after="0" w:line="324" w:lineRule="auto"/>
        <w:rPr>
          <w:rFonts w:cstheme="minorHAnsi"/>
          <w:lang w:val="en-US"/>
        </w:rPr>
      </w:pPr>
    </w:p>
    <w:p w14:paraId="64E67DB4" w14:textId="77777777" w:rsidR="00FB193E" w:rsidRPr="00AD272C" w:rsidRDefault="00FB193E" w:rsidP="00FB193E">
      <w:pPr>
        <w:spacing w:after="0" w:line="324" w:lineRule="auto"/>
        <w:rPr>
          <w:rFonts w:cstheme="minorHAnsi"/>
          <w:b/>
          <w:lang w:val="en-US"/>
        </w:rPr>
      </w:pPr>
      <w:r w:rsidRPr="00AD272C">
        <w:rPr>
          <w:b/>
          <w:bCs/>
          <w:lang w:val="en-US"/>
        </w:rPr>
        <w:t xml:space="preserve">Your contact: </w:t>
      </w:r>
    </w:p>
    <w:p w14:paraId="1810795E" w14:textId="337A4635" w:rsidR="00AD272C" w:rsidRDefault="00AD272C" w:rsidP="00AD272C">
      <w:pPr>
        <w:rPr>
          <w:lang w:val="en-US"/>
        </w:rPr>
      </w:pPr>
      <w:r>
        <w:rPr>
          <w:lang w:val="en-US"/>
        </w:rPr>
        <w:t xml:space="preserve">Martin Lischka, Head of Marketing &amp; Communications Quantron AG, </w:t>
      </w:r>
      <w:hyperlink r:id="rId20" w:history="1">
        <w:r>
          <w:rPr>
            <w:rStyle w:val="Hyperlink"/>
            <w:lang w:val="en-US"/>
          </w:rPr>
          <w:t>m.lischka@quantron.net</w:t>
        </w:r>
      </w:hyperlink>
    </w:p>
    <w:p w14:paraId="4B0CD879" w14:textId="77777777" w:rsidR="00AD272C" w:rsidRDefault="00AD272C" w:rsidP="00AD272C">
      <w:pPr>
        <w:rPr>
          <w:lang w:val="en-US"/>
        </w:rPr>
      </w:pPr>
      <w:r>
        <w:rPr>
          <w:lang w:val="en-US"/>
        </w:rPr>
        <w:t xml:space="preserve">Stephanie Miller, Marketing &amp; Communications Quantron AG, </w:t>
      </w:r>
      <w:hyperlink r:id="rId21" w:history="1">
        <w:r>
          <w:rPr>
            <w:rStyle w:val="Hyperlink"/>
            <w:lang w:val="en-US"/>
          </w:rPr>
          <w:t>press@quantron.net</w:t>
        </w:r>
      </w:hyperlink>
    </w:p>
    <w:p w14:paraId="50BE927F" w14:textId="4855A10E" w:rsidR="0026162A" w:rsidRPr="00AD272C" w:rsidRDefault="00FB193E" w:rsidP="00FB193E">
      <w:pPr>
        <w:rPr>
          <w:rFonts w:ascii="Calibri" w:eastAsia="Calibri" w:hAnsi="Calibri" w:cs="Calibri"/>
          <w:lang w:val="en-US"/>
        </w:rPr>
      </w:pPr>
      <w:r w:rsidRPr="00AD272C">
        <w:rPr>
          <w:rFonts w:ascii="Calibri" w:eastAsia="Calibri" w:hAnsi="Calibri" w:cs="Calibri"/>
          <w:lang w:val="en-US"/>
        </w:rPr>
        <w:br/>
      </w:r>
      <w:r w:rsidR="0026162A" w:rsidRPr="00AD272C">
        <w:rPr>
          <w:rFonts w:ascii="Calibri" w:eastAsia="Calibri" w:hAnsi="Calibri" w:cs="Calibri"/>
          <w:lang w:val="en-US"/>
        </w:rPr>
        <w:br/>
      </w:r>
    </w:p>
    <w:p w14:paraId="5F0DCE40" w14:textId="0ECE43A5" w:rsidR="15BB30EC" w:rsidRPr="00AD272C" w:rsidRDefault="15BB30EC" w:rsidP="15BB30EC">
      <w:pPr>
        <w:spacing w:after="0" w:line="324" w:lineRule="auto"/>
        <w:rPr>
          <w:lang w:val="en-US"/>
        </w:rPr>
      </w:pPr>
    </w:p>
    <w:sectPr w:rsidR="15BB30EC" w:rsidRPr="00AD272C" w:rsidSect="007E6A5C">
      <w:headerReference w:type="default" r:id="rId22"/>
      <w:footerReference w:type="default" r:id="rId23"/>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2062" w14:textId="77777777" w:rsidR="002A6094" w:rsidRDefault="002A6094" w:rsidP="00AE78E4">
      <w:pPr>
        <w:spacing w:after="0" w:line="240" w:lineRule="auto"/>
      </w:pPr>
      <w:r>
        <w:separator/>
      </w:r>
    </w:p>
  </w:endnote>
  <w:endnote w:type="continuationSeparator" w:id="0">
    <w:p w14:paraId="541D6348" w14:textId="77777777" w:rsidR="002A6094" w:rsidRDefault="002A6094" w:rsidP="00AE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63360"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7" type="#_x0000_t202" style="position:absolute;margin-left:441.4pt;margin-top:6.85pt;width:81.4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60288"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8" style="position:absolute;margin-left:-19.65pt;margin-top:9.6pt;width:74.75pt;height:24.3pt;z-index:251660288;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9"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30"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1ED9" w14:textId="77777777" w:rsidR="002A6094" w:rsidRDefault="002A6094" w:rsidP="00AE78E4">
      <w:pPr>
        <w:spacing w:after="0" w:line="240" w:lineRule="auto"/>
      </w:pPr>
      <w:r>
        <w:separator/>
      </w:r>
    </w:p>
  </w:footnote>
  <w:footnote w:type="continuationSeparator" w:id="0">
    <w:p w14:paraId="0BBC2F31" w14:textId="77777777" w:rsidR="002A6094" w:rsidRDefault="002A6094" w:rsidP="00AE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9D30474" w:rsidR="00AE78E4" w:rsidRDefault="00A1558E" w:rsidP="001A0965">
    <w:pPr>
      <w:pStyle w:val="Kopfzeile"/>
    </w:pPr>
    <w:r>
      <w:rPr>
        <w:noProof/>
        <w:lang w:eastAsia="fr-FR"/>
      </w:rPr>
      <w:drawing>
        <wp:anchor distT="0" distB="0" distL="114300" distR="114300" simplePos="0" relativeHeight="251665408" behindDoc="0" locked="0" layoutInCell="1" allowOverlap="1" wp14:anchorId="4F5EA677" wp14:editId="6ABECC29">
          <wp:simplePos x="0" y="0"/>
          <wp:positionH relativeFrom="page">
            <wp:align>left</wp:align>
          </wp:positionH>
          <wp:positionV relativeFrom="paragraph">
            <wp:posOffset>-191135</wp:posOffset>
          </wp:positionV>
          <wp:extent cx="7566660" cy="1280795"/>
          <wp:effectExtent l="0" t="0" r="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660" cy="128079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1"/>
  </w:num>
  <w:num w:numId="2" w16cid:durableId="156449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331"/>
    <w:rsid w:val="0003259C"/>
    <w:rsid w:val="00035FFF"/>
    <w:rsid w:val="000360CB"/>
    <w:rsid w:val="000371E5"/>
    <w:rsid w:val="000538AD"/>
    <w:rsid w:val="00054DE0"/>
    <w:rsid w:val="000928E5"/>
    <w:rsid w:val="000C14CE"/>
    <w:rsid w:val="000C6948"/>
    <w:rsid w:val="000C6D52"/>
    <w:rsid w:val="000C71F9"/>
    <w:rsid w:val="00113A8A"/>
    <w:rsid w:val="00113E8F"/>
    <w:rsid w:val="00121B71"/>
    <w:rsid w:val="001417A9"/>
    <w:rsid w:val="00150D45"/>
    <w:rsid w:val="001536A5"/>
    <w:rsid w:val="00153862"/>
    <w:rsid w:val="00154823"/>
    <w:rsid w:val="0016309B"/>
    <w:rsid w:val="00174480"/>
    <w:rsid w:val="00182B88"/>
    <w:rsid w:val="001875DD"/>
    <w:rsid w:val="001A0965"/>
    <w:rsid w:val="001A1178"/>
    <w:rsid w:val="001A52B1"/>
    <w:rsid w:val="001B63EE"/>
    <w:rsid w:val="001C3B18"/>
    <w:rsid w:val="001C7087"/>
    <w:rsid w:val="001D75BD"/>
    <w:rsid w:val="001E16CA"/>
    <w:rsid w:val="001E1C2B"/>
    <w:rsid w:val="001E3047"/>
    <w:rsid w:val="001E6954"/>
    <w:rsid w:val="001F0FDD"/>
    <w:rsid w:val="001F3857"/>
    <w:rsid w:val="002018F8"/>
    <w:rsid w:val="00217303"/>
    <w:rsid w:val="00221D25"/>
    <w:rsid w:val="002227F2"/>
    <w:rsid w:val="0022565D"/>
    <w:rsid w:val="00226A27"/>
    <w:rsid w:val="002353A6"/>
    <w:rsid w:val="00240BEA"/>
    <w:rsid w:val="0024135C"/>
    <w:rsid w:val="0025057D"/>
    <w:rsid w:val="0025461D"/>
    <w:rsid w:val="0026162A"/>
    <w:rsid w:val="002633B3"/>
    <w:rsid w:val="00273889"/>
    <w:rsid w:val="00275C5D"/>
    <w:rsid w:val="00294F24"/>
    <w:rsid w:val="002973BE"/>
    <w:rsid w:val="002975E2"/>
    <w:rsid w:val="002A6094"/>
    <w:rsid w:val="002C3500"/>
    <w:rsid w:val="002C64E1"/>
    <w:rsid w:val="002C7249"/>
    <w:rsid w:val="002D0904"/>
    <w:rsid w:val="002E51EA"/>
    <w:rsid w:val="002F397F"/>
    <w:rsid w:val="002F5AE4"/>
    <w:rsid w:val="002F7680"/>
    <w:rsid w:val="003172FA"/>
    <w:rsid w:val="00320FE3"/>
    <w:rsid w:val="00370BC2"/>
    <w:rsid w:val="003754CA"/>
    <w:rsid w:val="00377865"/>
    <w:rsid w:val="003824EA"/>
    <w:rsid w:val="003826E2"/>
    <w:rsid w:val="003C0EF8"/>
    <w:rsid w:val="003E700E"/>
    <w:rsid w:val="003F01E4"/>
    <w:rsid w:val="003F1AAC"/>
    <w:rsid w:val="003F6267"/>
    <w:rsid w:val="003F63B3"/>
    <w:rsid w:val="00401889"/>
    <w:rsid w:val="00421C03"/>
    <w:rsid w:val="00423723"/>
    <w:rsid w:val="00453D0A"/>
    <w:rsid w:val="004610D8"/>
    <w:rsid w:val="004655DA"/>
    <w:rsid w:val="0046663A"/>
    <w:rsid w:val="00473615"/>
    <w:rsid w:val="00475C54"/>
    <w:rsid w:val="004954AD"/>
    <w:rsid w:val="004A2B2D"/>
    <w:rsid w:val="004B32B0"/>
    <w:rsid w:val="004B3DD1"/>
    <w:rsid w:val="004E1467"/>
    <w:rsid w:val="005012F4"/>
    <w:rsid w:val="00504F1D"/>
    <w:rsid w:val="005240B0"/>
    <w:rsid w:val="005248CC"/>
    <w:rsid w:val="0052668B"/>
    <w:rsid w:val="00534909"/>
    <w:rsid w:val="0053512B"/>
    <w:rsid w:val="005352CC"/>
    <w:rsid w:val="00536239"/>
    <w:rsid w:val="00544ED0"/>
    <w:rsid w:val="005546AA"/>
    <w:rsid w:val="0056386B"/>
    <w:rsid w:val="00592440"/>
    <w:rsid w:val="005D2334"/>
    <w:rsid w:val="005D2817"/>
    <w:rsid w:val="005E2014"/>
    <w:rsid w:val="00633878"/>
    <w:rsid w:val="00634747"/>
    <w:rsid w:val="00671A6F"/>
    <w:rsid w:val="0069705D"/>
    <w:rsid w:val="006B0E2C"/>
    <w:rsid w:val="006B4D38"/>
    <w:rsid w:val="006B7543"/>
    <w:rsid w:val="006C35E2"/>
    <w:rsid w:val="00710CE9"/>
    <w:rsid w:val="007145E8"/>
    <w:rsid w:val="0071627E"/>
    <w:rsid w:val="0072361C"/>
    <w:rsid w:val="0074160C"/>
    <w:rsid w:val="00745FEA"/>
    <w:rsid w:val="00754015"/>
    <w:rsid w:val="007628A4"/>
    <w:rsid w:val="00765BB9"/>
    <w:rsid w:val="00775363"/>
    <w:rsid w:val="00776508"/>
    <w:rsid w:val="00776D92"/>
    <w:rsid w:val="00790717"/>
    <w:rsid w:val="007B29FD"/>
    <w:rsid w:val="007D27BB"/>
    <w:rsid w:val="007D2FC7"/>
    <w:rsid w:val="007E205D"/>
    <w:rsid w:val="007E37C8"/>
    <w:rsid w:val="007E3AE1"/>
    <w:rsid w:val="007E5F19"/>
    <w:rsid w:val="007E6A5C"/>
    <w:rsid w:val="007F3AB0"/>
    <w:rsid w:val="008103CB"/>
    <w:rsid w:val="00811A60"/>
    <w:rsid w:val="008269B4"/>
    <w:rsid w:val="00845F52"/>
    <w:rsid w:val="00851F4C"/>
    <w:rsid w:val="0085284F"/>
    <w:rsid w:val="008838EC"/>
    <w:rsid w:val="0088536F"/>
    <w:rsid w:val="008A116F"/>
    <w:rsid w:val="008A41D6"/>
    <w:rsid w:val="008B421F"/>
    <w:rsid w:val="008B735F"/>
    <w:rsid w:val="008B7AF6"/>
    <w:rsid w:val="008D4615"/>
    <w:rsid w:val="008E251B"/>
    <w:rsid w:val="008E51D6"/>
    <w:rsid w:val="008F514A"/>
    <w:rsid w:val="009004C8"/>
    <w:rsid w:val="009071ED"/>
    <w:rsid w:val="009138CA"/>
    <w:rsid w:val="009248EA"/>
    <w:rsid w:val="009260C6"/>
    <w:rsid w:val="00940AEE"/>
    <w:rsid w:val="00944B0D"/>
    <w:rsid w:val="009A4F65"/>
    <w:rsid w:val="009A527F"/>
    <w:rsid w:val="009C434C"/>
    <w:rsid w:val="009E2573"/>
    <w:rsid w:val="00A055C7"/>
    <w:rsid w:val="00A1262D"/>
    <w:rsid w:val="00A12F98"/>
    <w:rsid w:val="00A1558E"/>
    <w:rsid w:val="00A170CF"/>
    <w:rsid w:val="00A45115"/>
    <w:rsid w:val="00A459AF"/>
    <w:rsid w:val="00A51E69"/>
    <w:rsid w:val="00A53D29"/>
    <w:rsid w:val="00A5551E"/>
    <w:rsid w:val="00A60ED5"/>
    <w:rsid w:val="00A80F21"/>
    <w:rsid w:val="00A83308"/>
    <w:rsid w:val="00A939FD"/>
    <w:rsid w:val="00A9587D"/>
    <w:rsid w:val="00A9700E"/>
    <w:rsid w:val="00AC7214"/>
    <w:rsid w:val="00AD272C"/>
    <w:rsid w:val="00AE29CD"/>
    <w:rsid w:val="00AE78E4"/>
    <w:rsid w:val="00B22998"/>
    <w:rsid w:val="00B31303"/>
    <w:rsid w:val="00B45616"/>
    <w:rsid w:val="00B60081"/>
    <w:rsid w:val="00BA1CC6"/>
    <w:rsid w:val="00BA2B45"/>
    <w:rsid w:val="00BA6AD9"/>
    <w:rsid w:val="00BC49AA"/>
    <w:rsid w:val="00BC7E72"/>
    <w:rsid w:val="00BE057C"/>
    <w:rsid w:val="00BE073B"/>
    <w:rsid w:val="00BF688A"/>
    <w:rsid w:val="00C35099"/>
    <w:rsid w:val="00C36740"/>
    <w:rsid w:val="00C44DDA"/>
    <w:rsid w:val="00C45A18"/>
    <w:rsid w:val="00C63E4C"/>
    <w:rsid w:val="00C867F7"/>
    <w:rsid w:val="00C96478"/>
    <w:rsid w:val="00CC27C4"/>
    <w:rsid w:val="00CE5E8B"/>
    <w:rsid w:val="00CF1072"/>
    <w:rsid w:val="00CF77BF"/>
    <w:rsid w:val="00D0397A"/>
    <w:rsid w:val="00D040AD"/>
    <w:rsid w:val="00D1005C"/>
    <w:rsid w:val="00D17C43"/>
    <w:rsid w:val="00D21EE9"/>
    <w:rsid w:val="00D34006"/>
    <w:rsid w:val="00D422CB"/>
    <w:rsid w:val="00D4442A"/>
    <w:rsid w:val="00D46BFB"/>
    <w:rsid w:val="00D4707E"/>
    <w:rsid w:val="00D51998"/>
    <w:rsid w:val="00D7496D"/>
    <w:rsid w:val="00D750DB"/>
    <w:rsid w:val="00D773AD"/>
    <w:rsid w:val="00D86D4D"/>
    <w:rsid w:val="00D90DAF"/>
    <w:rsid w:val="00D95490"/>
    <w:rsid w:val="00DC2731"/>
    <w:rsid w:val="00DC6508"/>
    <w:rsid w:val="00DE1DCF"/>
    <w:rsid w:val="00DF5878"/>
    <w:rsid w:val="00E13E09"/>
    <w:rsid w:val="00E27DC9"/>
    <w:rsid w:val="00E35B4F"/>
    <w:rsid w:val="00E3707F"/>
    <w:rsid w:val="00E44092"/>
    <w:rsid w:val="00E46429"/>
    <w:rsid w:val="00E512CE"/>
    <w:rsid w:val="00E55CD3"/>
    <w:rsid w:val="00E7139B"/>
    <w:rsid w:val="00E767EC"/>
    <w:rsid w:val="00EA7185"/>
    <w:rsid w:val="00EB04DB"/>
    <w:rsid w:val="00EB1D0B"/>
    <w:rsid w:val="00EC4615"/>
    <w:rsid w:val="00EC5ECD"/>
    <w:rsid w:val="00ED266A"/>
    <w:rsid w:val="00EE5C36"/>
    <w:rsid w:val="00F04C31"/>
    <w:rsid w:val="00F05EA4"/>
    <w:rsid w:val="00F1572B"/>
    <w:rsid w:val="00F22844"/>
    <w:rsid w:val="00F36DCB"/>
    <w:rsid w:val="00F3742E"/>
    <w:rsid w:val="00F63FEA"/>
    <w:rsid w:val="00F72981"/>
    <w:rsid w:val="00F8708A"/>
    <w:rsid w:val="00FA306B"/>
    <w:rsid w:val="00FB193E"/>
    <w:rsid w:val="00FB59B4"/>
    <w:rsid w:val="00FC3EBE"/>
    <w:rsid w:val="00FC6EB1"/>
    <w:rsid w:val="00FD2790"/>
    <w:rsid w:val="00FD41AC"/>
    <w:rsid w:val="00FF0798"/>
    <w:rsid w:val="00FF4328"/>
    <w:rsid w:val="00FF7BB3"/>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046031033">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ntron.net/wp-content/uploads/2022/07/Tobias-Steffen-Quantron-AG-scaled.jpg" TargetMode="External"/><Relationship Id="rId18" Type="http://schemas.openxmlformats.org/officeDocument/2006/relationships/hyperlink" Target="https://www.linkedin.com/company/quantron-ag" TargetMode="External"/><Relationship Id="rId3" Type="http://schemas.openxmlformats.org/officeDocument/2006/relationships/customXml" Target="../customXml/item3.xml"/><Relationship Id="rId21" Type="http://schemas.openxmlformats.org/officeDocument/2006/relationships/hyperlink" Target="mailto:press@quantron.net"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quantron.net/en/q-news/press-relea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lischka@quantr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ntron.net/wp-content/uploads/2022/07/Olaf-Muschner-Quantron-AG-scaled.jp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uantron.net/wp-content/uploads/2022/07/Srinath-Rengarajan-Quantron-AG-scaled.jp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channel/UCDQ-CKkS8XMHcJ9Ze-6UV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7" ma:contentTypeDescription="Ein neues Dokument erstellen." ma:contentTypeScope="" ma:versionID="2f8969902d317e95f1d75999ff897124">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e0f2eac82422d6e2e7485cd9ad7750df"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2.xml><?xml version="1.0" encoding="utf-8"?>
<ds:datastoreItem xmlns:ds="http://schemas.openxmlformats.org/officeDocument/2006/customXml" ds:itemID="{CEAD5F90-F628-4128-8424-3CA2DECD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dc:creator>
  <cp:lastModifiedBy>Stephanie Miller | Quantron AG</cp:lastModifiedBy>
  <cp:revision>33</cp:revision>
  <dcterms:created xsi:type="dcterms:W3CDTF">2021-10-21T07:06:00Z</dcterms:created>
  <dcterms:modified xsi:type="dcterms:W3CDTF">2022-07-13T11:05:00Z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