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52533AA2" w:rsidR="007F3AB0" w:rsidRPr="00E53C4D" w:rsidRDefault="002D0904" w:rsidP="002975E2">
      <w:pPr>
        <w:tabs>
          <w:tab w:val="right" w:pos="9356"/>
        </w:tabs>
        <w:spacing w:after="0" w:line="360" w:lineRule="auto"/>
        <w:rPr>
          <w:rFonts w:cstheme="minorHAnsi"/>
          <w:sz w:val="20"/>
          <w:lang w:val="en-US"/>
        </w:rPr>
      </w:pPr>
      <w:r w:rsidRPr="00E53C4D">
        <w:rPr>
          <w:rFonts w:cstheme="minorHAnsi"/>
          <w:lang w:val="en-US"/>
        </w:rPr>
        <w:t>PRESS</w:t>
      </w:r>
      <w:r w:rsidR="00845F52" w:rsidRPr="00E53C4D">
        <w:rPr>
          <w:rFonts w:cstheme="minorHAnsi"/>
          <w:lang w:val="en-US"/>
        </w:rPr>
        <w:t xml:space="preserve"> RELEASE</w:t>
      </w:r>
      <w:r w:rsidRPr="00E53C4D">
        <w:rPr>
          <w:rFonts w:cstheme="minorHAnsi"/>
          <w:lang w:val="en-US"/>
        </w:rPr>
        <w:tab/>
      </w:r>
      <w:r w:rsidR="00E53C4D" w:rsidRPr="00E53C4D">
        <w:rPr>
          <w:rFonts w:cstheme="minorHAnsi"/>
          <w:sz w:val="18"/>
          <w:lang w:val="en-US"/>
        </w:rPr>
        <w:t>September 20th, 2022</w:t>
      </w:r>
      <w:r w:rsidR="00FC3EBE" w:rsidRPr="00E53C4D">
        <w:rPr>
          <w:rFonts w:cstheme="minorHAnsi"/>
          <w:sz w:val="18"/>
          <w:lang w:val="en-US"/>
        </w:rPr>
        <w:t xml:space="preserve">  </w:t>
      </w:r>
    </w:p>
    <w:p w14:paraId="43403F60" w14:textId="00AD7683" w:rsidR="00525271" w:rsidRDefault="00686676" w:rsidP="00E81A5F">
      <w:pPr>
        <w:spacing w:before="340" w:after="340" w:line="240" w:lineRule="auto"/>
        <w:rPr>
          <w:rFonts w:cstheme="minorHAnsi"/>
          <w:b/>
          <w:bCs/>
          <w:sz w:val="28"/>
          <w:szCs w:val="28"/>
          <w:lang w:val="en-US"/>
        </w:rPr>
      </w:pPr>
      <w:r>
        <w:rPr>
          <w:rFonts w:cstheme="minorHAnsi"/>
          <w:b/>
          <w:bCs/>
          <w:sz w:val="28"/>
          <w:szCs w:val="28"/>
          <w:lang w:val="en-US"/>
        </w:rPr>
        <w:t xml:space="preserve">Hydrogen Highlight at IAA Transportation 2022 – </w:t>
      </w:r>
      <w:r w:rsidR="0072062F">
        <w:rPr>
          <w:rFonts w:cstheme="minorHAnsi"/>
          <w:b/>
          <w:bCs/>
          <w:sz w:val="28"/>
          <w:szCs w:val="28"/>
          <w:lang w:val="en-US"/>
        </w:rPr>
        <w:t xml:space="preserve">QUANTRON </w:t>
      </w:r>
      <w:r w:rsidR="00CA74E1">
        <w:rPr>
          <w:rFonts w:cstheme="minorHAnsi"/>
          <w:b/>
          <w:bCs/>
          <w:sz w:val="28"/>
          <w:szCs w:val="28"/>
          <w:lang w:val="en-US"/>
        </w:rPr>
        <w:t>orders</w:t>
      </w:r>
      <w:r w:rsidR="0072062F" w:rsidRPr="0072062F">
        <w:rPr>
          <w:rFonts w:cstheme="minorHAnsi"/>
          <w:b/>
          <w:bCs/>
          <w:sz w:val="28"/>
          <w:szCs w:val="28"/>
          <w:lang w:val="en-US"/>
        </w:rPr>
        <w:t xml:space="preserve"> 140 fuel cell modules from Ballard </w:t>
      </w:r>
      <w:r w:rsidR="00F06228">
        <w:rPr>
          <w:rFonts w:cstheme="minorHAnsi"/>
          <w:b/>
          <w:bCs/>
          <w:sz w:val="28"/>
          <w:szCs w:val="28"/>
          <w:lang w:val="en-US"/>
        </w:rPr>
        <w:t xml:space="preserve">after </w:t>
      </w:r>
      <w:r w:rsidR="00E81A5F">
        <w:rPr>
          <w:rFonts w:cstheme="minorHAnsi"/>
          <w:b/>
          <w:bCs/>
          <w:sz w:val="28"/>
          <w:szCs w:val="28"/>
          <w:lang w:val="en-US"/>
        </w:rPr>
        <w:t xml:space="preserve">receiving extraordinarily </w:t>
      </w:r>
      <w:r w:rsidR="00F06228" w:rsidRPr="00F06228">
        <w:rPr>
          <w:rFonts w:cstheme="minorHAnsi"/>
          <w:b/>
          <w:bCs/>
          <w:sz w:val="28"/>
          <w:szCs w:val="28"/>
          <w:lang w:val="en-US"/>
        </w:rPr>
        <w:t>high customer request</w:t>
      </w:r>
    </w:p>
    <w:p w14:paraId="19A82941" w14:textId="6A3230FC" w:rsidR="00525271" w:rsidRPr="00A07E0C" w:rsidRDefault="00525271" w:rsidP="00375CA0">
      <w:pPr>
        <w:pStyle w:val="Listenabsatz"/>
        <w:numPr>
          <w:ilvl w:val="0"/>
          <w:numId w:val="4"/>
        </w:numPr>
        <w:spacing w:before="340" w:after="340" w:line="324" w:lineRule="auto"/>
        <w:ind w:left="714" w:hanging="357"/>
        <w:rPr>
          <w:lang w:val="en-US"/>
        </w:rPr>
      </w:pPr>
      <w:r w:rsidRPr="00525271">
        <w:rPr>
          <w:lang w:val="en-US"/>
        </w:rPr>
        <w:t xml:space="preserve">QUANTRON presents a </w:t>
      </w:r>
      <w:r w:rsidR="00375CA0">
        <w:rPr>
          <w:lang w:val="en-US"/>
        </w:rPr>
        <w:t>h2-powered</w:t>
      </w:r>
      <w:r w:rsidRPr="00525271">
        <w:rPr>
          <w:lang w:val="en-US"/>
        </w:rPr>
        <w:t xml:space="preserve"> world premiere with championship range of up to 1,500km </w:t>
      </w:r>
      <w:r w:rsidR="00540AB4" w:rsidRPr="00A07E0C">
        <w:rPr>
          <w:lang w:val="en-US"/>
        </w:rPr>
        <w:t xml:space="preserve">for </w:t>
      </w:r>
      <w:r w:rsidR="004E69C3" w:rsidRPr="00A07E0C">
        <w:rPr>
          <w:lang w:val="en-US"/>
        </w:rPr>
        <w:t>its</w:t>
      </w:r>
      <w:r w:rsidR="00540AB4" w:rsidRPr="00A07E0C">
        <w:rPr>
          <w:lang w:val="en-US"/>
        </w:rPr>
        <w:t xml:space="preserve"> Nordic version and up to 700 </w:t>
      </w:r>
      <w:r w:rsidR="00FF0633" w:rsidRPr="00A07E0C">
        <w:rPr>
          <w:lang w:val="en-US"/>
        </w:rPr>
        <w:t>km</w:t>
      </w:r>
      <w:r w:rsidR="00540AB4" w:rsidRPr="00A07E0C">
        <w:rPr>
          <w:lang w:val="en-US"/>
        </w:rPr>
        <w:t xml:space="preserve"> for its standard EU version </w:t>
      </w:r>
      <w:r w:rsidRPr="00A07E0C">
        <w:rPr>
          <w:lang w:val="en-US"/>
        </w:rPr>
        <w:t xml:space="preserve">at IAA Transportation 2022: </w:t>
      </w:r>
      <w:r w:rsidR="00375CA0" w:rsidRPr="00A07E0C">
        <w:rPr>
          <w:lang w:val="en-US"/>
        </w:rPr>
        <w:t xml:space="preserve">The hydrogen heavy duty truck </w:t>
      </w:r>
      <w:r w:rsidRPr="00A07E0C">
        <w:rPr>
          <w:lang w:val="en-US"/>
        </w:rPr>
        <w:t>QUANTRON QHM FCEV</w:t>
      </w:r>
    </w:p>
    <w:p w14:paraId="4A1C4ACB" w14:textId="3F420F71" w:rsidR="00375CA0" w:rsidRPr="00A07E0C" w:rsidRDefault="00375CA0" w:rsidP="00375CA0">
      <w:pPr>
        <w:pStyle w:val="Listenabsatz"/>
        <w:numPr>
          <w:ilvl w:val="0"/>
          <w:numId w:val="4"/>
        </w:numPr>
        <w:spacing w:before="340" w:after="340" w:line="324" w:lineRule="auto"/>
        <w:ind w:left="714" w:hanging="357"/>
        <w:rPr>
          <w:lang w:val="en-US"/>
        </w:rPr>
      </w:pPr>
      <w:r w:rsidRPr="00A07E0C">
        <w:rPr>
          <w:lang w:val="en-US"/>
        </w:rPr>
        <w:t xml:space="preserve">Due to a strong demand and more than 250 initial inquiries, QUANTRON orders </w:t>
      </w:r>
      <w:r w:rsidR="00D93EF4">
        <w:rPr>
          <w:lang w:val="en-US"/>
        </w:rPr>
        <w:t xml:space="preserve">the first </w:t>
      </w:r>
      <w:r w:rsidRPr="00A07E0C">
        <w:rPr>
          <w:lang w:val="en-US"/>
        </w:rPr>
        <w:t>140 fuel cell engines from Ballard Power Systems, one of the world's leading hydrogen experts</w:t>
      </w:r>
    </w:p>
    <w:p w14:paraId="20D94DA4" w14:textId="342962B8" w:rsidR="00540AB4" w:rsidRPr="00A07E0C" w:rsidRDefault="00540AB4" w:rsidP="00375CA0">
      <w:pPr>
        <w:pStyle w:val="Listenabsatz"/>
        <w:numPr>
          <w:ilvl w:val="0"/>
          <w:numId w:val="4"/>
        </w:numPr>
        <w:spacing w:before="340" w:after="340" w:line="324" w:lineRule="auto"/>
        <w:ind w:left="714" w:hanging="357"/>
        <w:rPr>
          <w:lang w:val="en-US"/>
        </w:rPr>
      </w:pPr>
      <w:r w:rsidRPr="00A07E0C">
        <w:rPr>
          <w:lang w:val="en-US"/>
        </w:rPr>
        <w:t xml:space="preserve">The </w:t>
      </w:r>
      <w:r w:rsidR="006A3A5B" w:rsidRPr="00A07E0C">
        <w:rPr>
          <w:lang w:val="en-US"/>
        </w:rPr>
        <w:t>QUANTRON</w:t>
      </w:r>
      <w:r w:rsidRPr="00A07E0C">
        <w:rPr>
          <w:lang w:val="en-US"/>
        </w:rPr>
        <w:t xml:space="preserve"> FCEV system developed by Ballard Power is the first </w:t>
      </w:r>
      <w:r w:rsidR="00351CFE" w:rsidRPr="00A07E0C">
        <w:rPr>
          <w:lang w:val="en-US"/>
        </w:rPr>
        <w:t>h</w:t>
      </w:r>
      <w:r w:rsidRPr="00A07E0C">
        <w:rPr>
          <w:lang w:val="en-US"/>
        </w:rPr>
        <w:t xml:space="preserve">eavy </w:t>
      </w:r>
      <w:r w:rsidR="00351CFE" w:rsidRPr="00A07E0C">
        <w:rPr>
          <w:lang w:val="en-US"/>
        </w:rPr>
        <w:t>d</w:t>
      </w:r>
      <w:r w:rsidRPr="00A07E0C">
        <w:rPr>
          <w:lang w:val="en-US"/>
        </w:rPr>
        <w:t xml:space="preserve">uty </w:t>
      </w:r>
      <w:r w:rsidR="00351CFE" w:rsidRPr="00A07E0C">
        <w:rPr>
          <w:lang w:val="en-US"/>
        </w:rPr>
        <w:t>truck</w:t>
      </w:r>
      <w:r w:rsidRPr="00A07E0C">
        <w:rPr>
          <w:lang w:val="en-US"/>
        </w:rPr>
        <w:t xml:space="preserve"> specific tailor made system in 43 years of Ballard history – and </w:t>
      </w:r>
      <w:r w:rsidR="00690504" w:rsidRPr="00A07E0C">
        <w:rPr>
          <w:lang w:val="en-US"/>
        </w:rPr>
        <w:t>QUANTRON</w:t>
      </w:r>
      <w:r w:rsidRPr="00A07E0C">
        <w:rPr>
          <w:lang w:val="en-US"/>
        </w:rPr>
        <w:t xml:space="preserve"> the global launch client</w:t>
      </w:r>
    </w:p>
    <w:p w14:paraId="3ABDFB89" w14:textId="19B7512A" w:rsidR="00375CA0" w:rsidRPr="00375CA0" w:rsidRDefault="00375CA0" w:rsidP="00375CA0">
      <w:pPr>
        <w:pStyle w:val="Listenabsatz"/>
        <w:numPr>
          <w:ilvl w:val="0"/>
          <w:numId w:val="4"/>
        </w:numPr>
        <w:spacing w:before="340" w:after="340" w:line="324" w:lineRule="auto"/>
        <w:ind w:left="714" w:hanging="357"/>
        <w:rPr>
          <w:lang w:val="en-US"/>
        </w:rPr>
      </w:pPr>
      <w:r w:rsidRPr="00375CA0">
        <w:rPr>
          <w:lang w:val="en-US"/>
        </w:rPr>
        <w:t xml:space="preserve">In the next step, a total of four FCEV models are planned </w:t>
      </w:r>
      <w:r>
        <w:rPr>
          <w:lang w:val="en-US"/>
        </w:rPr>
        <w:t>in cooperation with</w:t>
      </w:r>
      <w:r w:rsidRPr="00375CA0">
        <w:rPr>
          <w:lang w:val="en-US"/>
        </w:rPr>
        <w:t xml:space="preserve"> Ballard Power for 2023, </w:t>
      </w:r>
      <w:r w:rsidR="00D84D23">
        <w:rPr>
          <w:lang w:val="en-US"/>
        </w:rPr>
        <w:t xml:space="preserve">all </w:t>
      </w:r>
      <w:r w:rsidRPr="00375CA0">
        <w:rPr>
          <w:lang w:val="en-US"/>
        </w:rPr>
        <w:t xml:space="preserve">hydrogen-powered </w:t>
      </w:r>
      <w:r w:rsidR="00D84D23">
        <w:rPr>
          <w:lang w:val="en-US"/>
        </w:rPr>
        <w:t xml:space="preserve">and </w:t>
      </w:r>
      <w:r w:rsidRPr="00375CA0">
        <w:rPr>
          <w:lang w:val="en-US"/>
        </w:rPr>
        <w:t>zero-emission.</w:t>
      </w:r>
    </w:p>
    <w:p w14:paraId="029011DD" w14:textId="388231AE" w:rsidR="007E7C7B" w:rsidRDefault="006A66A8" w:rsidP="006A66A8">
      <w:pPr>
        <w:pStyle w:val="01Flietext"/>
        <w:contextualSpacing/>
        <w:rPr>
          <w:rFonts w:asciiTheme="minorHAnsi" w:hAnsiTheme="minorHAnsi"/>
          <w:sz w:val="22"/>
          <w:szCs w:val="22"/>
          <w:lang w:val="en-US"/>
        </w:rPr>
      </w:pPr>
      <w:r w:rsidRPr="006A66A8">
        <w:rPr>
          <w:rFonts w:asciiTheme="minorHAnsi" w:hAnsiTheme="minorHAnsi"/>
          <w:sz w:val="22"/>
          <w:szCs w:val="22"/>
          <w:lang w:val="en-US"/>
        </w:rPr>
        <w:t>At the IAA Transportation 2022</w:t>
      </w:r>
      <w:r>
        <w:rPr>
          <w:rFonts w:asciiTheme="minorHAnsi" w:hAnsiTheme="minorHAnsi"/>
          <w:sz w:val="22"/>
          <w:szCs w:val="22"/>
          <w:lang w:val="en-US"/>
        </w:rPr>
        <w:t xml:space="preserve"> in Hanover</w:t>
      </w:r>
      <w:r w:rsidRPr="006A66A8">
        <w:rPr>
          <w:rFonts w:asciiTheme="minorHAnsi" w:hAnsiTheme="minorHAnsi"/>
          <w:sz w:val="22"/>
          <w:szCs w:val="22"/>
          <w:lang w:val="en-US"/>
        </w:rPr>
        <w:t xml:space="preserve">, QUANTRON is currently presenting the </w:t>
      </w:r>
      <w:r w:rsidR="002F48ED">
        <w:rPr>
          <w:rFonts w:asciiTheme="minorHAnsi" w:hAnsiTheme="minorHAnsi"/>
          <w:sz w:val="22"/>
          <w:szCs w:val="22"/>
          <w:lang w:val="en-US"/>
        </w:rPr>
        <w:t xml:space="preserve">QUANTRON </w:t>
      </w:r>
      <w:r w:rsidRPr="006A66A8">
        <w:rPr>
          <w:rFonts w:asciiTheme="minorHAnsi" w:hAnsiTheme="minorHAnsi"/>
          <w:sz w:val="22"/>
          <w:szCs w:val="22"/>
          <w:lang w:val="en-US"/>
        </w:rPr>
        <w:t xml:space="preserve">QHM FCEV hydrogen truck, a world champion in terms of range. The vehicle with integrated </w:t>
      </w:r>
      <w:r w:rsidR="00686676" w:rsidRPr="00686676">
        <w:rPr>
          <w:rFonts w:asciiTheme="minorHAnsi" w:hAnsiTheme="minorHAnsi"/>
          <w:sz w:val="22"/>
          <w:szCs w:val="22"/>
          <w:lang w:val="en-US"/>
        </w:rPr>
        <w:t>FCmove™-XD 120 kW fuel cell</w:t>
      </w:r>
      <w:r w:rsidRPr="006A66A8">
        <w:rPr>
          <w:rFonts w:asciiTheme="minorHAnsi" w:hAnsiTheme="minorHAnsi"/>
          <w:sz w:val="22"/>
          <w:szCs w:val="22"/>
          <w:lang w:val="en-US"/>
        </w:rPr>
        <w:t xml:space="preserve"> from Ballard Power Systems (NASDAQ: BLDP)</w:t>
      </w:r>
      <w:r w:rsidR="00375CA0">
        <w:rPr>
          <w:rFonts w:asciiTheme="minorHAnsi" w:hAnsiTheme="minorHAnsi"/>
          <w:sz w:val="22"/>
          <w:szCs w:val="22"/>
          <w:lang w:val="en-US"/>
        </w:rPr>
        <w:t>, one of the world’s leading hydrogen experts,</w:t>
      </w:r>
      <w:r w:rsidRPr="006A66A8">
        <w:rPr>
          <w:rFonts w:asciiTheme="minorHAnsi" w:hAnsiTheme="minorHAnsi"/>
          <w:sz w:val="22"/>
          <w:szCs w:val="22"/>
          <w:lang w:val="en-US"/>
        </w:rPr>
        <w:t xml:space="preserve"> reaches up to 1,500km in the QUANTRON QHM</w:t>
      </w:r>
      <w:r w:rsidR="00686676">
        <w:rPr>
          <w:rFonts w:asciiTheme="minorHAnsi" w:hAnsiTheme="minorHAnsi"/>
          <w:sz w:val="22"/>
          <w:szCs w:val="22"/>
          <w:lang w:val="en-US"/>
        </w:rPr>
        <w:t xml:space="preserve"> 44-2000 </w:t>
      </w:r>
      <w:r w:rsidRPr="00686676">
        <w:rPr>
          <w:rFonts w:asciiTheme="minorHAnsi" w:hAnsiTheme="minorHAnsi"/>
          <w:sz w:val="22"/>
          <w:szCs w:val="22"/>
          <w:lang w:val="en-US"/>
        </w:rPr>
        <w:t xml:space="preserve">variant. </w:t>
      </w:r>
      <w:r w:rsidR="002F48ED" w:rsidRPr="002F48ED">
        <w:rPr>
          <w:rFonts w:asciiTheme="minorHAnsi" w:hAnsiTheme="minorHAnsi"/>
          <w:sz w:val="22"/>
          <w:szCs w:val="22"/>
          <w:lang w:val="en-US"/>
        </w:rPr>
        <w:t xml:space="preserve">The </w:t>
      </w:r>
      <w:r w:rsidR="002F48ED">
        <w:rPr>
          <w:rFonts w:asciiTheme="minorHAnsi" w:hAnsiTheme="minorHAnsi"/>
          <w:sz w:val="22"/>
          <w:szCs w:val="22"/>
          <w:lang w:val="en-US"/>
        </w:rPr>
        <w:t>QUANTRON QHM FCEV</w:t>
      </w:r>
      <w:r w:rsidR="002F48ED" w:rsidRPr="002F48ED">
        <w:rPr>
          <w:rFonts w:asciiTheme="minorHAnsi" w:hAnsiTheme="minorHAnsi"/>
          <w:sz w:val="22"/>
          <w:szCs w:val="22"/>
          <w:lang w:val="en-US"/>
        </w:rPr>
        <w:t xml:space="preserve"> was unveiled yesterday at the trade fair and </w:t>
      </w:r>
      <w:r w:rsidR="002F48ED">
        <w:rPr>
          <w:rFonts w:asciiTheme="minorHAnsi" w:hAnsiTheme="minorHAnsi"/>
          <w:sz w:val="22"/>
          <w:szCs w:val="22"/>
          <w:lang w:val="en-US"/>
        </w:rPr>
        <w:t>m</w:t>
      </w:r>
      <w:r w:rsidR="00D65654" w:rsidRPr="00686676">
        <w:rPr>
          <w:rFonts w:asciiTheme="minorHAnsi" w:hAnsiTheme="minorHAnsi"/>
          <w:sz w:val="22"/>
          <w:szCs w:val="22"/>
          <w:lang w:val="en-US"/>
        </w:rPr>
        <w:t>ore</w:t>
      </w:r>
      <w:r w:rsidR="00D65654">
        <w:rPr>
          <w:rFonts w:asciiTheme="minorHAnsi" w:hAnsiTheme="minorHAnsi"/>
          <w:sz w:val="22"/>
          <w:szCs w:val="22"/>
          <w:lang w:val="en-US"/>
        </w:rPr>
        <w:t xml:space="preserve"> than 250 i</w:t>
      </w:r>
      <w:r w:rsidRPr="006A66A8">
        <w:rPr>
          <w:rFonts w:asciiTheme="minorHAnsi" w:hAnsiTheme="minorHAnsi"/>
          <w:sz w:val="22"/>
          <w:szCs w:val="22"/>
          <w:lang w:val="en-US"/>
        </w:rPr>
        <w:t xml:space="preserve">nitial inquiries and </w:t>
      </w:r>
      <w:r w:rsidR="00D65654">
        <w:rPr>
          <w:rFonts w:asciiTheme="minorHAnsi" w:hAnsiTheme="minorHAnsi"/>
          <w:sz w:val="22"/>
          <w:szCs w:val="22"/>
          <w:lang w:val="en-US"/>
        </w:rPr>
        <w:t xml:space="preserve">the first </w:t>
      </w:r>
      <w:r w:rsidRPr="006A66A8">
        <w:rPr>
          <w:rFonts w:asciiTheme="minorHAnsi" w:hAnsiTheme="minorHAnsi"/>
          <w:sz w:val="22"/>
          <w:szCs w:val="22"/>
          <w:lang w:val="en-US"/>
        </w:rPr>
        <w:t>orders for the vehicle have already been placed</w:t>
      </w:r>
      <w:r>
        <w:rPr>
          <w:rFonts w:asciiTheme="minorHAnsi" w:hAnsiTheme="minorHAnsi"/>
          <w:sz w:val="22"/>
          <w:szCs w:val="22"/>
          <w:lang w:val="en-US"/>
        </w:rPr>
        <w:t xml:space="preserve">. </w:t>
      </w:r>
      <w:r w:rsidR="007E7C7B">
        <w:rPr>
          <w:rFonts w:asciiTheme="minorHAnsi" w:hAnsiTheme="minorHAnsi"/>
          <w:sz w:val="22"/>
          <w:szCs w:val="22"/>
          <w:lang w:val="en-US"/>
        </w:rPr>
        <w:t>These include</w:t>
      </w:r>
      <w:r w:rsidR="007E7C7B" w:rsidRPr="007E7C7B">
        <w:rPr>
          <w:rFonts w:asciiTheme="minorHAnsi" w:hAnsiTheme="minorHAnsi"/>
          <w:sz w:val="22"/>
          <w:szCs w:val="22"/>
          <w:lang w:val="en-US"/>
        </w:rPr>
        <w:t xml:space="preserve"> Germany with a particularly high demand in the context of the recent funding applications as well as Norway for which the QUANTRON QHM FCEV 44-2000 variant was specially developed as an operating area.</w:t>
      </w:r>
    </w:p>
    <w:p w14:paraId="56B5EE0E" w14:textId="77777777" w:rsidR="007E7C7B" w:rsidRDefault="007E7C7B" w:rsidP="006A66A8">
      <w:pPr>
        <w:pStyle w:val="01Flietext"/>
        <w:contextualSpacing/>
        <w:rPr>
          <w:rFonts w:asciiTheme="minorHAnsi" w:hAnsiTheme="minorHAnsi"/>
          <w:sz w:val="22"/>
          <w:szCs w:val="22"/>
          <w:lang w:val="en-US"/>
        </w:rPr>
      </w:pPr>
    </w:p>
    <w:p w14:paraId="217F907C" w14:textId="3EB61405" w:rsidR="006A66A8" w:rsidRDefault="006A66A8" w:rsidP="006A66A8">
      <w:pPr>
        <w:pStyle w:val="01Flietext"/>
        <w:contextualSpacing/>
        <w:rPr>
          <w:rFonts w:asciiTheme="minorHAnsi" w:hAnsiTheme="minorHAnsi"/>
          <w:sz w:val="22"/>
          <w:szCs w:val="22"/>
          <w:lang w:val="en-US"/>
        </w:rPr>
      </w:pPr>
      <w:r>
        <w:rPr>
          <w:rFonts w:asciiTheme="minorHAnsi" w:hAnsiTheme="minorHAnsi"/>
          <w:sz w:val="22"/>
          <w:szCs w:val="22"/>
          <w:lang w:val="en-US"/>
        </w:rPr>
        <w:t>As a result, QUANTRON</w:t>
      </w:r>
      <w:r w:rsidRPr="006A66A8">
        <w:rPr>
          <w:lang w:val="en-US"/>
        </w:rPr>
        <w:t xml:space="preserve"> </w:t>
      </w:r>
      <w:r w:rsidR="00A16009">
        <w:rPr>
          <w:rFonts w:asciiTheme="minorHAnsi" w:hAnsiTheme="minorHAnsi"/>
          <w:sz w:val="22"/>
          <w:szCs w:val="22"/>
          <w:lang w:val="en-US"/>
        </w:rPr>
        <w:t>ordered</w:t>
      </w:r>
      <w:r w:rsidRPr="00E53C4D">
        <w:rPr>
          <w:rFonts w:asciiTheme="minorHAnsi" w:hAnsiTheme="minorHAnsi"/>
          <w:sz w:val="22"/>
          <w:szCs w:val="22"/>
          <w:lang w:val="en-US"/>
        </w:rPr>
        <w:t xml:space="preserve"> 140 </w:t>
      </w:r>
      <w:r w:rsidR="00A16009">
        <w:rPr>
          <w:rFonts w:asciiTheme="minorHAnsi" w:hAnsiTheme="minorHAnsi"/>
          <w:sz w:val="22"/>
          <w:szCs w:val="22"/>
          <w:lang w:val="en-US"/>
        </w:rPr>
        <w:t>fuel cell engines</w:t>
      </w:r>
      <w:r w:rsidRPr="00E53C4D">
        <w:rPr>
          <w:rFonts w:asciiTheme="minorHAnsi" w:hAnsiTheme="minorHAnsi"/>
          <w:sz w:val="22"/>
          <w:szCs w:val="22"/>
          <w:lang w:val="en-US"/>
        </w:rPr>
        <w:t xml:space="preserve"> </w:t>
      </w:r>
      <w:r>
        <w:rPr>
          <w:rFonts w:asciiTheme="minorHAnsi" w:hAnsiTheme="minorHAnsi"/>
          <w:sz w:val="22"/>
          <w:szCs w:val="22"/>
          <w:lang w:val="en-US"/>
        </w:rPr>
        <w:t>from Ballard</w:t>
      </w:r>
      <w:r w:rsidR="00D65654">
        <w:rPr>
          <w:rFonts w:asciiTheme="minorHAnsi" w:hAnsiTheme="minorHAnsi"/>
          <w:sz w:val="22"/>
          <w:szCs w:val="22"/>
          <w:lang w:val="en-US"/>
        </w:rPr>
        <w:t xml:space="preserve"> </w:t>
      </w:r>
      <w:r w:rsidR="00D65654" w:rsidRPr="00D65654">
        <w:rPr>
          <w:rFonts w:asciiTheme="minorHAnsi" w:hAnsiTheme="minorHAnsi"/>
          <w:sz w:val="22"/>
          <w:szCs w:val="22"/>
          <w:lang w:val="en-US"/>
        </w:rPr>
        <w:t>to secure the supply chain</w:t>
      </w:r>
      <w:r w:rsidR="00D65654">
        <w:rPr>
          <w:rFonts w:asciiTheme="minorHAnsi" w:hAnsiTheme="minorHAnsi"/>
          <w:sz w:val="22"/>
          <w:szCs w:val="22"/>
          <w:lang w:val="en-US"/>
        </w:rPr>
        <w:t>,</w:t>
      </w:r>
      <w:r>
        <w:rPr>
          <w:rFonts w:asciiTheme="minorHAnsi" w:hAnsiTheme="minorHAnsi"/>
          <w:sz w:val="22"/>
          <w:szCs w:val="22"/>
          <w:lang w:val="en-US"/>
        </w:rPr>
        <w:t xml:space="preserve"> </w:t>
      </w:r>
      <w:r w:rsidRPr="00E53C4D">
        <w:rPr>
          <w:rFonts w:asciiTheme="minorHAnsi" w:hAnsiTheme="minorHAnsi"/>
          <w:sz w:val="22"/>
          <w:szCs w:val="22"/>
          <w:lang w:val="en-US"/>
        </w:rPr>
        <w:t>totaling approximately 17MW with an option to purchase an additional 50 units. The fuel cell modules are expected to be delivered in 2023 and 2024.</w:t>
      </w:r>
    </w:p>
    <w:p w14:paraId="57F1D08C" w14:textId="35D6997F" w:rsidR="00621A8B" w:rsidRDefault="00621A8B" w:rsidP="00E53C4D">
      <w:pPr>
        <w:pStyle w:val="01Flietext"/>
        <w:contextualSpacing/>
        <w:rPr>
          <w:rFonts w:asciiTheme="minorHAnsi" w:hAnsiTheme="minorHAnsi"/>
          <w:sz w:val="22"/>
          <w:szCs w:val="22"/>
          <w:lang w:val="en-US"/>
        </w:rPr>
      </w:pPr>
    </w:p>
    <w:p w14:paraId="59000C53" w14:textId="04E811BA" w:rsidR="009E47FA" w:rsidRDefault="004D49F4" w:rsidP="009E47FA">
      <w:pPr>
        <w:pStyle w:val="01Flietext"/>
        <w:contextualSpacing/>
        <w:rPr>
          <w:rFonts w:asciiTheme="minorHAnsi" w:hAnsiTheme="minorHAnsi"/>
          <w:sz w:val="22"/>
          <w:szCs w:val="22"/>
          <w:lang w:val="en-US"/>
        </w:rPr>
      </w:pPr>
      <w:r w:rsidRPr="004D49F4">
        <w:rPr>
          <w:rFonts w:asciiTheme="minorHAnsi" w:hAnsiTheme="minorHAnsi"/>
          <w:sz w:val="22"/>
          <w:szCs w:val="22"/>
          <w:lang w:val="en-US"/>
        </w:rPr>
        <w:t xml:space="preserve">As of September 2021, QUANTRON and Ballard are engaged in a strategic partnership to accelerate the development of </w:t>
      </w:r>
      <w:r>
        <w:rPr>
          <w:rFonts w:asciiTheme="minorHAnsi" w:hAnsiTheme="minorHAnsi"/>
          <w:sz w:val="22"/>
          <w:szCs w:val="22"/>
          <w:lang w:val="en-US"/>
        </w:rPr>
        <w:t>h</w:t>
      </w:r>
      <w:r w:rsidRPr="004D49F4">
        <w:rPr>
          <w:rFonts w:asciiTheme="minorHAnsi" w:hAnsiTheme="minorHAnsi"/>
          <w:sz w:val="22"/>
          <w:szCs w:val="22"/>
          <w:lang w:val="en-US"/>
        </w:rPr>
        <w:t xml:space="preserve">eavy </w:t>
      </w:r>
      <w:r>
        <w:rPr>
          <w:rFonts w:asciiTheme="minorHAnsi" w:hAnsiTheme="minorHAnsi"/>
          <w:sz w:val="22"/>
          <w:szCs w:val="22"/>
          <w:lang w:val="en-US"/>
        </w:rPr>
        <w:t>d</w:t>
      </w:r>
      <w:r w:rsidRPr="004D49F4">
        <w:rPr>
          <w:rFonts w:asciiTheme="minorHAnsi" w:hAnsiTheme="minorHAnsi"/>
          <w:sz w:val="22"/>
          <w:szCs w:val="22"/>
          <w:lang w:val="en-US"/>
        </w:rPr>
        <w:t xml:space="preserve">uty </w:t>
      </w:r>
      <w:r>
        <w:rPr>
          <w:rFonts w:asciiTheme="minorHAnsi" w:hAnsiTheme="minorHAnsi"/>
          <w:sz w:val="22"/>
          <w:szCs w:val="22"/>
          <w:lang w:val="en-US"/>
        </w:rPr>
        <w:t>h</w:t>
      </w:r>
      <w:r w:rsidRPr="004D49F4">
        <w:rPr>
          <w:rFonts w:asciiTheme="minorHAnsi" w:hAnsiTheme="minorHAnsi"/>
          <w:sz w:val="22"/>
          <w:szCs w:val="22"/>
          <w:lang w:val="en-US"/>
        </w:rPr>
        <w:t>ydrogen vehicles.</w:t>
      </w:r>
      <w:r>
        <w:rPr>
          <w:rFonts w:asciiTheme="minorHAnsi" w:hAnsiTheme="minorHAnsi"/>
          <w:sz w:val="22"/>
          <w:szCs w:val="22"/>
          <w:lang w:val="en-US"/>
        </w:rPr>
        <w:t xml:space="preserve"> Resulting from</w:t>
      </w:r>
      <w:r w:rsidRPr="004D49F4">
        <w:rPr>
          <w:rFonts w:asciiTheme="minorHAnsi" w:hAnsiTheme="minorHAnsi"/>
          <w:sz w:val="22"/>
          <w:szCs w:val="22"/>
          <w:lang w:val="en-US"/>
        </w:rPr>
        <w:t xml:space="preserve"> this strong </w:t>
      </w:r>
      <w:r w:rsidR="009E47FA">
        <w:rPr>
          <w:rFonts w:asciiTheme="minorHAnsi" w:hAnsiTheme="minorHAnsi"/>
          <w:sz w:val="22"/>
          <w:szCs w:val="22"/>
          <w:lang w:val="en-US"/>
        </w:rPr>
        <w:t>cooperation</w:t>
      </w:r>
      <w:r w:rsidRPr="004D49F4">
        <w:rPr>
          <w:rFonts w:asciiTheme="minorHAnsi" w:hAnsiTheme="minorHAnsi"/>
          <w:sz w:val="22"/>
          <w:szCs w:val="22"/>
          <w:lang w:val="en-US"/>
        </w:rPr>
        <w:t xml:space="preserve">, Ballard </w:t>
      </w:r>
      <w:r w:rsidR="009E47FA">
        <w:rPr>
          <w:rFonts w:asciiTheme="minorHAnsi" w:hAnsiTheme="minorHAnsi"/>
          <w:sz w:val="22"/>
          <w:szCs w:val="22"/>
          <w:lang w:val="en-US"/>
        </w:rPr>
        <w:t xml:space="preserve">has </w:t>
      </w:r>
      <w:r w:rsidRPr="004D49F4">
        <w:rPr>
          <w:rFonts w:asciiTheme="minorHAnsi" w:hAnsiTheme="minorHAnsi"/>
          <w:sz w:val="22"/>
          <w:szCs w:val="22"/>
          <w:lang w:val="en-US"/>
        </w:rPr>
        <w:t xml:space="preserve">made a minority </w:t>
      </w:r>
      <w:r w:rsidR="009E47FA">
        <w:rPr>
          <w:rFonts w:asciiTheme="minorHAnsi" w:hAnsiTheme="minorHAnsi"/>
          <w:sz w:val="22"/>
          <w:szCs w:val="22"/>
          <w:lang w:val="en-US"/>
        </w:rPr>
        <w:t xml:space="preserve">equity </w:t>
      </w:r>
      <w:r w:rsidRPr="004D49F4">
        <w:rPr>
          <w:rFonts w:asciiTheme="minorHAnsi" w:hAnsiTheme="minorHAnsi"/>
          <w:sz w:val="22"/>
          <w:szCs w:val="22"/>
          <w:lang w:val="en-US"/>
        </w:rPr>
        <w:t>investment in Quantron AG</w:t>
      </w:r>
      <w:r>
        <w:rPr>
          <w:rFonts w:asciiTheme="minorHAnsi" w:hAnsiTheme="minorHAnsi"/>
          <w:sz w:val="22"/>
          <w:szCs w:val="22"/>
          <w:lang w:val="en-US"/>
        </w:rPr>
        <w:t xml:space="preserve"> a</w:t>
      </w:r>
      <w:r w:rsidRPr="00E53C4D">
        <w:rPr>
          <w:rFonts w:asciiTheme="minorHAnsi" w:hAnsiTheme="minorHAnsi"/>
          <w:sz w:val="22"/>
          <w:szCs w:val="22"/>
          <w:lang w:val="en-US"/>
        </w:rPr>
        <w:t xml:space="preserve">s part of </w:t>
      </w:r>
      <w:r>
        <w:rPr>
          <w:rFonts w:asciiTheme="minorHAnsi" w:hAnsiTheme="minorHAnsi"/>
          <w:sz w:val="22"/>
          <w:szCs w:val="22"/>
          <w:lang w:val="en-US"/>
        </w:rPr>
        <w:t>QUANTRON</w:t>
      </w:r>
      <w:r w:rsidRPr="00E53C4D">
        <w:rPr>
          <w:rFonts w:asciiTheme="minorHAnsi" w:hAnsiTheme="minorHAnsi"/>
          <w:sz w:val="22"/>
          <w:szCs w:val="22"/>
          <w:lang w:val="en-US"/>
        </w:rPr>
        <w:t>’s financing round of up to 50 million euros</w:t>
      </w:r>
      <w:r>
        <w:rPr>
          <w:rFonts w:asciiTheme="minorHAnsi" w:hAnsiTheme="minorHAnsi"/>
          <w:sz w:val="22"/>
          <w:szCs w:val="22"/>
          <w:lang w:val="en-US"/>
        </w:rPr>
        <w:t xml:space="preserve">. </w:t>
      </w:r>
      <w:r w:rsidR="009E47FA" w:rsidRPr="00E53C4D">
        <w:rPr>
          <w:rFonts w:asciiTheme="minorHAnsi" w:hAnsiTheme="minorHAnsi"/>
          <w:sz w:val="22"/>
          <w:szCs w:val="22"/>
          <w:lang w:val="en-US"/>
        </w:rPr>
        <w:t>Ballard’s investment proceeds will be used by Q</w:t>
      </w:r>
      <w:r w:rsidR="009E47FA">
        <w:rPr>
          <w:rFonts w:asciiTheme="minorHAnsi" w:hAnsiTheme="minorHAnsi"/>
          <w:sz w:val="22"/>
          <w:szCs w:val="22"/>
          <w:lang w:val="en-US"/>
        </w:rPr>
        <w:t xml:space="preserve">UANTRON </w:t>
      </w:r>
      <w:r w:rsidR="009E47FA" w:rsidRPr="00E53C4D">
        <w:rPr>
          <w:rFonts w:asciiTheme="minorHAnsi" w:hAnsiTheme="minorHAnsi"/>
          <w:sz w:val="22"/>
          <w:szCs w:val="22"/>
          <w:lang w:val="en-US"/>
        </w:rPr>
        <w:t>to develop their truck fuel cell vehicle platforms, under the terms of a Joint Development Agreement. Ballard will be the exclusive fuel cell supplier to Q</w:t>
      </w:r>
      <w:r w:rsidR="009E47FA">
        <w:rPr>
          <w:rFonts w:asciiTheme="minorHAnsi" w:hAnsiTheme="minorHAnsi"/>
          <w:sz w:val="22"/>
          <w:szCs w:val="22"/>
          <w:lang w:val="en-US"/>
        </w:rPr>
        <w:t>UANTRON</w:t>
      </w:r>
      <w:r w:rsidR="009E47FA" w:rsidRPr="00E53C4D">
        <w:rPr>
          <w:rFonts w:asciiTheme="minorHAnsi" w:hAnsiTheme="minorHAnsi"/>
          <w:sz w:val="22"/>
          <w:szCs w:val="22"/>
          <w:lang w:val="en-US"/>
        </w:rPr>
        <w:t xml:space="preserve"> for these platforms.</w:t>
      </w:r>
    </w:p>
    <w:p w14:paraId="2BA0F5F2" w14:textId="77777777" w:rsidR="00E53C4D" w:rsidRPr="00E53C4D" w:rsidRDefault="00E53C4D" w:rsidP="00E53C4D">
      <w:pPr>
        <w:pStyle w:val="01Flietext"/>
        <w:contextualSpacing/>
        <w:rPr>
          <w:rFonts w:asciiTheme="minorHAnsi" w:hAnsiTheme="minorHAnsi"/>
          <w:sz w:val="22"/>
          <w:szCs w:val="22"/>
          <w:lang w:val="en-US"/>
        </w:rPr>
      </w:pPr>
    </w:p>
    <w:p w14:paraId="5EE7E415" w14:textId="7ED02423" w:rsidR="00E53C4D" w:rsidRDefault="00E53C4D" w:rsidP="00E53C4D">
      <w:pPr>
        <w:pStyle w:val="01Flietext"/>
        <w:contextualSpacing/>
        <w:rPr>
          <w:rFonts w:asciiTheme="minorHAnsi" w:hAnsiTheme="minorHAnsi"/>
          <w:sz w:val="22"/>
          <w:szCs w:val="22"/>
          <w:lang w:val="en-US"/>
        </w:rPr>
      </w:pPr>
      <w:r w:rsidRPr="00E53C4D">
        <w:rPr>
          <w:rFonts w:asciiTheme="minorHAnsi" w:hAnsiTheme="minorHAnsi"/>
          <w:sz w:val="22"/>
          <w:szCs w:val="22"/>
          <w:lang w:val="en-US"/>
        </w:rPr>
        <w:t>The zero-emission fuel cell electric vehicle platforms developed by Q</w:t>
      </w:r>
      <w:r w:rsidR="00FD2E5F">
        <w:rPr>
          <w:rFonts w:asciiTheme="minorHAnsi" w:hAnsiTheme="minorHAnsi"/>
          <w:sz w:val="22"/>
          <w:szCs w:val="22"/>
          <w:lang w:val="en-US"/>
        </w:rPr>
        <w:t>UANTRON</w:t>
      </w:r>
      <w:r w:rsidRPr="00E53C4D">
        <w:rPr>
          <w:rFonts w:asciiTheme="minorHAnsi" w:hAnsiTheme="minorHAnsi"/>
          <w:sz w:val="22"/>
          <w:szCs w:val="22"/>
          <w:lang w:val="en-US"/>
        </w:rPr>
        <w:t xml:space="preserve"> will integrate Ballard fuel cell products for various truck applications in Europe and the US. Q</w:t>
      </w:r>
      <w:r w:rsidR="00FD2E5F">
        <w:rPr>
          <w:rFonts w:asciiTheme="minorHAnsi" w:hAnsiTheme="minorHAnsi"/>
          <w:sz w:val="22"/>
          <w:szCs w:val="22"/>
          <w:lang w:val="en-US"/>
        </w:rPr>
        <w:t>UANTRON</w:t>
      </w:r>
      <w:r w:rsidRPr="00E53C4D">
        <w:rPr>
          <w:rFonts w:asciiTheme="minorHAnsi" w:hAnsiTheme="minorHAnsi"/>
          <w:sz w:val="22"/>
          <w:szCs w:val="22"/>
          <w:lang w:val="en-US"/>
        </w:rPr>
        <w:t>’s initial market focus is Germany, where their new 44</w:t>
      </w:r>
      <w:r w:rsidR="00FD2E5F">
        <w:rPr>
          <w:rFonts w:asciiTheme="minorHAnsi" w:hAnsiTheme="minorHAnsi"/>
          <w:sz w:val="22"/>
          <w:szCs w:val="22"/>
          <w:lang w:val="en-US"/>
        </w:rPr>
        <w:t>t</w:t>
      </w:r>
      <w:r w:rsidRPr="00E53C4D">
        <w:rPr>
          <w:rFonts w:asciiTheme="minorHAnsi" w:hAnsiTheme="minorHAnsi"/>
          <w:sz w:val="22"/>
          <w:szCs w:val="22"/>
          <w:lang w:val="en-US"/>
        </w:rPr>
        <w:t xml:space="preserve"> fuel cell truck </w:t>
      </w:r>
      <w:r w:rsidR="00FD2E5F">
        <w:rPr>
          <w:rFonts w:asciiTheme="minorHAnsi" w:hAnsiTheme="minorHAnsi"/>
          <w:sz w:val="22"/>
          <w:szCs w:val="22"/>
          <w:lang w:val="en-US"/>
        </w:rPr>
        <w:t xml:space="preserve">has been </w:t>
      </w:r>
      <w:r w:rsidRPr="00E53C4D">
        <w:rPr>
          <w:rFonts w:asciiTheme="minorHAnsi" w:hAnsiTheme="minorHAnsi"/>
          <w:sz w:val="22"/>
          <w:szCs w:val="22"/>
          <w:lang w:val="en-US"/>
        </w:rPr>
        <w:t>unveiled at IAA Transportation 2022.</w:t>
      </w:r>
      <w:r w:rsidR="009919EF" w:rsidRPr="009919EF">
        <w:rPr>
          <w:lang w:val="en-US"/>
        </w:rPr>
        <w:t xml:space="preserve"> </w:t>
      </w:r>
      <w:r w:rsidR="009919EF" w:rsidRPr="009919EF">
        <w:rPr>
          <w:rFonts w:asciiTheme="minorHAnsi" w:hAnsiTheme="minorHAnsi"/>
          <w:sz w:val="22"/>
          <w:szCs w:val="22"/>
          <w:lang w:val="en-US"/>
        </w:rPr>
        <w:t>In the next step, a total of four FCEV models are planned</w:t>
      </w:r>
      <w:r w:rsidR="00375CA0">
        <w:rPr>
          <w:rFonts w:asciiTheme="minorHAnsi" w:hAnsiTheme="minorHAnsi"/>
          <w:sz w:val="22"/>
          <w:szCs w:val="22"/>
          <w:lang w:val="en-US"/>
        </w:rPr>
        <w:t xml:space="preserve"> </w:t>
      </w:r>
      <w:r w:rsidR="00375CA0" w:rsidRPr="00375CA0">
        <w:rPr>
          <w:rFonts w:asciiTheme="minorHAnsi" w:hAnsiTheme="minorHAnsi"/>
          <w:sz w:val="22"/>
          <w:szCs w:val="22"/>
          <w:lang w:val="en-US"/>
        </w:rPr>
        <w:t>in cooperation with Ballard Power</w:t>
      </w:r>
      <w:r w:rsidR="009919EF" w:rsidRPr="009919EF">
        <w:rPr>
          <w:rFonts w:asciiTheme="minorHAnsi" w:hAnsiTheme="minorHAnsi"/>
          <w:sz w:val="22"/>
          <w:szCs w:val="22"/>
          <w:lang w:val="en-US"/>
        </w:rPr>
        <w:t xml:space="preserve"> for 2023</w:t>
      </w:r>
      <w:r w:rsidR="00FD3ADD">
        <w:rPr>
          <w:rFonts w:asciiTheme="minorHAnsi" w:hAnsiTheme="minorHAnsi"/>
          <w:sz w:val="22"/>
          <w:szCs w:val="22"/>
          <w:lang w:val="en-US"/>
        </w:rPr>
        <w:t>.</w:t>
      </w:r>
    </w:p>
    <w:p w14:paraId="24DBE2F4" w14:textId="77777777" w:rsidR="00E53C4D" w:rsidRPr="00E53C4D" w:rsidRDefault="00E53C4D" w:rsidP="00E53C4D">
      <w:pPr>
        <w:pStyle w:val="01Flietext"/>
        <w:contextualSpacing/>
        <w:rPr>
          <w:rFonts w:asciiTheme="minorHAnsi" w:hAnsiTheme="minorHAnsi"/>
          <w:sz w:val="22"/>
          <w:szCs w:val="22"/>
          <w:lang w:val="en-US"/>
        </w:rPr>
      </w:pPr>
    </w:p>
    <w:p w14:paraId="0125DF29" w14:textId="090E5EFE" w:rsidR="00E53C4D" w:rsidRDefault="00E53C4D" w:rsidP="00E53C4D">
      <w:pPr>
        <w:pStyle w:val="01Flietext"/>
        <w:contextualSpacing/>
        <w:rPr>
          <w:rFonts w:asciiTheme="minorHAnsi" w:hAnsiTheme="minorHAnsi"/>
          <w:sz w:val="22"/>
          <w:szCs w:val="22"/>
          <w:lang w:val="en-US"/>
        </w:rPr>
      </w:pPr>
      <w:r w:rsidRPr="00E53C4D">
        <w:rPr>
          <w:rFonts w:asciiTheme="minorHAnsi" w:hAnsiTheme="minorHAnsi"/>
          <w:sz w:val="22"/>
          <w:szCs w:val="22"/>
          <w:lang w:val="en-US"/>
        </w:rPr>
        <w:t>“We are seeing growing global demand and policy support for zero emission transport as companies strive to reach decarbonization targets. This collaboration accelerates our entry into the European truck market and aims to have Q</w:t>
      </w:r>
      <w:r w:rsidR="009919EF">
        <w:rPr>
          <w:rFonts w:asciiTheme="minorHAnsi" w:hAnsiTheme="minorHAnsi"/>
          <w:sz w:val="22"/>
          <w:szCs w:val="22"/>
          <w:lang w:val="en-US"/>
        </w:rPr>
        <w:t>UANTRON’</w:t>
      </w:r>
      <w:r w:rsidRPr="00E53C4D">
        <w:rPr>
          <w:rFonts w:asciiTheme="minorHAnsi" w:hAnsiTheme="minorHAnsi"/>
          <w:sz w:val="22"/>
          <w:szCs w:val="22"/>
          <w:lang w:val="en-US"/>
        </w:rPr>
        <w:t>s initial hydrogen-powered, zero emission trucks on the road in the next 18 months,” said Randy MacEwen, CEO, Ballard Power Systems.</w:t>
      </w:r>
    </w:p>
    <w:p w14:paraId="35981C81" w14:textId="77777777" w:rsidR="00E53C4D" w:rsidRPr="00E53C4D" w:rsidRDefault="00E53C4D" w:rsidP="00E53C4D">
      <w:pPr>
        <w:pStyle w:val="01Flietext"/>
        <w:contextualSpacing/>
        <w:rPr>
          <w:rFonts w:asciiTheme="minorHAnsi" w:hAnsiTheme="minorHAnsi"/>
          <w:sz w:val="22"/>
          <w:szCs w:val="22"/>
          <w:lang w:val="en-US"/>
        </w:rPr>
      </w:pPr>
    </w:p>
    <w:p w14:paraId="24EEE018" w14:textId="1EF87839" w:rsidR="00E53C4D" w:rsidRDefault="00E53C4D" w:rsidP="00E53C4D">
      <w:pPr>
        <w:pStyle w:val="01Flietext"/>
        <w:contextualSpacing/>
        <w:rPr>
          <w:rFonts w:asciiTheme="minorHAnsi" w:hAnsiTheme="minorHAnsi"/>
          <w:sz w:val="22"/>
          <w:szCs w:val="22"/>
          <w:lang w:val="en-US"/>
        </w:rPr>
      </w:pPr>
      <w:r w:rsidRPr="00E53C4D">
        <w:rPr>
          <w:rFonts w:asciiTheme="minorHAnsi" w:hAnsiTheme="minorHAnsi"/>
          <w:sz w:val="22"/>
          <w:szCs w:val="22"/>
          <w:lang w:val="en-US"/>
        </w:rPr>
        <w:t>“Q</w:t>
      </w:r>
      <w:r w:rsidR="009919EF">
        <w:rPr>
          <w:rFonts w:asciiTheme="minorHAnsi" w:hAnsiTheme="minorHAnsi"/>
          <w:sz w:val="22"/>
          <w:szCs w:val="22"/>
          <w:lang w:val="en-US"/>
        </w:rPr>
        <w:t>UANTRON</w:t>
      </w:r>
      <w:r w:rsidRPr="00E53C4D">
        <w:rPr>
          <w:rFonts w:asciiTheme="minorHAnsi" w:hAnsiTheme="minorHAnsi"/>
          <w:sz w:val="22"/>
          <w:szCs w:val="22"/>
          <w:lang w:val="en-US"/>
        </w:rPr>
        <w:t xml:space="preserve"> is thrilled to advance our strategic partnership with Ballard. We see compelling mobility use cases where fuel cell engines are the most suitable zero emission solution, given the power and range requirements of the application,” commented Andreas Haller, founder, and Chairman of Quantron AG.</w:t>
      </w:r>
    </w:p>
    <w:p w14:paraId="3D28D49C" w14:textId="77777777" w:rsidR="009919EF" w:rsidRPr="00E53C4D" w:rsidRDefault="009919EF" w:rsidP="00E53C4D">
      <w:pPr>
        <w:pStyle w:val="01Flietext"/>
        <w:contextualSpacing/>
        <w:rPr>
          <w:rFonts w:asciiTheme="minorHAnsi" w:hAnsiTheme="minorHAnsi"/>
          <w:sz w:val="22"/>
          <w:szCs w:val="22"/>
          <w:lang w:val="en-US"/>
        </w:rPr>
      </w:pPr>
    </w:p>
    <w:p w14:paraId="7B17B509" w14:textId="56910C54" w:rsidR="00E53C4D" w:rsidRDefault="00E53C4D" w:rsidP="00E53C4D">
      <w:pPr>
        <w:pStyle w:val="01Flietext"/>
        <w:contextualSpacing/>
        <w:rPr>
          <w:rFonts w:asciiTheme="minorHAnsi" w:hAnsiTheme="minorHAnsi"/>
          <w:sz w:val="22"/>
          <w:szCs w:val="22"/>
          <w:lang w:val="en-US"/>
        </w:rPr>
      </w:pPr>
      <w:r w:rsidRPr="00E53C4D">
        <w:rPr>
          <w:rFonts w:asciiTheme="minorHAnsi" w:hAnsiTheme="minorHAnsi"/>
          <w:sz w:val="22"/>
          <w:szCs w:val="22"/>
          <w:lang w:val="en-US"/>
        </w:rPr>
        <w:t>Michael Perschke, CEO of Quantron AG added, “We want to offer our customers the best solution possible, and our continued collaboration with Ballard allows us to advance our environmentally friendly offerings to meet our customers’ needs, including range, payload, and refueling time, with an increasingly competitive total cost of ownership.</w:t>
      </w:r>
      <w:r w:rsidR="00540AB4">
        <w:rPr>
          <w:rFonts w:asciiTheme="minorHAnsi" w:hAnsiTheme="minorHAnsi"/>
          <w:sz w:val="22"/>
          <w:szCs w:val="22"/>
          <w:lang w:val="en-US"/>
        </w:rPr>
        <w:t xml:space="preserve"> As a next step we need to solve the chicken and egg situation and form multiple green hydrogen production &amp; fueling partnerships.</w:t>
      </w:r>
      <w:r w:rsidRPr="00E53C4D">
        <w:rPr>
          <w:rFonts w:asciiTheme="minorHAnsi" w:hAnsiTheme="minorHAnsi"/>
          <w:sz w:val="22"/>
          <w:szCs w:val="22"/>
          <w:lang w:val="en-US"/>
        </w:rPr>
        <w:t>”</w:t>
      </w:r>
    </w:p>
    <w:p w14:paraId="005F2D3B" w14:textId="77777777" w:rsidR="00E53C4D" w:rsidRPr="00E53C4D" w:rsidRDefault="00E53C4D" w:rsidP="00E53C4D">
      <w:pPr>
        <w:pStyle w:val="01Flietext"/>
        <w:contextualSpacing/>
        <w:rPr>
          <w:rFonts w:asciiTheme="minorHAnsi" w:hAnsiTheme="minorHAnsi"/>
          <w:sz w:val="22"/>
          <w:szCs w:val="22"/>
          <w:lang w:val="en-US"/>
        </w:rPr>
      </w:pPr>
    </w:p>
    <w:p w14:paraId="3120F373" w14:textId="16F036ED" w:rsidR="00F63FEA" w:rsidRDefault="00E53C4D" w:rsidP="00E81A5F">
      <w:pPr>
        <w:pStyle w:val="01Flietext"/>
        <w:contextualSpacing/>
        <w:rPr>
          <w:rFonts w:asciiTheme="minorHAnsi" w:hAnsiTheme="minorHAnsi"/>
          <w:sz w:val="22"/>
          <w:szCs w:val="22"/>
          <w:lang w:val="en-US"/>
        </w:rPr>
      </w:pPr>
      <w:r w:rsidRPr="00E53C4D">
        <w:rPr>
          <w:rFonts w:asciiTheme="minorHAnsi" w:hAnsiTheme="minorHAnsi"/>
          <w:sz w:val="22"/>
          <w:szCs w:val="22"/>
          <w:lang w:val="en-US"/>
        </w:rPr>
        <w:t>Pursuant to its strategic investment, Ballard will have the right to appoint a representative to Q</w:t>
      </w:r>
      <w:r w:rsidR="009919EF">
        <w:rPr>
          <w:rFonts w:asciiTheme="minorHAnsi" w:hAnsiTheme="minorHAnsi"/>
          <w:sz w:val="22"/>
          <w:szCs w:val="22"/>
          <w:lang w:val="en-US"/>
        </w:rPr>
        <w:t>UANTRON</w:t>
      </w:r>
      <w:r w:rsidRPr="00E53C4D">
        <w:rPr>
          <w:rFonts w:asciiTheme="minorHAnsi" w:hAnsiTheme="minorHAnsi"/>
          <w:sz w:val="22"/>
          <w:szCs w:val="22"/>
          <w:lang w:val="en-US"/>
        </w:rPr>
        <w:t>’s Board of Directors.</w:t>
      </w:r>
    </w:p>
    <w:p w14:paraId="495D2DA9" w14:textId="77777777" w:rsidR="00D03F23" w:rsidRDefault="00D03F23" w:rsidP="00E81A5F">
      <w:pPr>
        <w:pStyle w:val="01Flietext"/>
        <w:contextualSpacing/>
        <w:rPr>
          <w:rFonts w:asciiTheme="minorHAnsi" w:hAnsiTheme="minorHAnsi"/>
          <w:sz w:val="22"/>
          <w:szCs w:val="22"/>
          <w:lang w:val="en-US"/>
        </w:rPr>
      </w:pPr>
    </w:p>
    <w:p w14:paraId="182652F1" w14:textId="77777777" w:rsidR="00D03F23" w:rsidRDefault="00D03F23" w:rsidP="00E81A5F">
      <w:pPr>
        <w:pStyle w:val="01Flietext"/>
        <w:contextualSpacing/>
        <w:rPr>
          <w:rFonts w:asciiTheme="minorHAnsi" w:hAnsiTheme="minorHAnsi"/>
          <w:sz w:val="22"/>
          <w:szCs w:val="22"/>
          <w:lang w:val="en-US"/>
        </w:rPr>
      </w:pPr>
    </w:p>
    <w:p w14:paraId="2867B91D" w14:textId="77777777" w:rsidR="00D03F23" w:rsidRDefault="00D03F23" w:rsidP="00E81A5F">
      <w:pPr>
        <w:pStyle w:val="01Flietext"/>
        <w:contextualSpacing/>
        <w:rPr>
          <w:rFonts w:asciiTheme="minorHAnsi" w:hAnsiTheme="minorHAnsi"/>
          <w:sz w:val="22"/>
          <w:szCs w:val="22"/>
          <w:lang w:val="en-US"/>
        </w:rPr>
      </w:pPr>
    </w:p>
    <w:p w14:paraId="510DE815" w14:textId="77777777" w:rsidR="00D03F23" w:rsidRDefault="00D03F23" w:rsidP="00E81A5F">
      <w:pPr>
        <w:pStyle w:val="01Flietext"/>
        <w:contextualSpacing/>
        <w:rPr>
          <w:rFonts w:asciiTheme="minorHAnsi" w:hAnsiTheme="minorHAnsi"/>
          <w:sz w:val="22"/>
          <w:szCs w:val="22"/>
          <w:lang w:val="en-US"/>
        </w:rPr>
      </w:pPr>
    </w:p>
    <w:p w14:paraId="506E9318" w14:textId="77777777" w:rsidR="00D03F23" w:rsidRPr="00E81A5F" w:rsidRDefault="00D03F23" w:rsidP="00E81A5F">
      <w:pPr>
        <w:pStyle w:val="01Flietext"/>
        <w:contextualSpacing/>
        <w:rPr>
          <w:rFonts w:asciiTheme="minorHAnsi" w:hAnsiTheme="minorHAnsi" w:cstheme="minorHAnsi"/>
          <w:sz w:val="22"/>
          <w:szCs w:val="22"/>
          <w:lang w:val="en-GB"/>
        </w:rPr>
      </w:pPr>
    </w:p>
    <w:p w14:paraId="21AE9850" w14:textId="7AD1B948" w:rsidR="008B7AF6" w:rsidRPr="00A06F83" w:rsidRDefault="00CD1E78" w:rsidP="00CD1E78">
      <w:pPr>
        <w:rPr>
          <w:b/>
          <w:lang w:val="en-US"/>
        </w:rPr>
      </w:pPr>
      <w:r w:rsidRPr="00A06F83">
        <w:rPr>
          <w:rFonts w:cstheme="minorHAnsi"/>
          <w:b/>
          <w:lang w:val="en-US"/>
        </w:rPr>
        <w:t>Image</w:t>
      </w:r>
      <w:r w:rsidR="00A06F83">
        <w:rPr>
          <w:rFonts w:cstheme="minorHAnsi"/>
          <w:b/>
          <w:lang w:val="en-US"/>
        </w:rPr>
        <w:t>s</w:t>
      </w:r>
      <w:r w:rsidRPr="00A06F83">
        <w:rPr>
          <w:rFonts w:cstheme="minorHAnsi"/>
          <w:b/>
          <w:lang w:val="en-US"/>
        </w:rPr>
        <w:t xml:space="preserve"> (</w:t>
      </w:r>
      <w:r w:rsidRPr="00A06F83">
        <w:rPr>
          <w:b/>
          <w:lang w:val="en-US"/>
        </w:rPr>
        <w:t>Please click on the image preview to download)</w:t>
      </w:r>
      <w:r w:rsidR="00421C03" w:rsidRPr="00A06F83">
        <w:rPr>
          <w:rFonts w:cstheme="minorHAnsi"/>
          <w:b/>
          <w:lang w:val="en-US"/>
        </w:rPr>
        <w:t xml:space="preserve">: </w:t>
      </w:r>
    </w:p>
    <w:p w14:paraId="76E22AD1" w14:textId="26302517" w:rsidR="00F63FEA" w:rsidRDefault="00D422CB" w:rsidP="00F63FEA">
      <w:pPr>
        <w:spacing w:line="324" w:lineRule="auto"/>
        <w:ind w:right="597"/>
        <w:rPr>
          <w:lang w:val="en-US"/>
        </w:rPr>
      </w:pPr>
      <w:r w:rsidRPr="2733DAAE">
        <w:rPr>
          <w:lang w:val="en-US"/>
        </w:rPr>
        <w:t xml:space="preserve">You can find the original </w:t>
      </w:r>
      <w:r w:rsidR="00BF6D6D">
        <w:rPr>
          <w:lang w:val="en-US"/>
        </w:rPr>
        <w:t>images</w:t>
      </w:r>
      <w:r w:rsidRPr="2733DAAE">
        <w:rPr>
          <w:lang w:val="en-US"/>
        </w:rPr>
        <w:t xml:space="preserve"> in low and high resolution here: </w:t>
      </w:r>
      <w:hyperlink r:id="rId11">
        <w:r w:rsidR="00DC2731" w:rsidRPr="2733DAAE">
          <w:rPr>
            <w:rStyle w:val="Hyperlink"/>
            <w:lang w:val="en-US"/>
          </w:rPr>
          <w:t>Press releases from Quantron AG</w:t>
        </w:r>
      </w:hyperlink>
      <w:r w:rsidR="009A4F65" w:rsidRPr="2733DAAE">
        <w:rPr>
          <w:lang w:val="en-US"/>
        </w:rPr>
        <w:t xml:space="preserve"> (</w:t>
      </w:r>
      <w:r w:rsidR="0072361C" w:rsidRPr="0072361C">
        <w:rPr>
          <w:lang w:val="en-US"/>
        </w:rPr>
        <w:t>https://www.quantron.net/en/q-news/press-releases/</w:t>
      </w:r>
      <w:r w:rsidR="009A4F65" w:rsidRPr="2733DAAE">
        <w:rPr>
          <w:lang w:val="en-US"/>
        </w:rPr>
        <w:t>)</w:t>
      </w:r>
      <w:r w:rsidR="00F63FEA" w:rsidRPr="2733DAAE">
        <w:rPr>
          <w:lang w:val="en-US"/>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512"/>
      </w:tblGrid>
      <w:tr w:rsidR="00A06F83" w:rsidRPr="00DA3062" w14:paraId="5B644143" w14:textId="77777777" w:rsidTr="00F16CBC">
        <w:tc>
          <w:tcPr>
            <w:tcW w:w="4673" w:type="dxa"/>
          </w:tcPr>
          <w:p w14:paraId="2532EB09" w14:textId="77777777" w:rsidR="00A06F83" w:rsidRPr="00EF6D8C" w:rsidRDefault="00A06F83" w:rsidP="00F16CBC">
            <w:pPr>
              <w:spacing w:line="324" w:lineRule="auto"/>
              <w:ind w:right="597"/>
              <w:rPr>
                <w:rFonts w:cstheme="minorHAnsi"/>
                <w:bCs/>
                <w:noProof/>
              </w:rPr>
            </w:pPr>
            <w:r w:rsidRPr="00EF6D8C">
              <w:rPr>
                <w:rFonts w:cstheme="minorHAnsi"/>
                <w:bCs/>
                <w:noProof/>
              </w:rPr>
              <w:drawing>
                <wp:inline distT="0" distB="0" distL="0" distR="0" wp14:anchorId="788A0584" wp14:editId="457F3EDA">
                  <wp:extent cx="2559600" cy="1440000"/>
                  <wp:effectExtent l="0" t="0" r="0" b="8255"/>
                  <wp:docPr id="6" name="Grafik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9600" cy="1440000"/>
                          </a:xfrm>
                          <a:prstGeom prst="rect">
                            <a:avLst/>
                          </a:prstGeom>
                          <a:noFill/>
                          <a:ln>
                            <a:noFill/>
                          </a:ln>
                        </pic:spPr>
                      </pic:pic>
                    </a:graphicData>
                  </a:graphic>
                </wp:inline>
              </w:drawing>
            </w:r>
          </w:p>
          <w:p w14:paraId="4137A87D" w14:textId="77777777" w:rsidR="00A06F83" w:rsidRDefault="00A06F83" w:rsidP="00F16CBC">
            <w:pPr>
              <w:spacing w:line="324" w:lineRule="auto"/>
              <w:ind w:right="597"/>
              <w:rPr>
                <w:rFonts w:cstheme="minorHAnsi"/>
                <w:bCs/>
                <w:noProof/>
                <w:lang w:val="en-US"/>
              </w:rPr>
            </w:pPr>
            <w:r w:rsidRPr="00A06F83">
              <w:rPr>
                <w:rFonts w:cstheme="minorHAnsi"/>
                <w:bCs/>
                <w:noProof/>
                <w:lang w:val="en-US"/>
              </w:rPr>
              <w:t>QUANTRON QHM FCEV at IAA Transportation 2022</w:t>
            </w:r>
          </w:p>
          <w:p w14:paraId="46B690F6" w14:textId="77777777" w:rsidR="00A06F83" w:rsidRDefault="00A06F83" w:rsidP="00F16CBC">
            <w:pPr>
              <w:spacing w:line="324" w:lineRule="auto"/>
              <w:ind w:right="597"/>
              <w:rPr>
                <w:rFonts w:cstheme="minorHAnsi"/>
                <w:b/>
                <w:bCs/>
                <w:noProof/>
                <w:lang w:val="en-US"/>
              </w:rPr>
            </w:pPr>
          </w:p>
          <w:p w14:paraId="2D6F6F91" w14:textId="0F478B45" w:rsidR="00A06F83" w:rsidRPr="00A06F83" w:rsidRDefault="00A06F83" w:rsidP="00F16CBC">
            <w:pPr>
              <w:spacing w:line="324" w:lineRule="auto"/>
              <w:ind w:right="597"/>
              <w:rPr>
                <w:rFonts w:cstheme="minorHAnsi"/>
                <w:b/>
                <w:noProof/>
                <w:lang w:val="en-US"/>
              </w:rPr>
            </w:pPr>
          </w:p>
        </w:tc>
        <w:tc>
          <w:tcPr>
            <w:tcW w:w="4673" w:type="dxa"/>
          </w:tcPr>
          <w:p w14:paraId="2717E977" w14:textId="2EFA8F3F" w:rsidR="00A06F83" w:rsidRPr="00C5432B" w:rsidRDefault="00A06F83" w:rsidP="00F16CBC">
            <w:pPr>
              <w:spacing w:line="324" w:lineRule="auto"/>
              <w:ind w:right="597"/>
              <w:rPr>
                <w:rFonts w:cstheme="minorHAnsi"/>
                <w:b/>
                <w:lang w:val="en-US"/>
              </w:rPr>
            </w:pPr>
            <w:r>
              <w:rPr>
                <w:noProof/>
              </w:rPr>
              <w:drawing>
                <wp:inline distT="0" distB="0" distL="0" distR="0" wp14:anchorId="1A5E1266" wp14:editId="3C26F98E">
                  <wp:extent cx="2160000" cy="1440000"/>
                  <wp:effectExtent l="0" t="0" r="0" b="8255"/>
                  <wp:docPr id="7" name="Grafik 7" descr="Ein Bild, das blau, Maschine, geparkt enthält.&#10;&#10;Automatisch generierte Beschreibu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blau, Maschine, geparkt enthält.&#10;&#10;Automatisch generierte Beschreibu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0000" cy="1440000"/>
                          </a:xfrm>
                          <a:prstGeom prst="rect">
                            <a:avLst/>
                          </a:prstGeom>
                          <a:noFill/>
                          <a:ln>
                            <a:noFill/>
                          </a:ln>
                        </pic:spPr>
                      </pic:pic>
                    </a:graphicData>
                  </a:graphic>
                </wp:inline>
              </w:drawing>
            </w:r>
            <w:r w:rsidR="0015151F" w:rsidRPr="00664913">
              <w:rPr>
                <w:rFonts w:cstheme="minorHAnsi"/>
                <w:b/>
                <w:lang w:val="en-US"/>
              </w:rPr>
              <w:br/>
            </w:r>
            <w:r w:rsidR="00C5432B" w:rsidRPr="00C5432B">
              <w:rPr>
                <w:rFonts w:cstheme="minorHAnsi"/>
                <w:bCs/>
                <w:lang w:val="en-US"/>
              </w:rPr>
              <w:t>FCmove™-XD 120 kW fuel cell from Ballard Power Systems</w:t>
            </w:r>
          </w:p>
        </w:tc>
      </w:tr>
      <w:tr w:rsidR="00A06F83" w:rsidRPr="00DA3062" w14:paraId="5C350191" w14:textId="77777777" w:rsidTr="00F16CBC">
        <w:tc>
          <w:tcPr>
            <w:tcW w:w="4673" w:type="dxa"/>
          </w:tcPr>
          <w:p w14:paraId="302888AC" w14:textId="77777777" w:rsidR="00A06F83" w:rsidRDefault="00A06F83" w:rsidP="00F16CBC">
            <w:pPr>
              <w:spacing w:line="324" w:lineRule="auto"/>
              <w:ind w:right="597"/>
              <w:rPr>
                <w:rFonts w:cstheme="minorHAnsi"/>
                <w:b/>
              </w:rPr>
            </w:pPr>
            <w:r>
              <w:rPr>
                <w:rFonts w:cstheme="minorHAnsi"/>
                <w:b/>
                <w:noProof/>
              </w:rPr>
              <w:drawing>
                <wp:inline distT="0" distB="0" distL="0" distR="0" wp14:anchorId="33A5A0E1" wp14:editId="3D9B07E3">
                  <wp:extent cx="2559878" cy="1440000"/>
                  <wp:effectExtent l="0" t="0" r="0" b="8255"/>
                  <wp:docPr id="8" name="Grafik 8" descr="Ein Bild, das Licht, Nachthimmel enthält.&#10;&#10;Automatisch generierte Beschreibu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Licht, Nachthimmel enthält.&#10;&#10;Automatisch generierte Beschreibung">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59878" cy="1440000"/>
                          </a:xfrm>
                          <a:prstGeom prst="rect">
                            <a:avLst/>
                          </a:prstGeom>
                        </pic:spPr>
                      </pic:pic>
                    </a:graphicData>
                  </a:graphic>
                </wp:inline>
              </w:drawing>
            </w:r>
          </w:p>
          <w:p w14:paraId="1E100674" w14:textId="58042393" w:rsidR="00A06F83" w:rsidRPr="00A06F83" w:rsidRDefault="00A06F83" w:rsidP="00F16CBC">
            <w:pPr>
              <w:spacing w:line="324" w:lineRule="auto"/>
              <w:rPr>
                <w:rFonts w:cstheme="minorHAnsi"/>
                <w:lang w:val="en-US"/>
              </w:rPr>
            </w:pPr>
            <w:r w:rsidRPr="00D03F23">
              <w:rPr>
                <w:rFonts w:cstheme="minorHAnsi"/>
                <w:lang w:val="en-US"/>
              </w:rPr>
              <w:t>The fuel cell from Ballard Power Systems, integrated in the QUANTRON QHM FCEV</w:t>
            </w:r>
          </w:p>
        </w:tc>
        <w:tc>
          <w:tcPr>
            <w:tcW w:w="4673" w:type="dxa"/>
          </w:tcPr>
          <w:p w14:paraId="67D44D0E" w14:textId="77777777" w:rsidR="00A06F83" w:rsidRPr="00A06F83" w:rsidRDefault="00A06F83" w:rsidP="00F16CBC">
            <w:pPr>
              <w:spacing w:line="324" w:lineRule="auto"/>
              <w:ind w:right="597"/>
              <w:rPr>
                <w:rFonts w:cstheme="minorHAnsi"/>
                <w:b/>
                <w:lang w:val="en-US"/>
              </w:rPr>
            </w:pPr>
          </w:p>
          <w:p w14:paraId="569D05C6" w14:textId="77777777" w:rsidR="00A06F83" w:rsidRPr="00A06F83" w:rsidRDefault="00A06F83" w:rsidP="00F16CBC">
            <w:pPr>
              <w:spacing w:line="324" w:lineRule="auto"/>
              <w:ind w:right="597"/>
              <w:rPr>
                <w:rFonts w:cstheme="minorHAnsi"/>
                <w:b/>
                <w:lang w:val="en-US"/>
              </w:rPr>
            </w:pPr>
          </w:p>
          <w:p w14:paraId="60F36826" w14:textId="77777777" w:rsidR="00A06F83" w:rsidRPr="00A06F83" w:rsidRDefault="00A06F83" w:rsidP="00F16CBC">
            <w:pPr>
              <w:spacing w:line="324" w:lineRule="auto"/>
              <w:ind w:right="597"/>
              <w:rPr>
                <w:rFonts w:cstheme="minorHAnsi"/>
                <w:b/>
                <w:lang w:val="en-US"/>
              </w:rPr>
            </w:pPr>
          </w:p>
          <w:p w14:paraId="74EF773B" w14:textId="77777777" w:rsidR="00A06F83" w:rsidRPr="00A06F83" w:rsidRDefault="00A06F83" w:rsidP="00F16CBC">
            <w:pPr>
              <w:spacing w:line="324" w:lineRule="auto"/>
              <w:ind w:right="597"/>
              <w:rPr>
                <w:rFonts w:cstheme="minorHAnsi"/>
                <w:b/>
                <w:lang w:val="en-US"/>
              </w:rPr>
            </w:pPr>
          </w:p>
          <w:p w14:paraId="21BE1530" w14:textId="77777777" w:rsidR="00A06F83" w:rsidRPr="00A06F83" w:rsidRDefault="00A06F83" w:rsidP="00F16CBC">
            <w:pPr>
              <w:spacing w:line="324" w:lineRule="auto"/>
              <w:ind w:right="597"/>
              <w:rPr>
                <w:rFonts w:cstheme="minorHAnsi"/>
                <w:b/>
                <w:lang w:val="en-US"/>
              </w:rPr>
            </w:pPr>
          </w:p>
          <w:p w14:paraId="143F8491" w14:textId="77777777" w:rsidR="00A06F83" w:rsidRPr="00A06F83" w:rsidRDefault="00A06F83" w:rsidP="00F16CBC">
            <w:pPr>
              <w:spacing w:line="324" w:lineRule="auto"/>
              <w:ind w:right="597"/>
              <w:rPr>
                <w:rFonts w:cstheme="minorHAnsi"/>
                <w:b/>
                <w:lang w:val="en-US"/>
              </w:rPr>
            </w:pPr>
          </w:p>
          <w:p w14:paraId="63CD7601" w14:textId="77777777" w:rsidR="00A06F83" w:rsidRPr="00A06F83" w:rsidRDefault="00A06F83" w:rsidP="00F16CBC">
            <w:pPr>
              <w:spacing w:line="324" w:lineRule="auto"/>
              <w:ind w:right="597"/>
              <w:rPr>
                <w:rFonts w:cstheme="minorHAnsi"/>
                <w:b/>
                <w:lang w:val="en-US"/>
              </w:rPr>
            </w:pPr>
          </w:p>
        </w:tc>
      </w:tr>
    </w:tbl>
    <w:p w14:paraId="7F2FBFCE" w14:textId="77777777" w:rsidR="00FF0798" w:rsidRPr="00BF6D6D" w:rsidRDefault="00FF0798" w:rsidP="002D0904">
      <w:pPr>
        <w:spacing w:after="0" w:line="324" w:lineRule="auto"/>
        <w:rPr>
          <w:rFonts w:cstheme="minorHAnsi"/>
          <w:lang w:val="en-US"/>
        </w:rPr>
      </w:pPr>
    </w:p>
    <w:p w14:paraId="4A728932" w14:textId="77777777" w:rsidR="00D1005C" w:rsidRPr="00BF6D6D" w:rsidRDefault="00D1005C" w:rsidP="002D0904">
      <w:pPr>
        <w:spacing w:after="0" w:line="324" w:lineRule="auto"/>
        <w:rPr>
          <w:rFonts w:cstheme="minorHAnsi"/>
          <w:lang w:val="en-US"/>
        </w:rPr>
      </w:pPr>
    </w:p>
    <w:p w14:paraId="19A21D30" w14:textId="77777777" w:rsidR="00A06F83" w:rsidRDefault="00A06F83">
      <w:pPr>
        <w:rPr>
          <w:rStyle w:val="Fett"/>
          <w:rFonts w:ascii="Calibri" w:hAnsi="Calibri" w:cs="Calibri"/>
          <w:lang w:val="en-US" w:eastAsia="de-DE"/>
        </w:rPr>
      </w:pPr>
      <w:r>
        <w:rPr>
          <w:rStyle w:val="Fett"/>
          <w:lang w:val="en-US"/>
        </w:rPr>
        <w:br w:type="page"/>
      </w:r>
    </w:p>
    <w:p w14:paraId="1FA71612" w14:textId="64E3FE5D" w:rsidR="002E02F7" w:rsidRPr="00BF6D6D" w:rsidRDefault="002E02F7" w:rsidP="002E02F7">
      <w:pPr>
        <w:pStyle w:val="StandardWeb"/>
        <w:rPr>
          <w:sz w:val="24"/>
          <w:szCs w:val="24"/>
          <w:lang w:val="en-US"/>
        </w:rPr>
      </w:pPr>
      <w:r w:rsidRPr="00BF6D6D">
        <w:rPr>
          <w:rStyle w:val="Fett"/>
          <w:lang w:val="en-US"/>
        </w:rPr>
        <w:t>About Quantron AG</w:t>
      </w:r>
    </w:p>
    <w:p w14:paraId="6806689F" w14:textId="77777777" w:rsidR="002E02F7" w:rsidRPr="00BF6D6D" w:rsidRDefault="002E02F7" w:rsidP="002E02F7">
      <w:pPr>
        <w:pStyle w:val="StandardWeb"/>
        <w:rPr>
          <w:i/>
          <w:iCs/>
          <w:sz w:val="20"/>
          <w:szCs w:val="20"/>
          <w:lang w:val="en-US"/>
        </w:rPr>
      </w:pPr>
      <w:r w:rsidRPr="00BF6D6D">
        <w:rPr>
          <w:rStyle w:val="Fett"/>
          <w:i/>
          <w:iCs/>
          <w:sz w:val="20"/>
          <w:szCs w:val="20"/>
          <w:lang w:val="en-US"/>
        </w:rPr>
        <w:t>Quantron AG is a platform provider and specialist for sustainable mobility</w:t>
      </w:r>
      <w:r w:rsidRPr="00BF6D6D">
        <w:rPr>
          <w:rStyle w:val="Hervorhebung"/>
          <w:sz w:val="20"/>
          <w:szCs w:val="20"/>
          <w:lang w:val="en-US"/>
        </w:rPr>
        <w:t xml:space="preserve"> for people and goods; in particular for trucks, buses and vans with fully electric powertrains and H</w:t>
      </w:r>
      <w:r w:rsidRPr="00BF6D6D">
        <w:rPr>
          <w:rStyle w:val="Hervorhebung"/>
          <w:sz w:val="20"/>
          <w:szCs w:val="20"/>
          <w:vertAlign w:val="subscript"/>
          <w:lang w:val="en-US"/>
        </w:rPr>
        <w:t>2</w:t>
      </w:r>
      <w:r w:rsidRPr="00BF6D6D">
        <w:rPr>
          <w:rStyle w:val="Hervorhebung"/>
          <w:sz w:val="20"/>
          <w:szCs w:val="20"/>
          <w:lang w:val="en-US"/>
        </w:rPr>
        <w:t xml:space="preserve"> fuel cell technology. As a high-tech spinoff of the renowned Haller KG, the German company from Augsburg in Bavaria combines over 140 years of commercial vehicle experience with state-of-the-art e-mobility know-how and positions itself globally as a partner to existing OEMs. </w:t>
      </w:r>
    </w:p>
    <w:p w14:paraId="58E8872C" w14:textId="77777777" w:rsidR="002E02F7" w:rsidRPr="00BF6D6D" w:rsidRDefault="002E02F7" w:rsidP="002E02F7">
      <w:pPr>
        <w:pStyle w:val="StandardWeb"/>
        <w:rPr>
          <w:i/>
          <w:iCs/>
          <w:sz w:val="20"/>
          <w:szCs w:val="20"/>
          <w:lang w:val="en-US"/>
        </w:rPr>
      </w:pPr>
      <w:r w:rsidRPr="00BF6D6D">
        <w:rPr>
          <w:rStyle w:val="Hervorhebung"/>
          <w:sz w:val="20"/>
          <w:szCs w:val="20"/>
          <w:lang w:val="en-US"/>
        </w:rPr>
        <w:t xml:space="preserve">With the </w:t>
      </w:r>
      <w:r w:rsidRPr="00BF6D6D">
        <w:rPr>
          <w:rStyle w:val="Fett"/>
          <w:i/>
          <w:iCs/>
          <w:sz w:val="20"/>
          <w:szCs w:val="20"/>
          <w:lang w:val="en-US"/>
        </w:rPr>
        <w:t>Quantron-as-a-Service Ecosystem</w:t>
      </w:r>
      <w:r w:rsidRPr="00BF6D6D">
        <w:rPr>
          <w:rStyle w:val="Hervorhebung"/>
          <w:sz w:val="20"/>
          <w:szCs w:val="20"/>
          <w:lang w:val="en-US"/>
        </w:rPr>
        <w:t xml:space="preserve"> (QaaS), QUANTRON offers an overall concept that covers all facets of the mobility value chain: </w:t>
      </w:r>
      <w:r w:rsidRPr="00BF6D6D">
        <w:rPr>
          <w:rStyle w:val="Fett"/>
          <w:i/>
          <w:iCs/>
          <w:sz w:val="20"/>
          <w:szCs w:val="20"/>
          <w:lang w:val="en-US"/>
        </w:rPr>
        <w:t>QUANTRON INSIDE</w:t>
      </w:r>
      <w:r w:rsidRPr="00BF6D6D">
        <w:rPr>
          <w:rStyle w:val="Hervorhebung"/>
          <w:sz w:val="20"/>
          <w:szCs w:val="20"/>
          <w:lang w:val="en-US"/>
        </w:rPr>
        <w:t xml:space="preserve"> includes a wide range of both new vehicles and conversions for existing and used vehicles from diesel to battery and hydrogen electric powertrains using the highly innovative QUANTRON INSIDE technology. In addition, Quantron AG sells batteries and integrated customized electrification concepts. </w:t>
      </w:r>
      <w:r w:rsidRPr="00BF6D6D">
        <w:rPr>
          <w:rStyle w:val="Fett"/>
          <w:i/>
          <w:iCs/>
          <w:sz w:val="20"/>
          <w:szCs w:val="20"/>
          <w:lang w:val="en-US"/>
        </w:rPr>
        <w:t>QUANTRON CUSTOMER CARE</w:t>
      </w:r>
      <w:r w:rsidRPr="00BF6D6D">
        <w:rPr>
          <w:rStyle w:val="Hervorhebung"/>
          <w:sz w:val="20"/>
          <w:szCs w:val="20"/>
          <w:lang w:val="en-US"/>
        </w:rPr>
        <w:t xml:space="preserve"> ensures digital and physical aftersales solutions with a Europe-wide network of 700 service partners, as well as a service offering for maintenance, repair and spare parts, telematics and in-cloud solutions for remote diagnostics and fleet management. Customers receive individual solutions: rental, financing and leasing offers such as training courses and workshops at the QUANTRON Academy. In the future, </w:t>
      </w:r>
      <w:r w:rsidRPr="00BF6D6D">
        <w:rPr>
          <w:rStyle w:val="Fett"/>
          <w:i/>
          <w:iCs/>
          <w:sz w:val="20"/>
          <w:szCs w:val="20"/>
          <w:lang w:val="en-US"/>
        </w:rPr>
        <w:t>QUANTRON ENERGY</w:t>
      </w:r>
      <w:r w:rsidRPr="00BF6D6D">
        <w:rPr>
          <w:rStyle w:val="Hervorhebung"/>
          <w:sz w:val="20"/>
          <w:szCs w:val="20"/>
          <w:lang w:val="en-US"/>
        </w:rPr>
        <w:t xml:space="preserve"> will realize the production of green hydrogen and electricity as a platform. To this end, Quantron AG has joined forces with strong global partners. This Hydrogen Alliance also forms an important building block for </w:t>
      </w:r>
      <w:r w:rsidRPr="00BF6D6D">
        <w:rPr>
          <w:rStyle w:val="Fett"/>
          <w:i/>
          <w:iCs/>
          <w:sz w:val="20"/>
          <w:szCs w:val="20"/>
          <w:lang w:val="en-US"/>
        </w:rPr>
        <w:t>QUANTRON POWER STATION</w:t>
      </w:r>
      <w:r w:rsidRPr="00BF6D6D">
        <w:rPr>
          <w:rStyle w:val="Hervorhebung"/>
          <w:sz w:val="20"/>
          <w:szCs w:val="20"/>
          <w:lang w:val="en-US"/>
        </w:rPr>
        <w:t>, the supply of vehicles with the necessary green charging and H</w:t>
      </w:r>
      <w:r w:rsidRPr="00BF6D6D">
        <w:rPr>
          <w:rStyle w:val="Hervorhebung"/>
          <w:sz w:val="20"/>
          <w:szCs w:val="20"/>
          <w:vertAlign w:val="subscript"/>
          <w:lang w:val="en-US"/>
        </w:rPr>
        <w:t>2</w:t>
      </w:r>
      <w:r w:rsidRPr="00BF6D6D">
        <w:rPr>
          <w:rStyle w:val="Hervorhebung"/>
          <w:sz w:val="20"/>
          <w:szCs w:val="20"/>
          <w:lang w:val="en-US"/>
        </w:rPr>
        <w:t xml:space="preserve"> refueling infrastructure. </w:t>
      </w:r>
    </w:p>
    <w:p w14:paraId="6B967840" w14:textId="77777777" w:rsidR="002E02F7" w:rsidRPr="00BF6D6D" w:rsidRDefault="002E02F7" w:rsidP="002E02F7">
      <w:pPr>
        <w:pStyle w:val="StandardWeb"/>
        <w:rPr>
          <w:i/>
          <w:iCs/>
          <w:sz w:val="20"/>
          <w:szCs w:val="20"/>
          <w:lang w:val="en-US"/>
        </w:rPr>
      </w:pPr>
      <w:r w:rsidRPr="00BF6D6D">
        <w:rPr>
          <w:rStyle w:val="Hervorhebung"/>
          <w:sz w:val="20"/>
          <w:szCs w:val="20"/>
          <w:lang w:val="en-US"/>
        </w:rPr>
        <w:t xml:space="preserve"> QUANTRON stands for the core values </w:t>
      </w:r>
      <w:r w:rsidRPr="00BF6D6D">
        <w:rPr>
          <w:rStyle w:val="Fett"/>
          <w:i/>
          <w:iCs/>
          <w:sz w:val="20"/>
          <w:szCs w:val="20"/>
          <w:lang w:val="en-US"/>
        </w:rPr>
        <w:t>Reliable, Energetic, Brave</w:t>
      </w:r>
      <w:r w:rsidRPr="00BF6D6D">
        <w:rPr>
          <w:rStyle w:val="Hervorhebung"/>
          <w:sz w:val="20"/>
          <w:szCs w:val="20"/>
          <w:lang w:val="en-US"/>
        </w:rPr>
        <w:t xml:space="preserve">. The team of experts at the innovation driver for e-mobility is making a significant contribution to sustainable, environmentally friendly passenger and freight transport. You can find more information at </w:t>
      </w:r>
      <w:hyperlink r:id="rId18" w:history="1">
        <w:r w:rsidRPr="00BF6D6D">
          <w:rPr>
            <w:rStyle w:val="Hyperlink"/>
            <w:i/>
            <w:iCs/>
            <w:sz w:val="20"/>
            <w:szCs w:val="20"/>
            <w:lang w:val="en-US"/>
          </w:rPr>
          <w:t>www.quantron.net</w:t>
        </w:r>
      </w:hyperlink>
    </w:p>
    <w:p w14:paraId="4A5162E4" w14:textId="36BC6D7C" w:rsidR="002E02F7" w:rsidRPr="00BF6D6D" w:rsidRDefault="002E02F7" w:rsidP="002E02F7">
      <w:pPr>
        <w:pStyle w:val="StandardWeb"/>
        <w:rPr>
          <w:sz w:val="20"/>
          <w:szCs w:val="20"/>
          <w:lang w:val="en-US"/>
        </w:rPr>
      </w:pPr>
      <w:r w:rsidRPr="00BF6D6D">
        <w:rPr>
          <w:rStyle w:val="Hervorhebung"/>
          <w:sz w:val="20"/>
          <w:szCs w:val="20"/>
          <w:lang w:val="en-US"/>
        </w:rPr>
        <w:t>Visit the Quantron AG on its social media channels on</w:t>
      </w:r>
      <w:r w:rsidRPr="00BF6D6D">
        <w:rPr>
          <w:sz w:val="20"/>
          <w:szCs w:val="20"/>
          <w:lang w:val="en-US"/>
        </w:rPr>
        <w:t xml:space="preserve"> </w:t>
      </w:r>
      <w:hyperlink r:id="rId19" w:history="1">
        <w:r w:rsidRPr="00BF6D6D">
          <w:rPr>
            <w:rStyle w:val="Hervorhebung"/>
            <w:color w:val="0000FF"/>
            <w:sz w:val="20"/>
            <w:szCs w:val="20"/>
            <w:u w:val="single"/>
            <w:lang w:val="en-US"/>
          </w:rPr>
          <w:t>LinkedIn</w:t>
        </w:r>
      </w:hyperlink>
      <w:r w:rsidRPr="00BF6D6D">
        <w:rPr>
          <w:rStyle w:val="Hervorhebung"/>
          <w:sz w:val="20"/>
          <w:szCs w:val="20"/>
          <w:lang w:val="en-US"/>
        </w:rPr>
        <w:t xml:space="preserve"> and </w:t>
      </w:r>
      <w:hyperlink r:id="rId20" w:history="1">
        <w:r w:rsidRPr="00BF6D6D">
          <w:rPr>
            <w:rStyle w:val="Hervorhebung"/>
            <w:color w:val="0000FF"/>
            <w:sz w:val="20"/>
            <w:szCs w:val="20"/>
            <w:u w:val="single"/>
            <w:lang w:val="en-US"/>
          </w:rPr>
          <w:t>YouTube</w:t>
        </w:r>
      </w:hyperlink>
      <w:r w:rsidRPr="00BF6D6D">
        <w:rPr>
          <w:rStyle w:val="Hervorhebung"/>
          <w:sz w:val="20"/>
          <w:szCs w:val="20"/>
          <w:lang w:val="en-US"/>
        </w:rPr>
        <w:t>.</w:t>
      </w:r>
    </w:p>
    <w:p w14:paraId="7E5F4738" w14:textId="77777777" w:rsidR="002E02F7" w:rsidRPr="00BF6D6D" w:rsidRDefault="002E02F7" w:rsidP="002E02F7">
      <w:pPr>
        <w:pStyle w:val="StandardWeb"/>
        <w:spacing w:line="324" w:lineRule="auto"/>
        <w:rPr>
          <w:lang w:val="en-US"/>
        </w:rPr>
      </w:pPr>
      <w:r w:rsidRPr="00BF6D6D">
        <w:rPr>
          <w:rStyle w:val="Fett"/>
          <w:lang w:val="en-US"/>
        </w:rPr>
        <w:t xml:space="preserve">Your contact: </w:t>
      </w:r>
    </w:p>
    <w:p w14:paraId="5F0DCE40" w14:textId="6AFEB898" w:rsidR="15BB30EC" w:rsidRPr="00B47516" w:rsidRDefault="002E02F7" w:rsidP="00B47516">
      <w:pPr>
        <w:rPr>
          <w:rFonts w:ascii="Calibri" w:eastAsia="Calibri" w:hAnsi="Calibri" w:cs="Calibri"/>
          <w:lang w:val="en-US"/>
        </w:rPr>
      </w:pPr>
      <w:r w:rsidRPr="00BF6D6D">
        <w:rPr>
          <w:sz w:val="20"/>
          <w:szCs w:val="20"/>
          <w:lang w:val="en-US"/>
        </w:rPr>
        <w:t xml:space="preserve">Martin Lischka, Head of Marketing &amp; Communications Quantron AG, </w:t>
      </w:r>
      <w:hyperlink r:id="rId21" w:history="1">
        <w:r w:rsidRPr="00BF6D6D">
          <w:rPr>
            <w:rStyle w:val="Hyperlink"/>
            <w:sz w:val="20"/>
            <w:szCs w:val="20"/>
            <w:lang w:val="en-US"/>
          </w:rPr>
          <w:t>m.lischka@quantron.net</w:t>
        </w:r>
      </w:hyperlink>
      <w:r w:rsidRPr="00BF6D6D">
        <w:rPr>
          <w:sz w:val="20"/>
          <w:szCs w:val="20"/>
          <w:lang w:val="en-US"/>
        </w:rPr>
        <w:br/>
        <w:t xml:space="preserve">Stephanie Miller, Marketing &amp; Communications Quantron AG, </w:t>
      </w:r>
      <w:hyperlink r:id="rId22" w:history="1">
        <w:r w:rsidRPr="00BF6D6D">
          <w:rPr>
            <w:rStyle w:val="Hyperlink"/>
            <w:sz w:val="20"/>
            <w:szCs w:val="20"/>
            <w:lang w:val="en-US"/>
          </w:rPr>
          <w:t>press@quantron.net</w:t>
        </w:r>
      </w:hyperlink>
      <w:r w:rsidR="00FB193E" w:rsidRPr="00AD272C">
        <w:rPr>
          <w:rFonts w:ascii="Calibri" w:eastAsia="Calibri" w:hAnsi="Calibri" w:cs="Calibri"/>
          <w:lang w:val="en-US"/>
        </w:rPr>
        <w:br/>
      </w:r>
      <w:r w:rsidR="0026162A" w:rsidRPr="00AD272C">
        <w:rPr>
          <w:rFonts w:ascii="Calibri" w:eastAsia="Calibri" w:hAnsi="Calibri" w:cs="Calibri"/>
          <w:lang w:val="en-US"/>
        </w:rPr>
        <w:br/>
      </w:r>
    </w:p>
    <w:sectPr w:rsidR="15BB30EC" w:rsidRPr="00B47516" w:rsidSect="007E6A5C">
      <w:headerReference w:type="default" r:id="rId23"/>
      <w:footerReference w:type="default" r:id="rId24"/>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F7DE5" w14:textId="77777777" w:rsidR="00EE2D0D" w:rsidRDefault="00EE2D0D" w:rsidP="00AE78E4">
      <w:pPr>
        <w:spacing w:after="0" w:line="240" w:lineRule="auto"/>
      </w:pPr>
      <w:r>
        <w:separator/>
      </w:r>
    </w:p>
  </w:endnote>
  <w:endnote w:type="continuationSeparator" w:id="0">
    <w:p w14:paraId="6D4DC39C" w14:textId="77777777" w:rsidR="00EE2D0D" w:rsidRDefault="00EE2D0D" w:rsidP="00AE78E4">
      <w:pPr>
        <w:spacing w:after="0" w:line="240" w:lineRule="auto"/>
      </w:pPr>
      <w:r>
        <w:continuationSeparator/>
      </w:r>
    </w:p>
  </w:endnote>
  <w:endnote w:type="continuationNotice" w:id="1">
    <w:p w14:paraId="12EA1DE2" w14:textId="77777777" w:rsidR="00EE2D0D" w:rsidRDefault="00EE2D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0944FD" w:rsidRDefault="00EE5C36" w:rsidP="00EE5C36">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r>
                            <w:rPr>
                              <w:bCs/>
                              <w:color w:val="0971B7"/>
                              <w:sz w:val="16"/>
                              <w:szCs w:val="16"/>
                            </w:rPr>
                            <w:t>page</w:t>
                          </w:r>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r>
                            <w:rPr>
                              <w:color w:val="0971B7"/>
                              <w:sz w:val="16"/>
                              <w:szCs w:val="16"/>
                            </w:rPr>
                            <w:t>of</w:t>
                          </w:r>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33B5219" w:rsidR="00790717" w:rsidRPr="00790717" w:rsidRDefault="00C36740" w:rsidP="00790717">
                    <w:pPr>
                      <w:rPr>
                        <w:color w:val="0971B7"/>
                        <w:sz w:val="16"/>
                        <w:szCs w:val="16"/>
                      </w:rPr>
                    </w:pPr>
                    <w:r>
                      <w:rPr>
                        <w:bCs/>
                        <w:color w:val="0971B7"/>
                        <w:sz w:val="16"/>
                        <w:szCs w:val="16"/>
                      </w:rPr>
                      <w:t>page</w:t>
                    </w:r>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r>
                      <w:rPr>
                        <w:color w:val="0971B7"/>
                        <w:sz w:val="16"/>
                        <w:szCs w:val="16"/>
                      </w:rPr>
                      <w:t>of</w:t>
                    </w:r>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F7E16" w14:textId="77777777" w:rsidR="00EE2D0D" w:rsidRDefault="00EE2D0D" w:rsidP="00AE78E4">
      <w:pPr>
        <w:spacing w:after="0" w:line="240" w:lineRule="auto"/>
      </w:pPr>
      <w:r>
        <w:separator/>
      </w:r>
    </w:p>
  </w:footnote>
  <w:footnote w:type="continuationSeparator" w:id="0">
    <w:p w14:paraId="208BFAD5" w14:textId="77777777" w:rsidR="00EE2D0D" w:rsidRDefault="00EE2D0D" w:rsidP="00AE78E4">
      <w:pPr>
        <w:spacing w:after="0" w:line="240" w:lineRule="auto"/>
      </w:pPr>
      <w:r>
        <w:continuationSeparator/>
      </w:r>
    </w:p>
  </w:footnote>
  <w:footnote w:type="continuationNotice" w:id="1">
    <w:p w14:paraId="0880C582" w14:textId="77777777" w:rsidR="00EE2D0D" w:rsidRDefault="00EE2D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74290192" w:rsidR="00AE78E4" w:rsidRDefault="00F93B67" w:rsidP="001A0965">
    <w:pPr>
      <w:pStyle w:val="Kopfzeile"/>
    </w:pPr>
    <w:r>
      <w:rPr>
        <w:noProof/>
      </w:rPr>
      <w:drawing>
        <wp:anchor distT="0" distB="0" distL="114300" distR="114300" simplePos="0" relativeHeight="251658242" behindDoc="0" locked="0" layoutInCell="1" allowOverlap="1" wp14:anchorId="642E25AA" wp14:editId="2D10BD45">
          <wp:simplePos x="0" y="0"/>
          <wp:positionH relativeFrom="column">
            <wp:posOffset>-986155</wp:posOffset>
          </wp:positionH>
          <wp:positionV relativeFrom="paragraph">
            <wp:posOffset>-182880</wp:posOffset>
          </wp:positionV>
          <wp:extent cx="7658100" cy="1295400"/>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A4106"/>
    <w:multiLevelType w:val="hybridMultilevel"/>
    <w:tmpl w:val="69D4831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E980FDB"/>
    <w:multiLevelType w:val="hybridMultilevel"/>
    <w:tmpl w:val="6A6A0588"/>
    <w:lvl w:ilvl="0" w:tplc="52A4C7D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96031B"/>
    <w:multiLevelType w:val="hybridMultilevel"/>
    <w:tmpl w:val="78A84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7287139">
    <w:abstractNumId w:val="3"/>
  </w:num>
  <w:num w:numId="2" w16cid:durableId="1564490650">
    <w:abstractNumId w:val="2"/>
  </w:num>
  <w:num w:numId="3" w16cid:durableId="708840896">
    <w:abstractNumId w:val="1"/>
  </w:num>
  <w:num w:numId="4" w16cid:durableId="1456365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331"/>
    <w:rsid w:val="00021DAE"/>
    <w:rsid w:val="0003259C"/>
    <w:rsid w:val="00035FFF"/>
    <w:rsid w:val="000360CB"/>
    <w:rsid w:val="000371E5"/>
    <w:rsid w:val="000538AD"/>
    <w:rsid w:val="00054DE0"/>
    <w:rsid w:val="00063096"/>
    <w:rsid w:val="000928E5"/>
    <w:rsid w:val="000A42B7"/>
    <w:rsid w:val="000B43DC"/>
    <w:rsid w:val="000C14CE"/>
    <w:rsid w:val="000C6948"/>
    <w:rsid w:val="000C71F9"/>
    <w:rsid w:val="001123A7"/>
    <w:rsid w:val="00113A8A"/>
    <w:rsid w:val="00113E8F"/>
    <w:rsid w:val="00133AEC"/>
    <w:rsid w:val="001403A5"/>
    <w:rsid w:val="001417A9"/>
    <w:rsid w:val="00150D45"/>
    <w:rsid w:val="0015151F"/>
    <w:rsid w:val="001536A5"/>
    <w:rsid w:val="00153862"/>
    <w:rsid w:val="00154823"/>
    <w:rsid w:val="0016309B"/>
    <w:rsid w:val="00174480"/>
    <w:rsid w:val="00182B88"/>
    <w:rsid w:val="001875DD"/>
    <w:rsid w:val="001A0965"/>
    <w:rsid w:val="001A1178"/>
    <w:rsid w:val="001A52B1"/>
    <w:rsid w:val="001B4229"/>
    <w:rsid w:val="001B63EE"/>
    <w:rsid w:val="001C3B18"/>
    <w:rsid w:val="001C7087"/>
    <w:rsid w:val="001D75BD"/>
    <w:rsid w:val="001E16CA"/>
    <w:rsid w:val="001E1C2B"/>
    <w:rsid w:val="001E3047"/>
    <w:rsid w:val="001F031E"/>
    <w:rsid w:val="001F0C2C"/>
    <w:rsid w:val="001F0FDD"/>
    <w:rsid w:val="001F3857"/>
    <w:rsid w:val="00217303"/>
    <w:rsid w:val="00221D25"/>
    <w:rsid w:val="002227F2"/>
    <w:rsid w:val="0022565D"/>
    <w:rsid w:val="00226A27"/>
    <w:rsid w:val="0023232F"/>
    <w:rsid w:val="002353A6"/>
    <w:rsid w:val="00235CA2"/>
    <w:rsid w:val="00240BEA"/>
    <w:rsid w:val="0024135C"/>
    <w:rsid w:val="0025057D"/>
    <w:rsid w:val="0025461D"/>
    <w:rsid w:val="0026162A"/>
    <w:rsid w:val="002633B3"/>
    <w:rsid w:val="00273889"/>
    <w:rsid w:val="00275C5D"/>
    <w:rsid w:val="00285C1E"/>
    <w:rsid w:val="00292D7B"/>
    <w:rsid w:val="00294F24"/>
    <w:rsid w:val="002952F1"/>
    <w:rsid w:val="002973BE"/>
    <w:rsid w:val="002975E2"/>
    <w:rsid w:val="002B79FA"/>
    <w:rsid w:val="002C3500"/>
    <w:rsid w:val="002C64E1"/>
    <w:rsid w:val="002C7249"/>
    <w:rsid w:val="002D0904"/>
    <w:rsid w:val="002E02F7"/>
    <w:rsid w:val="002E51EA"/>
    <w:rsid w:val="002F397F"/>
    <w:rsid w:val="002F48ED"/>
    <w:rsid w:val="002F5AE4"/>
    <w:rsid w:val="002F7680"/>
    <w:rsid w:val="003172FA"/>
    <w:rsid w:val="00320FE3"/>
    <w:rsid w:val="00351CFE"/>
    <w:rsid w:val="00370BC2"/>
    <w:rsid w:val="003753FE"/>
    <w:rsid w:val="003754CA"/>
    <w:rsid w:val="00375CA0"/>
    <w:rsid w:val="00377865"/>
    <w:rsid w:val="003824EA"/>
    <w:rsid w:val="003A250C"/>
    <w:rsid w:val="003B1A7A"/>
    <w:rsid w:val="003C0EF8"/>
    <w:rsid w:val="003E4C26"/>
    <w:rsid w:val="003E700E"/>
    <w:rsid w:val="003F01E4"/>
    <w:rsid w:val="003F1AAC"/>
    <w:rsid w:val="003F6267"/>
    <w:rsid w:val="003F63B3"/>
    <w:rsid w:val="00401889"/>
    <w:rsid w:val="00417C2B"/>
    <w:rsid w:val="00421C03"/>
    <w:rsid w:val="00423723"/>
    <w:rsid w:val="004344AB"/>
    <w:rsid w:val="00441B40"/>
    <w:rsid w:val="00453D0A"/>
    <w:rsid w:val="004610D8"/>
    <w:rsid w:val="0046663A"/>
    <w:rsid w:val="00473615"/>
    <w:rsid w:val="00475C54"/>
    <w:rsid w:val="004954AD"/>
    <w:rsid w:val="004A2B2D"/>
    <w:rsid w:val="004B32B0"/>
    <w:rsid w:val="004B3DD1"/>
    <w:rsid w:val="004B5331"/>
    <w:rsid w:val="004D49F4"/>
    <w:rsid w:val="004E1467"/>
    <w:rsid w:val="004E69C3"/>
    <w:rsid w:val="005012F4"/>
    <w:rsid w:val="00504F1D"/>
    <w:rsid w:val="0050630F"/>
    <w:rsid w:val="005240B0"/>
    <w:rsid w:val="005248CC"/>
    <w:rsid w:val="00525271"/>
    <w:rsid w:val="0052668B"/>
    <w:rsid w:val="00534909"/>
    <w:rsid w:val="0053512B"/>
    <w:rsid w:val="005352CC"/>
    <w:rsid w:val="00536239"/>
    <w:rsid w:val="00540AB4"/>
    <w:rsid w:val="005546AA"/>
    <w:rsid w:val="0056386B"/>
    <w:rsid w:val="00573729"/>
    <w:rsid w:val="00585894"/>
    <w:rsid w:val="00592440"/>
    <w:rsid w:val="005D2334"/>
    <w:rsid w:val="005D2817"/>
    <w:rsid w:val="005E0359"/>
    <w:rsid w:val="005E2014"/>
    <w:rsid w:val="005F2F74"/>
    <w:rsid w:val="00601894"/>
    <w:rsid w:val="00621A8B"/>
    <w:rsid w:val="00634498"/>
    <w:rsid w:val="00634747"/>
    <w:rsid w:val="00664913"/>
    <w:rsid w:val="00671A6F"/>
    <w:rsid w:val="00676D9C"/>
    <w:rsid w:val="00686676"/>
    <w:rsid w:val="00690504"/>
    <w:rsid w:val="0069705D"/>
    <w:rsid w:val="006A3A5B"/>
    <w:rsid w:val="006A66A8"/>
    <w:rsid w:val="006B0E2C"/>
    <w:rsid w:val="006B4D38"/>
    <w:rsid w:val="006B7543"/>
    <w:rsid w:val="006C2A6A"/>
    <w:rsid w:val="006C35E2"/>
    <w:rsid w:val="006C6741"/>
    <w:rsid w:val="00710CE9"/>
    <w:rsid w:val="007145E8"/>
    <w:rsid w:val="0071627E"/>
    <w:rsid w:val="0072062F"/>
    <w:rsid w:val="0072361C"/>
    <w:rsid w:val="007352CF"/>
    <w:rsid w:val="0074160C"/>
    <w:rsid w:val="00745FEA"/>
    <w:rsid w:val="007536B0"/>
    <w:rsid w:val="00753A21"/>
    <w:rsid w:val="00754015"/>
    <w:rsid w:val="007628A4"/>
    <w:rsid w:val="00765BB9"/>
    <w:rsid w:val="00767E86"/>
    <w:rsid w:val="00775363"/>
    <w:rsid w:val="00776508"/>
    <w:rsid w:val="00776D92"/>
    <w:rsid w:val="00790717"/>
    <w:rsid w:val="007B0CB7"/>
    <w:rsid w:val="007B29FD"/>
    <w:rsid w:val="007D27BB"/>
    <w:rsid w:val="007D2FC7"/>
    <w:rsid w:val="007D73F6"/>
    <w:rsid w:val="007E205D"/>
    <w:rsid w:val="007E37C8"/>
    <w:rsid w:val="007E3AE1"/>
    <w:rsid w:val="007E5F19"/>
    <w:rsid w:val="007E6A5C"/>
    <w:rsid w:val="007E7C7B"/>
    <w:rsid w:val="007F1C89"/>
    <w:rsid w:val="007F3AB0"/>
    <w:rsid w:val="008103CB"/>
    <w:rsid w:val="00811A60"/>
    <w:rsid w:val="008120E2"/>
    <w:rsid w:val="008269B4"/>
    <w:rsid w:val="00845F52"/>
    <w:rsid w:val="00851F4C"/>
    <w:rsid w:val="0085284F"/>
    <w:rsid w:val="00866C5E"/>
    <w:rsid w:val="008838EC"/>
    <w:rsid w:val="0088536F"/>
    <w:rsid w:val="00894772"/>
    <w:rsid w:val="008A116F"/>
    <w:rsid w:val="008A41D6"/>
    <w:rsid w:val="008B1615"/>
    <w:rsid w:val="008B421F"/>
    <w:rsid w:val="008B735F"/>
    <w:rsid w:val="008B7AF6"/>
    <w:rsid w:val="008D4615"/>
    <w:rsid w:val="008E251B"/>
    <w:rsid w:val="008E51D6"/>
    <w:rsid w:val="008F514A"/>
    <w:rsid w:val="009004C8"/>
    <w:rsid w:val="009071ED"/>
    <w:rsid w:val="009138CA"/>
    <w:rsid w:val="009217CC"/>
    <w:rsid w:val="009248EA"/>
    <w:rsid w:val="00924D49"/>
    <w:rsid w:val="009260C6"/>
    <w:rsid w:val="00940AEE"/>
    <w:rsid w:val="00944B0D"/>
    <w:rsid w:val="00966D96"/>
    <w:rsid w:val="009919EF"/>
    <w:rsid w:val="009A4F65"/>
    <w:rsid w:val="009A527F"/>
    <w:rsid w:val="009C434C"/>
    <w:rsid w:val="009D4395"/>
    <w:rsid w:val="009D530F"/>
    <w:rsid w:val="009E2573"/>
    <w:rsid w:val="009E47FA"/>
    <w:rsid w:val="009F1079"/>
    <w:rsid w:val="00A055C7"/>
    <w:rsid w:val="00A06F83"/>
    <w:rsid w:val="00A07E0C"/>
    <w:rsid w:val="00A1262D"/>
    <w:rsid w:val="00A12F98"/>
    <w:rsid w:val="00A1558E"/>
    <w:rsid w:val="00A16009"/>
    <w:rsid w:val="00A170CF"/>
    <w:rsid w:val="00A20FB1"/>
    <w:rsid w:val="00A4051D"/>
    <w:rsid w:val="00A45115"/>
    <w:rsid w:val="00A459AF"/>
    <w:rsid w:val="00A51E69"/>
    <w:rsid w:val="00A53D29"/>
    <w:rsid w:val="00A5551E"/>
    <w:rsid w:val="00A60ED5"/>
    <w:rsid w:val="00A80F21"/>
    <w:rsid w:val="00A83308"/>
    <w:rsid w:val="00A939FD"/>
    <w:rsid w:val="00A9587D"/>
    <w:rsid w:val="00A9700E"/>
    <w:rsid w:val="00AA3401"/>
    <w:rsid w:val="00AB1D96"/>
    <w:rsid w:val="00AC7214"/>
    <w:rsid w:val="00AD272C"/>
    <w:rsid w:val="00AE29CD"/>
    <w:rsid w:val="00AE78E4"/>
    <w:rsid w:val="00B020B8"/>
    <w:rsid w:val="00B2162B"/>
    <w:rsid w:val="00B22998"/>
    <w:rsid w:val="00B31303"/>
    <w:rsid w:val="00B375BC"/>
    <w:rsid w:val="00B45616"/>
    <w:rsid w:val="00B47516"/>
    <w:rsid w:val="00B60081"/>
    <w:rsid w:val="00B76CFE"/>
    <w:rsid w:val="00BA1CC6"/>
    <w:rsid w:val="00BA2B45"/>
    <w:rsid w:val="00BA6AD9"/>
    <w:rsid w:val="00BC365E"/>
    <w:rsid w:val="00BC49AA"/>
    <w:rsid w:val="00BC7E72"/>
    <w:rsid w:val="00BD090B"/>
    <w:rsid w:val="00BE057C"/>
    <w:rsid w:val="00BE073B"/>
    <w:rsid w:val="00BF1D1D"/>
    <w:rsid w:val="00BF688A"/>
    <w:rsid w:val="00BF6D6D"/>
    <w:rsid w:val="00C00606"/>
    <w:rsid w:val="00C017D1"/>
    <w:rsid w:val="00C35099"/>
    <w:rsid w:val="00C36740"/>
    <w:rsid w:val="00C44DDA"/>
    <w:rsid w:val="00C45A18"/>
    <w:rsid w:val="00C5432B"/>
    <w:rsid w:val="00C63E4C"/>
    <w:rsid w:val="00C867F7"/>
    <w:rsid w:val="00C96478"/>
    <w:rsid w:val="00C974C4"/>
    <w:rsid w:val="00CA74E1"/>
    <w:rsid w:val="00CC27C4"/>
    <w:rsid w:val="00CD1E78"/>
    <w:rsid w:val="00CD6A70"/>
    <w:rsid w:val="00CE5E8B"/>
    <w:rsid w:val="00CF1072"/>
    <w:rsid w:val="00CF4001"/>
    <w:rsid w:val="00CF77BF"/>
    <w:rsid w:val="00D0397A"/>
    <w:rsid w:val="00D03F23"/>
    <w:rsid w:val="00D040AD"/>
    <w:rsid w:val="00D1005C"/>
    <w:rsid w:val="00D17C43"/>
    <w:rsid w:val="00D21D51"/>
    <w:rsid w:val="00D21EE9"/>
    <w:rsid w:val="00D34006"/>
    <w:rsid w:val="00D422CB"/>
    <w:rsid w:val="00D4442A"/>
    <w:rsid w:val="00D46BFB"/>
    <w:rsid w:val="00D4707E"/>
    <w:rsid w:val="00D51998"/>
    <w:rsid w:val="00D5501A"/>
    <w:rsid w:val="00D65654"/>
    <w:rsid w:val="00D7496D"/>
    <w:rsid w:val="00D773AD"/>
    <w:rsid w:val="00D84D23"/>
    <w:rsid w:val="00D86D4D"/>
    <w:rsid w:val="00D90DAF"/>
    <w:rsid w:val="00D93EF4"/>
    <w:rsid w:val="00D97295"/>
    <w:rsid w:val="00DA3062"/>
    <w:rsid w:val="00DB45A6"/>
    <w:rsid w:val="00DC2731"/>
    <w:rsid w:val="00DC6508"/>
    <w:rsid w:val="00DD6A20"/>
    <w:rsid w:val="00DE1DCF"/>
    <w:rsid w:val="00DE4E57"/>
    <w:rsid w:val="00DF4813"/>
    <w:rsid w:val="00DF5878"/>
    <w:rsid w:val="00E13E09"/>
    <w:rsid w:val="00E27DC9"/>
    <w:rsid w:val="00E35B4F"/>
    <w:rsid w:val="00E3707F"/>
    <w:rsid w:val="00E44092"/>
    <w:rsid w:val="00E46429"/>
    <w:rsid w:val="00E512CE"/>
    <w:rsid w:val="00E53C4D"/>
    <w:rsid w:val="00E55CD3"/>
    <w:rsid w:val="00E7139B"/>
    <w:rsid w:val="00E72FFA"/>
    <w:rsid w:val="00E74F30"/>
    <w:rsid w:val="00E767EC"/>
    <w:rsid w:val="00E81A5F"/>
    <w:rsid w:val="00E8515A"/>
    <w:rsid w:val="00EA36CD"/>
    <w:rsid w:val="00EA7185"/>
    <w:rsid w:val="00EB04DB"/>
    <w:rsid w:val="00EB1D0B"/>
    <w:rsid w:val="00EB3368"/>
    <w:rsid w:val="00EB7ABD"/>
    <w:rsid w:val="00EC5ECD"/>
    <w:rsid w:val="00ED266A"/>
    <w:rsid w:val="00EE13BE"/>
    <w:rsid w:val="00EE2D0D"/>
    <w:rsid w:val="00EE4B6D"/>
    <w:rsid w:val="00EE5C36"/>
    <w:rsid w:val="00EF2B69"/>
    <w:rsid w:val="00F04C31"/>
    <w:rsid w:val="00F05EA4"/>
    <w:rsid w:val="00F06228"/>
    <w:rsid w:val="00F1572B"/>
    <w:rsid w:val="00F16CBC"/>
    <w:rsid w:val="00F22844"/>
    <w:rsid w:val="00F36DCB"/>
    <w:rsid w:val="00F3742E"/>
    <w:rsid w:val="00F44EDD"/>
    <w:rsid w:val="00F63FEA"/>
    <w:rsid w:val="00F72981"/>
    <w:rsid w:val="00F8708A"/>
    <w:rsid w:val="00F93B67"/>
    <w:rsid w:val="00FA306B"/>
    <w:rsid w:val="00FB193E"/>
    <w:rsid w:val="00FB59B4"/>
    <w:rsid w:val="00FC3EBE"/>
    <w:rsid w:val="00FC6EB1"/>
    <w:rsid w:val="00FD2790"/>
    <w:rsid w:val="00FD2E5F"/>
    <w:rsid w:val="00FD3ADD"/>
    <w:rsid w:val="00FD41AC"/>
    <w:rsid w:val="00FD789F"/>
    <w:rsid w:val="00FF0633"/>
    <w:rsid w:val="00FF0798"/>
    <w:rsid w:val="00FF4328"/>
    <w:rsid w:val="00FF50B5"/>
    <w:rsid w:val="00FF7BB3"/>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5EA71472-6F0F-401F-A433-6B65CE51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2E02F7"/>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2E02F7"/>
    <w:rPr>
      <w:b/>
      <w:bCs/>
    </w:rPr>
  </w:style>
  <w:style w:type="character" w:styleId="Hervorhebung">
    <w:name w:val="Emphasis"/>
    <w:basedOn w:val="Absatz-Standardschriftart"/>
    <w:uiPriority w:val="20"/>
    <w:qFormat/>
    <w:rsid w:val="002E02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303580298">
      <w:bodyDiv w:val="1"/>
      <w:marLeft w:val="0"/>
      <w:marRight w:val="0"/>
      <w:marTop w:val="0"/>
      <w:marBottom w:val="0"/>
      <w:divBdr>
        <w:top w:val="none" w:sz="0" w:space="0" w:color="auto"/>
        <w:left w:val="none" w:sz="0" w:space="0" w:color="auto"/>
        <w:bottom w:val="none" w:sz="0" w:space="0" w:color="auto"/>
        <w:right w:val="none" w:sz="0" w:space="0" w:color="auto"/>
      </w:divBdr>
    </w:div>
    <w:div w:id="742601251">
      <w:bodyDiv w:val="1"/>
      <w:marLeft w:val="0"/>
      <w:marRight w:val="0"/>
      <w:marTop w:val="0"/>
      <w:marBottom w:val="0"/>
      <w:divBdr>
        <w:top w:val="none" w:sz="0" w:space="0" w:color="auto"/>
        <w:left w:val="none" w:sz="0" w:space="0" w:color="auto"/>
        <w:bottom w:val="none" w:sz="0" w:space="0" w:color="auto"/>
        <w:right w:val="none" w:sz="0" w:space="0" w:color="auto"/>
      </w:divBdr>
    </w:div>
    <w:div w:id="1271621357">
      <w:bodyDiv w:val="1"/>
      <w:marLeft w:val="0"/>
      <w:marRight w:val="0"/>
      <w:marTop w:val="0"/>
      <w:marBottom w:val="0"/>
      <w:divBdr>
        <w:top w:val="none" w:sz="0" w:space="0" w:color="auto"/>
        <w:left w:val="none" w:sz="0" w:space="0" w:color="auto"/>
        <w:bottom w:val="none" w:sz="0" w:space="0" w:color="auto"/>
        <w:right w:val="none" w:sz="0" w:space="0" w:color="auto"/>
      </w:divBdr>
    </w:div>
    <w:div w:id="128870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quantron.ne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lischka@quantron.net" TargetMode="External"/><Relationship Id="rId7" Type="http://schemas.openxmlformats.org/officeDocument/2006/relationships/settings" Target="settings.xml"/><Relationship Id="rId12" Type="http://schemas.openxmlformats.org/officeDocument/2006/relationships/hyperlink" Target="https://www.quantron.net/wp-content/uploads/2022/09/QUANTRON_QHM_FCEV_IAA_Transportation_2022.png"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quantron.net/wp-content/uploads/2022/09/QUANTRON_QHM_FCEV_Ballard_Fuel_Cell-scaled.jpg" TargetMode="External"/><Relationship Id="rId20" Type="http://schemas.openxmlformats.org/officeDocument/2006/relationships/hyperlink" Target="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en/q-news/press-releas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2/09/QUANTRON_QHM_FCEV_Fuel_cell-scaled.jpg" TargetMode="External"/><Relationship Id="rId22" Type="http://schemas.openxmlformats.org/officeDocument/2006/relationships/hyperlink" Target="mailto:press@quantro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7" ma:contentTypeDescription="Ein neues Dokument erstellen." ma:contentTypeScope="" ma:versionID="2f8969902d317e95f1d75999ff897124">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e0f2eac82422d6e2e7485cd9ad7750df"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3.xml><?xml version="1.0" encoding="utf-8"?>
<ds:datastoreItem xmlns:ds="http://schemas.openxmlformats.org/officeDocument/2006/customXml" ds:itemID="{CEAD5F90-F628-4128-8424-3CA2DECD2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1110</Words>
  <Characters>6995</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8089</CharactersWithSpaces>
  <SharedDoc>false</SharedDoc>
  <HLinks>
    <vt:vector size="36" baseType="variant">
      <vt:variant>
        <vt:i4>4456546</vt:i4>
      </vt:variant>
      <vt:variant>
        <vt:i4>15</vt:i4>
      </vt:variant>
      <vt:variant>
        <vt:i4>0</vt:i4>
      </vt:variant>
      <vt:variant>
        <vt:i4>5</vt:i4>
      </vt:variant>
      <vt:variant>
        <vt:lpwstr>mailto:press@quantron.net</vt:lpwstr>
      </vt:variant>
      <vt:variant>
        <vt:lpwstr/>
      </vt:variant>
      <vt:variant>
        <vt:i4>5832748</vt:i4>
      </vt:variant>
      <vt:variant>
        <vt:i4>12</vt:i4>
      </vt:variant>
      <vt:variant>
        <vt:i4>0</vt:i4>
      </vt:variant>
      <vt:variant>
        <vt:i4>5</vt:i4>
      </vt:variant>
      <vt:variant>
        <vt:lpwstr>mailto:m.lischka@quantron.net</vt:lpwstr>
      </vt:variant>
      <vt:variant>
        <vt:lpwstr/>
      </vt:variant>
      <vt:variant>
        <vt:i4>8257621</vt:i4>
      </vt:variant>
      <vt:variant>
        <vt:i4>9</vt:i4>
      </vt:variant>
      <vt:variant>
        <vt:i4>0</vt:i4>
      </vt:variant>
      <vt:variant>
        <vt:i4>5</vt:i4>
      </vt:variant>
      <vt:variant>
        <vt:lpwstr>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vt:lpwstr>
      </vt:variant>
      <vt:variant>
        <vt:lpwstr/>
      </vt:variant>
      <vt:variant>
        <vt:i4>2293791</vt:i4>
      </vt:variant>
      <vt:variant>
        <vt:i4>6</vt:i4>
      </vt:variant>
      <vt:variant>
        <vt:i4>0</vt:i4>
      </vt:variant>
      <vt:variant>
        <vt:i4>5</vt:i4>
      </vt:variant>
      <vt:variant>
        <vt:lpwstr>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vt:lpwstr>
      </vt:variant>
      <vt:variant>
        <vt:lpwstr/>
      </vt:variant>
      <vt:variant>
        <vt:i4>4456525</vt:i4>
      </vt:variant>
      <vt:variant>
        <vt:i4>3</vt:i4>
      </vt:variant>
      <vt:variant>
        <vt:i4>0</vt:i4>
      </vt:variant>
      <vt:variant>
        <vt:i4>5</vt:i4>
      </vt:variant>
      <vt:variant>
        <vt:lpwstr>http://www.quantron.net/</vt:lpwstr>
      </vt:variant>
      <vt:variant>
        <vt:lpwstr/>
      </vt:variant>
      <vt:variant>
        <vt:i4>7798826</vt:i4>
      </vt:variant>
      <vt:variant>
        <vt:i4>0</vt:i4>
      </vt:variant>
      <vt:variant>
        <vt:i4>0</vt:i4>
      </vt:variant>
      <vt:variant>
        <vt:i4>5</vt:i4>
      </vt:variant>
      <vt:variant>
        <vt:lpwstr>https://www.quantron.net/en/q-news/press-releases/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Seitz</dc:creator>
  <cp:keywords/>
  <cp:lastModifiedBy>Stephanie Miller | Quantron AG</cp:lastModifiedBy>
  <cp:revision>35</cp:revision>
  <cp:lastPrinted>2022-09-20T13:34:00Z</cp:lastPrinted>
  <dcterms:created xsi:type="dcterms:W3CDTF">2022-09-20T14:35:00Z</dcterms:created>
  <dcterms:modified xsi:type="dcterms:W3CDTF">2022-09-20T14:58:00Z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