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F2D8" w14:textId="040FD087" w:rsidR="007F3AB0" w:rsidRPr="00FB7EB7" w:rsidRDefault="002D0904" w:rsidP="4915C6F2">
      <w:pPr>
        <w:tabs>
          <w:tab w:val="right" w:pos="9356"/>
        </w:tabs>
        <w:spacing w:after="0" w:line="360" w:lineRule="auto"/>
        <w:rPr>
          <w:sz w:val="20"/>
          <w:szCs w:val="20"/>
        </w:rPr>
      </w:pPr>
      <w:r w:rsidRPr="4915C6F2">
        <w:t>PRESSEMITTEILUNG</w:t>
      </w:r>
      <w:r>
        <w:tab/>
      </w:r>
      <w:r w:rsidR="00FB7EB7" w:rsidRPr="00FB7EB7">
        <w:rPr>
          <w:sz w:val="18"/>
          <w:szCs w:val="18"/>
        </w:rPr>
        <w:t>13.</w:t>
      </w:r>
      <w:r w:rsidR="0078500E" w:rsidRPr="00FB7EB7">
        <w:rPr>
          <w:sz w:val="18"/>
          <w:szCs w:val="18"/>
        </w:rPr>
        <w:t xml:space="preserve"> </w:t>
      </w:r>
      <w:r w:rsidR="00885F7C" w:rsidRPr="00FB7EB7">
        <w:rPr>
          <w:sz w:val="18"/>
          <w:szCs w:val="18"/>
        </w:rPr>
        <w:t>September</w:t>
      </w:r>
      <w:r w:rsidRPr="00FB7EB7">
        <w:rPr>
          <w:sz w:val="18"/>
          <w:szCs w:val="18"/>
        </w:rPr>
        <w:t xml:space="preserve"> 202</w:t>
      </w:r>
      <w:r w:rsidR="00576A09" w:rsidRPr="00FB7EB7">
        <w:rPr>
          <w:sz w:val="18"/>
          <w:szCs w:val="18"/>
        </w:rPr>
        <w:t>2</w:t>
      </w:r>
    </w:p>
    <w:p w14:paraId="7915A56D" w14:textId="4BE0CFB8" w:rsidR="0069112E" w:rsidRPr="00FB7EB7" w:rsidRDefault="00D95BEA" w:rsidP="0069112E">
      <w:pPr>
        <w:spacing w:before="340" w:after="340" w:line="240" w:lineRule="auto"/>
        <w:rPr>
          <w:rFonts w:cstheme="minorHAnsi"/>
          <w:b/>
          <w:bCs/>
          <w:sz w:val="28"/>
          <w:szCs w:val="28"/>
        </w:rPr>
      </w:pPr>
      <w:r w:rsidRPr="00FB7EB7">
        <w:rPr>
          <w:rFonts w:cstheme="minorHAnsi"/>
          <w:b/>
          <w:bCs/>
          <w:sz w:val="28"/>
          <w:szCs w:val="28"/>
        </w:rPr>
        <w:t xml:space="preserve">NEUMAN &amp; ESSER </w:t>
      </w:r>
      <w:r w:rsidR="00D25144" w:rsidRPr="00FB7EB7">
        <w:rPr>
          <w:rFonts w:cstheme="minorHAnsi"/>
          <w:b/>
          <w:bCs/>
          <w:sz w:val="28"/>
          <w:szCs w:val="28"/>
        </w:rPr>
        <w:t xml:space="preserve">und Ballard </w:t>
      </w:r>
      <w:r w:rsidRPr="00FB7EB7">
        <w:rPr>
          <w:rFonts w:cstheme="minorHAnsi"/>
          <w:b/>
          <w:bCs/>
          <w:sz w:val="28"/>
          <w:szCs w:val="28"/>
        </w:rPr>
        <w:t>investier</w:t>
      </w:r>
      <w:r w:rsidR="00D25144" w:rsidRPr="00FB7EB7">
        <w:rPr>
          <w:rFonts w:cstheme="minorHAnsi"/>
          <w:b/>
          <w:bCs/>
          <w:sz w:val="28"/>
          <w:szCs w:val="28"/>
        </w:rPr>
        <w:t>en</w:t>
      </w:r>
      <w:r w:rsidRPr="00FB7EB7">
        <w:rPr>
          <w:rFonts w:cstheme="minorHAnsi"/>
          <w:b/>
          <w:bCs/>
          <w:sz w:val="28"/>
          <w:szCs w:val="28"/>
        </w:rPr>
        <w:t xml:space="preserve"> in QUANTRON</w:t>
      </w:r>
      <w:r w:rsidR="00917B86" w:rsidRPr="00FB7EB7">
        <w:rPr>
          <w:rFonts w:cstheme="minorHAnsi"/>
          <w:b/>
          <w:bCs/>
          <w:sz w:val="28"/>
          <w:szCs w:val="28"/>
        </w:rPr>
        <w:t xml:space="preserve"> </w:t>
      </w:r>
      <w:r w:rsidR="008C7347" w:rsidRPr="00FB7EB7">
        <w:rPr>
          <w:rFonts w:cstheme="minorHAnsi"/>
          <w:b/>
          <w:bCs/>
          <w:sz w:val="28"/>
          <w:szCs w:val="28"/>
        </w:rPr>
        <w:t>und begründen eine</w:t>
      </w:r>
      <w:r w:rsidR="005A643A" w:rsidRPr="00FB7EB7">
        <w:rPr>
          <w:rFonts w:cstheme="minorHAnsi"/>
          <w:b/>
          <w:bCs/>
          <w:sz w:val="28"/>
          <w:szCs w:val="28"/>
        </w:rPr>
        <w:t xml:space="preserve"> </w:t>
      </w:r>
      <w:proofErr w:type="gramStart"/>
      <w:r w:rsidR="009204CB" w:rsidRPr="00FB7EB7">
        <w:rPr>
          <w:rFonts w:cstheme="minorHAnsi"/>
          <w:b/>
          <w:bCs/>
          <w:sz w:val="28"/>
          <w:szCs w:val="28"/>
        </w:rPr>
        <w:t>Hydrogen</w:t>
      </w:r>
      <w:proofErr w:type="gramEnd"/>
      <w:r w:rsidR="009204CB" w:rsidRPr="00FB7EB7">
        <w:rPr>
          <w:rFonts w:cstheme="minorHAnsi"/>
          <w:b/>
          <w:bCs/>
          <w:sz w:val="28"/>
          <w:szCs w:val="28"/>
        </w:rPr>
        <w:t xml:space="preserve"> Alliance für 360° </w:t>
      </w:r>
      <w:r w:rsidR="008C7347" w:rsidRPr="00FB7EB7">
        <w:rPr>
          <w:rFonts w:cstheme="minorHAnsi"/>
          <w:b/>
          <w:bCs/>
          <w:sz w:val="28"/>
          <w:szCs w:val="28"/>
        </w:rPr>
        <w:t>H</w:t>
      </w:r>
      <w:r w:rsidR="008C7347" w:rsidRPr="00FB7EB7">
        <w:rPr>
          <w:rFonts w:cstheme="minorHAnsi"/>
          <w:b/>
          <w:bCs/>
          <w:sz w:val="28"/>
          <w:szCs w:val="28"/>
          <w:vertAlign w:val="subscript"/>
        </w:rPr>
        <w:t>2</w:t>
      </w:r>
      <w:r w:rsidR="008C7347" w:rsidRPr="00FB7EB7">
        <w:rPr>
          <w:rFonts w:cstheme="minorHAnsi"/>
          <w:b/>
          <w:bCs/>
          <w:sz w:val="28"/>
          <w:szCs w:val="28"/>
        </w:rPr>
        <w:t xml:space="preserve"> </w:t>
      </w:r>
      <w:r w:rsidR="009204CB" w:rsidRPr="00FB7EB7">
        <w:rPr>
          <w:rFonts w:cstheme="minorHAnsi"/>
          <w:b/>
          <w:bCs/>
          <w:sz w:val="28"/>
          <w:szCs w:val="28"/>
        </w:rPr>
        <w:t xml:space="preserve">Plattform Lösungen </w:t>
      </w:r>
    </w:p>
    <w:p w14:paraId="69E1E18E" w14:textId="5A52505E" w:rsidR="00126DDA" w:rsidRPr="00037462" w:rsidRDefault="00CD40A2" w:rsidP="00CD40A2">
      <w:pPr>
        <w:pStyle w:val="01Flietext"/>
        <w:numPr>
          <w:ilvl w:val="0"/>
          <w:numId w:val="2"/>
        </w:numPr>
        <w:spacing w:after="0"/>
        <w:ind w:left="714" w:hanging="357"/>
        <w:rPr>
          <w:rFonts w:asciiTheme="minorHAnsi" w:hAnsiTheme="minorHAnsi" w:cstheme="minorHAnsi"/>
          <w:sz w:val="22"/>
          <w:szCs w:val="22"/>
        </w:rPr>
      </w:pPr>
      <w:bookmarkStart w:id="0" w:name="_Hlk112059686"/>
      <w:r w:rsidRPr="00FB7EB7">
        <w:rPr>
          <w:rFonts w:asciiTheme="minorHAnsi" w:hAnsiTheme="minorHAnsi" w:cstheme="minorHAnsi"/>
          <w:sz w:val="22"/>
          <w:szCs w:val="22"/>
        </w:rPr>
        <w:t xml:space="preserve">Die Quantron </w:t>
      </w:r>
      <w:r w:rsidRPr="00037462">
        <w:rPr>
          <w:rFonts w:asciiTheme="minorHAnsi" w:hAnsiTheme="minorHAnsi" w:cstheme="minorHAnsi"/>
          <w:sz w:val="22"/>
          <w:szCs w:val="22"/>
        </w:rPr>
        <w:t xml:space="preserve">AG </w:t>
      </w:r>
      <w:r w:rsidR="00126DDA" w:rsidRPr="00037462">
        <w:rPr>
          <w:rFonts w:asciiTheme="minorHAnsi" w:hAnsiTheme="minorHAnsi" w:cstheme="minorHAnsi"/>
          <w:sz w:val="22"/>
          <w:szCs w:val="22"/>
        </w:rPr>
        <w:t>schließt nach Seed-Round</w:t>
      </w:r>
      <w:r w:rsidR="006D3375" w:rsidRPr="00037462">
        <w:rPr>
          <w:rFonts w:asciiTheme="minorHAnsi" w:hAnsiTheme="minorHAnsi" w:cstheme="minorHAnsi"/>
          <w:sz w:val="22"/>
          <w:szCs w:val="22"/>
        </w:rPr>
        <w:t xml:space="preserve"> im März 2021</w:t>
      </w:r>
      <w:r w:rsidR="00126DDA" w:rsidRPr="00037462">
        <w:rPr>
          <w:rFonts w:asciiTheme="minorHAnsi" w:hAnsiTheme="minorHAnsi" w:cstheme="minorHAnsi"/>
          <w:sz w:val="22"/>
          <w:szCs w:val="22"/>
        </w:rPr>
        <w:t xml:space="preserve"> erfolgreich eine zweite Finanzierungsrunde </w:t>
      </w:r>
      <w:r w:rsidR="00BF6B30" w:rsidRPr="00037462">
        <w:rPr>
          <w:rFonts w:asciiTheme="minorHAnsi" w:hAnsiTheme="minorHAnsi" w:cstheme="minorHAnsi"/>
          <w:sz w:val="22"/>
          <w:szCs w:val="22"/>
        </w:rPr>
        <w:t>von bis zu</w:t>
      </w:r>
      <w:r w:rsidR="00126DDA" w:rsidRPr="00037462">
        <w:rPr>
          <w:rFonts w:asciiTheme="minorHAnsi" w:hAnsiTheme="minorHAnsi" w:cstheme="minorHAnsi"/>
          <w:sz w:val="22"/>
          <w:szCs w:val="22"/>
        </w:rPr>
        <w:t xml:space="preserve"> 50 Millionen Euro zur weiteren Entwicklung des Geschäftsmodells ab</w:t>
      </w:r>
    </w:p>
    <w:p w14:paraId="4B5FAF6D" w14:textId="5EECED0E" w:rsidR="00D25144" w:rsidRPr="00037462" w:rsidRDefault="00126DDA" w:rsidP="00964FD3">
      <w:pPr>
        <w:pStyle w:val="01Flietext"/>
        <w:numPr>
          <w:ilvl w:val="0"/>
          <w:numId w:val="2"/>
        </w:numPr>
        <w:spacing w:after="0"/>
        <w:ind w:left="714" w:hanging="357"/>
        <w:rPr>
          <w:rFonts w:asciiTheme="minorHAnsi" w:hAnsiTheme="minorHAnsi" w:cstheme="minorHAnsi"/>
          <w:sz w:val="22"/>
          <w:szCs w:val="22"/>
        </w:rPr>
      </w:pPr>
      <w:r w:rsidRPr="00037462">
        <w:rPr>
          <w:rFonts w:asciiTheme="minorHAnsi" w:hAnsiTheme="minorHAnsi" w:cstheme="minorHAnsi"/>
          <w:sz w:val="22"/>
          <w:szCs w:val="22"/>
        </w:rPr>
        <w:t xml:space="preserve">Zu den Investoren der A Runde gehören unter anderen </w:t>
      </w:r>
      <w:r w:rsidR="00CA4C62" w:rsidRPr="00037462">
        <w:rPr>
          <w:rFonts w:asciiTheme="minorHAnsi" w:hAnsiTheme="minorHAnsi" w:cstheme="minorHAnsi"/>
          <w:sz w:val="22"/>
          <w:szCs w:val="22"/>
        </w:rPr>
        <w:t xml:space="preserve">der deutsche </w:t>
      </w:r>
      <w:r w:rsidR="00B411B9" w:rsidRPr="00037462">
        <w:rPr>
          <w:rFonts w:asciiTheme="minorHAnsi" w:hAnsiTheme="minorHAnsi" w:cstheme="minorHAnsi"/>
          <w:sz w:val="22"/>
          <w:szCs w:val="22"/>
        </w:rPr>
        <w:t>Maschinen- und Anlagenbaue</w:t>
      </w:r>
      <w:r w:rsidR="00CA4C62" w:rsidRPr="00037462">
        <w:rPr>
          <w:rFonts w:asciiTheme="minorHAnsi" w:hAnsiTheme="minorHAnsi" w:cstheme="minorHAnsi"/>
          <w:sz w:val="22"/>
          <w:szCs w:val="22"/>
        </w:rPr>
        <w:t>r</w:t>
      </w:r>
      <w:r w:rsidR="00B411B9" w:rsidRPr="00037462">
        <w:rPr>
          <w:rFonts w:asciiTheme="minorHAnsi" w:hAnsiTheme="minorHAnsi" w:cstheme="minorHAnsi"/>
          <w:sz w:val="22"/>
          <w:szCs w:val="22"/>
        </w:rPr>
        <w:t xml:space="preserve"> </w:t>
      </w:r>
      <w:r w:rsidR="00CD40A2" w:rsidRPr="00037462">
        <w:rPr>
          <w:rFonts w:asciiTheme="minorHAnsi" w:hAnsiTheme="minorHAnsi" w:cstheme="minorHAnsi"/>
          <w:sz w:val="22"/>
          <w:szCs w:val="22"/>
        </w:rPr>
        <w:t>N</w:t>
      </w:r>
      <w:r w:rsidR="00D95BEA" w:rsidRPr="00037462">
        <w:rPr>
          <w:rFonts w:asciiTheme="minorHAnsi" w:hAnsiTheme="minorHAnsi" w:cstheme="minorHAnsi"/>
          <w:sz w:val="22"/>
          <w:szCs w:val="22"/>
        </w:rPr>
        <w:t>EUMAN &amp; ESSER</w:t>
      </w:r>
      <w:r w:rsidRPr="00037462">
        <w:rPr>
          <w:rFonts w:asciiTheme="minorHAnsi" w:hAnsiTheme="minorHAnsi" w:cstheme="minorHAnsi"/>
          <w:sz w:val="22"/>
          <w:szCs w:val="22"/>
        </w:rPr>
        <w:t xml:space="preserve"> sowie der k</w:t>
      </w:r>
      <w:r w:rsidR="00D25144" w:rsidRPr="00037462">
        <w:rPr>
          <w:rFonts w:asciiTheme="minorHAnsi" w:hAnsiTheme="minorHAnsi" w:cstheme="minorHAnsi"/>
          <w:sz w:val="22"/>
          <w:szCs w:val="22"/>
        </w:rPr>
        <w:t>anadische Brennstoffzellen-Technologiekonzern Ballard Power</w:t>
      </w:r>
      <w:r w:rsidR="00BF6B30" w:rsidRPr="00037462">
        <w:rPr>
          <w:rFonts w:asciiTheme="minorHAnsi" w:hAnsiTheme="minorHAnsi" w:cstheme="minorHAnsi"/>
          <w:sz w:val="22"/>
          <w:szCs w:val="22"/>
        </w:rPr>
        <w:t xml:space="preserve"> Systems</w:t>
      </w:r>
      <w:r w:rsidR="000F53CF" w:rsidRPr="00037462">
        <w:rPr>
          <w:rFonts w:asciiTheme="minorHAnsi" w:hAnsiTheme="minorHAnsi" w:cstheme="minorHAnsi"/>
          <w:sz w:val="22"/>
          <w:szCs w:val="22"/>
        </w:rPr>
        <w:t xml:space="preserve"> (Na</w:t>
      </w:r>
      <w:r w:rsidR="00494FD4">
        <w:rPr>
          <w:rFonts w:asciiTheme="minorHAnsi" w:hAnsiTheme="minorHAnsi" w:cstheme="minorHAnsi"/>
          <w:sz w:val="22"/>
          <w:szCs w:val="22"/>
        </w:rPr>
        <w:t>s</w:t>
      </w:r>
      <w:r w:rsidR="000F53CF" w:rsidRPr="00037462">
        <w:rPr>
          <w:rFonts w:asciiTheme="minorHAnsi" w:hAnsiTheme="minorHAnsi" w:cstheme="minorHAnsi"/>
          <w:sz w:val="22"/>
          <w:szCs w:val="22"/>
        </w:rPr>
        <w:t>daq: BLDP)</w:t>
      </w:r>
    </w:p>
    <w:p w14:paraId="1743A3E1" w14:textId="0C96464C" w:rsidR="00072C53" w:rsidRPr="00037462" w:rsidRDefault="00072C53" w:rsidP="00964FD3">
      <w:pPr>
        <w:pStyle w:val="01Flietext"/>
        <w:numPr>
          <w:ilvl w:val="0"/>
          <w:numId w:val="2"/>
        </w:numPr>
        <w:spacing w:after="0"/>
        <w:ind w:left="714" w:hanging="357"/>
        <w:rPr>
          <w:rFonts w:asciiTheme="minorHAnsi" w:hAnsiTheme="minorHAnsi" w:cstheme="minorHAnsi"/>
          <w:sz w:val="22"/>
          <w:szCs w:val="22"/>
        </w:rPr>
      </w:pPr>
      <w:r w:rsidRPr="00037462">
        <w:rPr>
          <w:rFonts w:asciiTheme="minorHAnsi" w:hAnsiTheme="minorHAnsi" w:cstheme="minorHAnsi"/>
          <w:sz w:val="22"/>
          <w:szCs w:val="22"/>
        </w:rPr>
        <w:t>Die Vision ist der Aufbau einer offenen H2-Allianz - von Brennstoffzellen und H2-Infrastruktur bis hin zu einer H2-Betankungsallianz - offen für andere Hersteller von brennstoffzellenbetriebenen Trucks und Bussen.</w:t>
      </w:r>
    </w:p>
    <w:bookmarkEnd w:id="0"/>
    <w:p w14:paraId="4B457CB4" w14:textId="77777777" w:rsidR="0036362A" w:rsidRPr="00037462" w:rsidRDefault="0036362A" w:rsidP="00D013A4">
      <w:pPr>
        <w:pStyle w:val="01Flietext"/>
        <w:contextualSpacing/>
        <w:rPr>
          <w:rFonts w:asciiTheme="minorHAnsi" w:hAnsiTheme="minorHAnsi" w:cstheme="minorHAnsi"/>
          <w:sz w:val="22"/>
          <w:szCs w:val="22"/>
        </w:rPr>
      </w:pPr>
    </w:p>
    <w:p w14:paraId="339D778F" w14:textId="7357E56A" w:rsidR="008278D0" w:rsidRPr="00037462" w:rsidRDefault="700BE80A" w:rsidP="43EBCFAF">
      <w:pPr>
        <w:pStyle w:val="01Flietext"/>
        <w:spacing w:after="120"/>
        <w:rPr>
          <w:rFonts w:asciiTheme="minorHAnsi" w:hAnsiTheme="minorHAnsi"/>
          <w:sz w:val="22"/>
          <w:szCs w:val="22"/>
        </w:rPr>
      </w:pPr>
      <w:r w:rsidRPr="00037462">
        <w:rPr>
          <w:rFonts w:asciiTheme="minorHAnsi" w:hAnsiTheme="minorHAnsi"/>
          <w:sz w:val="22"/>
          <w:szCs w:val="22"/>
        </w:rPr>
        <w:t xml:space="preserve">Als Teil </w:t>
      </w:r>
      <w:r w:rsidR="55F60CE9" w:rsidRPr="00037462">
        <w:rPr>
          <w:rFonts w:asciiTheme="minorHAnsi" w:hAnsiTheme="minorHAnsi"/>
          <w:sz w:val="22"/>
          <w:szCs w:val="22"/>
        </w:rPr>
        <w:t xml:space="preserve">einer </w:t>
      </w:r>
      <w:r w:rsidR="3438C280" w:rsidRPr="00037462">
        <w:rPr>
          <w:rFonts w:asciiTheme="minorHAnsi" w:hAnsiTheme="minorHAnsi"/>
          <w:sz w:val="22"/>
          <w:szCs w:val="22"/>
        </w:rPr>
        <w:t>Finanzierungsrunde</w:t>
      </w:r>
      <w:r w:rsidRPr="00037462">
        <w:rPr>
          <w:rFonts w:asciiTheme="minorHAnsi" w:hAnsiTheme="minorHAnsi"/>
          <w:sz w:val="22"/>
          <w:szCs w:val="22"/>
        </w:rPr>
        <w:t xml:space="preserve"> </w:t>
      </w:r>
      <w:r w:rsidR="55F60CE9" w:rsidRPr="00037462">
        <w:rPr>
          <w:rFonts w:asciiTheme="minorHAnsi" w:hAnsiTheme="minorHAnsi"/>
          <w:sz w:val="22"/>
          <w:szCs w:val="22"/>
        </w:rPr>
        <w:t xml:space="preserve">der Quantron AG </w:t>
      </w:r>
      <w:r w:rsidRPr="00037462">
        <w:rPr>
          <w:rFonts w:asciiTheme="minorHAnsi" w:hAnsiTheme="minorHAnsi"/>
          <w:sz w:val="22"/>
          <w:szCs w:val="22"/>
        </w:rPr>
        <w:t xml:space="preserve">von </w:t>
      </w:r>
      <w:r w:rsidR="00F36210" w:rsidRPr="00037462">
        <w:rPr>
          <w:rFonts w:asciiTheme="minorHAnsi" w:hAnsiTheme="minorHAnsi"/>
          <w:sz w:val="22"/>
          <w:szCs w:val="22"/>
        </w:rPr>
        <w:t>bis zu</w:t>
      </w:r>
      <w:r w:rsidRPr="00037462">
        <w:rPr>
          <w:rFonts w:asciiTheme="minorHAnsi" w:hAnsiTheme="minorHAnsi"/>
          <w:sz w:val="22"/>
          <w:szCs w:val="22"/>
        </w:rPr>
        <w:t xml:space="preserve"> </w:t>
      </w:r>
      <w:r w:rsidR="1AD8F80D" w:rsidRPr="00037462">
        <w:rPr>
          <w:rFonts w:asciiTheme="minorHAnsi" w:hAnsiTheme="minorHAnsi"/>
          <w:sz w:val="22"/>
          <w:szCs w:val="22"/>
        </w:rPr>
        <w:t>50</w:t>
      </w:r>
      <w:r w:rsidRPr="00037462">
        <w:rPr>
          <w:rFonts w:asciiTheme="minorHAnsi" w:hAnsiTheme="minorHAnsi"/>
          <w:sz w:val="22"/>
          <w:szCs w:val="22"/>
        </w:rPr>
        <w:t xml:space="preserve"> Millionen Euro investier</w:t>
      </w:r>
      <w:r w:rsidR="3AAF32B3" w:rsidRPr="00037462">
        <w:rPr>
          <w:rFonts w:asciiTheme="minorHAnsi" w:hAnsiTheme="minorHAnsi"/>
          <w:sz w:val="22"/>
          <w:szCs w:val="22"/>
        </w:rPr>
        <w:t xml:space="preserve">en der weltweit führende Brennstoffzellen-Experte Ballard Power </w:t>
      </w:r>
      <w:r w:rsidR="2DE7A99C" w:rsidRPr="00037462">
        <w:rPr>
          <w:rFonts w:asciiTheme="minorHAnsi" w:hAnsiTheme="minorHAnsi"/>
          <w:sz w:val="22"/>
          <w:szCs w:val="22"/>
        </w:rPr>
        <w:t xml:space="preserve">Systems </w:t>
      </w:r>
      <w:r w:rsidR="66980B19" w:rsidRPr="00037462">
        <w:rPr>
          <w:rFonts w:asciiTheme="minorHAnsi" w:hAnsiTheme="minorHAnsi"/>
          <w:sz w:val="22"/>
          <w:szCs w:val="22"/>
        </w:rPr>
        <w:t>Inc. aus Kanada und</w:t>
      </w:r>
      <w:r w:rsidRPr="00037462">
        <w:rPr>
          <w:rFonts w:asciiTheme="minorHAnsi" w:hAnsiTheme="minorHAnsi"/>
          <w:sz w:val="22"/>
          <w:szCs w:val="22"/>
        </w:rPr>
        <w:t xml:space="preserve"> </w:t>
      </w:r>
      <w:r w:rsidR="213A319D" w:rsidRPr="00037462">
        <w:rPr>
          <w:rFonts w:asciiTheme="minorHAnsi" w:hAnsiTheme="minorHAnsi"/>
          <w:sz w:val="22"/>
          <w:szCs w:val="22"/>
        </w:rPr>
        <w:t>der deutsche Wasserstoffanlagen</w:t>
      </w:r>
      <w:r w:rsidR="7EC8E8B9" w:rsidRPr="00037462">
        <w:rPr>
          <w:rFonts w:asciiTheme="minorHAnsi" w:hAnsiTheme="minorHAnsi"/>
          <w:sz w:val="22"/>
          <w:szCs w:val="22"/>
        </w:rPr>
        <w:t>spezialist</w:t>
      </w:r>
      <w:r w:rsidR="213A319D" w:rsidRPr="00037462">
        <w:rPr>
          <w:rFonts w:asciiTheme="minorHAnsi" w:hAnsiTheme="minorHAnsi"/>
          <w:sz w:val="22"/>
          <w:szCs w:val="22"/>
        </w:rPr>
        <w:t xml:space="preserve"> </w:t>
      </w:r>
      <w:r w:rsidRPr="00037462">
        <w:rPr>
          <w:rFonts w:asciiTheme="minorHAnsi" w:hAnsiTheme="minorHAnsi"/>
          <w:sz w:val="22"/>
          <w:szCs w:val="22"/>
        </w:rPr>
        <w:t xml:space="preserve">NEUMAN &amp; ESSER </w:t>
      </w:r>
      <w:r w:rsidR="66980B19" w:rsidRPr="00037462">
        <w:rPr>
          <w:rFonts w:asciiTheme="minorHAnsi" w:hAnsiTheme="minorHAnsi"/>
          <w:sz w:val="22"/>
          <w:szCs w:val="22"/>
        </w:rPr>
        <w:t xml:space="preserve">in die Quantron AG. </w:t>
      </w:r>
      <w:r w:rsidR="3B296BFE" w:rsidRPr="00037462">
        <w:rPr>
          <w:rFonts w:asciiTheme="minorHAnsi" w:hAnsiTheme="minorHAnsi"/>
          <w:sz w:val="22"/>
          <w:szCs w:val="22"/>
        </w:rPr>
        <w:t xml:space="preserve">Bei einer Unternehmensbewertung von 250 Millionen Euro erwirbt NEUMAN &amp; ESSER </w:t>
      </w:r>
      <w:r w:rsidR="00187978" w:rsidRPr="00037462">
        <w:rPr>
          <w:rFonts w:asciiTheme="minorHAnsi" w:hAnsiTheme="minorHAnsi"/>
          <w:sz w:val="22"/>
          <w:szCs w:val="22"/>
        </w:rPr>
        <w:t xml:space="preserve">eine Minderheitsbeteiligung </w:t>
      </w:r>
      <w:r w:rsidR="4E015AC6" w:rsidRPr="00037462">
        <w:rPr>
          <w:rFonts w:asciiTheme="minorHAnsi" w:hAnsiTheme="minorHAnsi"/>
          <w:sz w:val="22"/>
          <w:szCs w:val="22"/>
        </w:rPr>
        <w:t xml:space="preserve">und </w:t>
      </w:r>
      <w:r w:rsidR="33E17381" w:rsidRPr="00037462">
        <w:rPr>
          <w:rFonts w:asciiTheme="minorHAnsi" w:hAnsiTheme="minorHAnsi"/>
          <w:sz w:val="22"/>
          <w:szCs w:val="22"/>
        </w:rPr>
        <w:t>sichert sich zudem eine Option für ein weiteres Investment</w:t>
      </w:r>
      <w:r w:rsidR="00187978" w:rsidRPr="00037462">
        <w:rPr>
          <w:rFonts w:asciiTheme="minorHAnsi" w:hAnsiTheme="minorHAnsi"/>
          <w:sz w:val="22"/>
          <w:szCs w:val="22"/>
        </w:rPr>
        <w:t xml:space="preserve">. Damit unterstreicht der Maschinen- und Anlagenbauer sein </w:t>
      </w:r>
      <w:proofErr w:type="spellStart"/>
      <w:r w:rsidR="00187978" w:rsidRPr="00037462">
        <w:rPr>
          <w:rFonts w:asciiTheme="minorHAnsi" w:hAnsiTheme="minorHAnsi"/>
          <w:sz w:val="22"/>
          <w:szCs w:val="22"/>
        </w:rPr>
        <w:t>Commi</w:t>
      </w:r>
      <w:r w:rsidR="00846FA6" w:rsidRPr="00037462">
        <w:rPr>
          <w:rFonts w:asciiTheme="minorHAnsi" w:hAnsiTheme="minorHAnsi"/>
          <w:sz w:val="22"/>
          <w:szCs w:val="22"/>
        </w:rPr>
        <w:t>t</w:t>
      </w:r>
      <w:r w:rsidR="00187978" w:rsidRPr="00037462">
        <w:rPr>
          <w:rFonts w:asciiTheme="minorHAnsi" w:hAnsiTheme="minorHAnsi"/>
          <w:sz w:val="22"/>
          <w:szCs w:val="22"/>
        </w:rPr>
        <w:t>ment</w:t>
      </w:r>
      <w:proofErr w:type="spellEnd"/>
      <w:r w:rsidR="00187978" w:rsidRPr="00037462">
        <w:rPr>
          <w:rFonts w:asciiTheme="minorHAnsi" w:hAnsiTheme="minorHAnsi"/>
          <w:sz w:val="22"/>
          <w:szCs w:val="22"/>
        </w:rPr>
        <w:t xml:space="preserve"> für diese strategische Partnerschaft</w:t>
      </w:r>
      <w:r w:rsidR="33E17381" w:rsidRPr="00037462">
        <w:rPr>
          <w:rFonts w:asciiTheme="minorHAnsi" w:hAnsiTheme="minorHAnsi"/>
          <w:sz w:val="22"/>
          <w:szCs w:val="22"/>
        </w:rPr>
        <w:t>.</w:t>
      </w:r>
      <w:r w:rsidR="66980B19" w:rsidRPr="00037462">
        <w:rPr>
          <w:rFonts w:asciiTheme="minorHAnsi" w:hAnsiTheme="minorHAnsi"/>
          <w:sz w:val="22"/>
          <w:szCs w:val="22"/>
        </w:rPr>
        <w:t xml:space="preserve"> Ballard Power </w:t>
      </w:r>
      <w:r w:rsidR="2DE7A99C" w:rsidRPr="00037462">
        <w:rPr>
          <w:rFonts w:asciiTheme="minorHAnsi" w:hAnsiTheme="minorHAnsi"/>
          <w:sz w:val="22"/>
          <w:szCs w:val="22"/>
        </w:rPr>
        <w:t xml:space="preserve">erwirbt </w:t>
      </w:r>
      <w:r w:rsidR="00187978" w:rsidRPr="00037462">
        <w:rPr>
          <w:rFonts w:asciiTheme="minorHAnsi" w:hAnsiTheme="minorHAnsi"/>
          <w:sz w:val="22"/>
          <w:szCs w:val="22"/>
        </w:rPr>
        <w:t xml:space="preserve">ebenfalls </w:t>
      </w:r>
      <w:r w:rsidR="66980B19" w:rsidRPr="00037462">
        <w:rPr>
          <w:rFonts w:asciiTheme="minorHAnsi" w:hAnsiTheme="minorHAnsi"/>
          <w:sz w:val="22"/>
          <w:szCs w:val="22"/>
        </w:rPr>
        <w:t>e</w:t>
      </w:r>
      <w:r w:rsidR="2DE7A99C" w:rsidRPr="00037462">
        <w:rPr>
          <w:rFonts w:asciiTheme="minorHAnsi" w:hAnsiTheme="minorHAnsi"/>
          <w:sz w:val="22"/>
          <w:szCs w:val="22"/>
        </w:rPr>
        <w:t>ine</w:t>
      </w:r>
      <w:r w:rsidR="66980B19" w:rsidRPr="00037462">
        <w:rPr>
          <w:rFonts w:asciiTheme="minorHAnsi" w:hAnsiTheme="minorHAnsi"/>
          <w:sz w:val="22"/>
          <w:szCs w:val="22"/>
        </w:rPr>
        <w:t xml:space="preserve"> Minderheitsbeteiligung </w:t>
      </w:r>
      <w:r w:rsidR="2DE7A99C" w:rsidRPr="00037462">
        <w:rPr>
          <w:rFonts w:asciiTheme="minorHAnsi" w:hAnsiTheme="minorHAnsi"/>
          <w:sz w:val="22"/>
          <w:szCs w:val="22"/>
        </w:rPr>
        <w:t>im einstelligen Millionen-Bereich und schließt zudem eine Entwicklungskooperation</w:t>
      </w:r>
      <w:r w:rsidR="00756BB9" w:rsidRPr="00037462">
        <w:rPr>
          <w:rFonts w:asciiTheme="minorHAnsi" w:hAnsiTheme="minorHAnsi"/>
          <w:sz w:val="22"/>
          <w:szCs w:val="22"/>
        </w:rPr>
        <w:t xml:space="preserve"> mit QUANTRON</w:t>
      </w:r>
      <w:r w:rsidR="2DE7A99C" w:rsidRPr="00037462">
        <w:rPr>
          <w:rFonts w:asciiTheme="minorHAnsi" w:hAnsiTheme="minorHAnsi"/>
          <w:sz w:val="22"/>
          <w:szCs w:val="22"/>
        </w:rPr>
        <w:t xml:space="preserve"> zur beschleunigten Markteinführung von Brennstoffzellen-</w:t>
      </w:r>
      <w:r w:rsidR="00873286" w:rsidRPr="00037462">
        <w:rPr>
          <w:rFonts w:asciiTheme="minorHAnsi" w:hAnsiTheme="minorHAnsi"/>
          <w:sz w:val="22"/>
          <w:szCs w:val="22"/>
        </w:rPr>
        <w:t>Trucks</w:t>
      </w:r>
      <w:r w:rsidR="2DE7A99C" w:rsidRPr="00037462">
        <w:rPr>
          <w:rFonts w:asciiTheme="minorHAnsi" w:hAnsiTheme="minorHAnsi"/>
          <w:sz w:val="22"/>
          <w:szCs w:val="22"/>
        </w:rPr>
        <w:t xml:space="preserve"> </w:t>
      </w:r>
      <w:r w:rsidR="00D50032" w:rsidRPr="00037462">
        <w:rPr>
          <w:rFonts w:asciiTheme="minorHAnsi" w:hAnsiTheme="minorHAnsi"/>
          <w:sz w:val="22"/>
          <w:szCs w:val="22"/>
        </w:rPr>
        <w:t xml:space="preserve">mit bis zu </w:t>
      </w:r>
      <w:r w:rsidR="009F4312" w:rsidRPr="00037462">
        <w:rPr>
          <w:rFonts w:asciiTheme="minorHAnsi" w:hAnsiTheme="minorHAnsi"/>
          <w:sz w:val="22"/>
          <w:szCs w:val="22"/>
        </w:rPr>
        <w:t xml:space="preserve">4 Plattformen </w:t>
      </w:r>
      <w:r w:rsidR="00D50032" w:rsidRPr="00037462">
        <w:rPr>
          <w:rFonts w:asciiTheme="minorHAnsi" w:hAnsiTheme="minorHAnsi"/>
          <w:sz w:val="22"/>
          <w:szCs w:val="22"/>
        </w:rPr>
        <w:t>in den nächsten 12 Monaten.</w:t>
      </w:r>
    </w:p>
    <w:p w14:paraId="36C93E7B" w14:textId="65B280EF" w:rsidR="00A804BB" w:rsidRPr="00037462" w:rsidRDefault="00A804BB" w:rsidP="00D86290">
      <w:pPr>
        <w:pStyle w:val="01Flietext"/>
        <w:spacing w:after="120"/>
        <w:rPr>
          <w:rFonts w:asciiTheme="minorHAnsi" w:hAnsiTheme="minorHAnsi" w:cstheme="minorHAnsi"/>
          <w:sz w:val="22"/>
          <w:szCs w:val="22"/>
        </w:rPr>
      </w:pPr>
      <w:r w:rsidRPr="00037462">
        <w:rPr>
          <w:rFonts w:asciiTheme="minorHAnsi" w:hAnsiTheme="minorHAnsi" w:cstheme="minorHAnsi"/>
          <w:sz w:val="22"/>
          <w:szCs w:val="22"/>
        </w:rPr>
        <w:t>Die Quantron AG ist Spezialist für batterie- und wasserstoffelektrische Nutzfahrzeuge. Mit Quantron-</w:t>
      </w:r>
      <w:proofErr w:type="spellStart"/>
      <w:r w:rsidRPr="00037462">
        <w:rPr>
          <w:rFonts w:asciiTheme="minorHAnsi" w:hAnsiTheme="minorHAnsi" w:cstheme="minorHAnsi"/>
          <w:sz w:val="22"/>
          <w:szCs w:val="22"/>
        </w:rPr>
        <w:t>as</w:t>
      </w:r>
      <w:proofErr w:type="spellEnd"/>
      <w:r w:rsidRPr="00037462">
        <w:rPr>
          <w:rFonts w:asciiTheme="minorHAnsi" w:hAnsiTheme="minorHAnsi" w:cstheme="minorHAnsi"/>
          <w:sz w:val="22"/>
          <w:szCs w:val="22"/>
        </w:rPr>
        <w:t>-a-Service</w:t>
      </w:r>
      <w:r w:rsidR="007850B7" w:rsidRPr="00037462">
        <w:rPr>
          <w:rFonts w:asciiTheme="minorHAnsi" w:hAnsiTheme="minorHAnsi" w:cstheme="minorHAnsi"/>
          <w:sz w:val="22"/>
          <w:szCs w:val="22"/>
        </w:rPr>
        <w:t xml:space="preserve"> (</w:t>
      </w:r>
      <w:proofErr w:type="spellStart"/>
      <w:r w:rsidR="007850B7" w:rsidRPr="00037462">
        <w:rPr>
          <w:rFonts w:asciiTheme="minorHAnsi" w:hAnsiTheme="minorHAnsi" w:cstheme="minorHAnsi"/>
          <w:sz w:val="22"/>
          <w:szCs w:val="22"/>
        </w:rPr>
        <w:t>QaaS</w:t>
      </w:r>
      <w:proofErr w:type="spellEnd"/>
      <w:r w:rsidR="007850B7" w:rsidRPr="00037462">
        <w:rPr>
          <w:rFonts w:asciiTheme="minorHAnsi" w:hAnsiTheme="minorHAnsi" w:cstheme="minorHAnsi"/>
          <w:sz w:val="22"/>
          <w:szCs w:val="22"/>
        </w:rPr>
        <w:t>)</w:t>
      </w:r>
      <w:r w:rsidRPr="00037462">
        <w:rPr>
          <w:rFonts w:asciiTheme="minorHAnsi" w:hAnsiTheme="minorHAnsi" w:cstheme="minorHAnsi"/>
          <w:sz w:val="22"/>
          <w:szCs w:val="22"/>
        </w:rPr>
        <w:t xml:space="preserve"> bietet sie ein 360 Grad </w:t>
      </w:r>
      <w:r w:rsidR="00C2155D" w:rsidRPr="00037462">
        <w:rPr>
          <w:rFonts w:asciiTheme="minorHAnsi" w:hAnsiTheme="minorHAnsi" w:cstheme="minorHAnsi"/>
          <w:sz w:val="22"/>
          <w:szCs w:val="22"/>
        </w:rPr>
        <w:t xml:space="preserve">OEM-offenes </w:t>
      </w:r>
      <w:r w:rsidRPr="00037462">
        <w:rPr>
          <w:rFonts w:asciiTheme="minorHAnsi" w:hAnsiTheme="minorHAnsi" w:cstheme="minorHAnsi"/>
          <w:sz w:val="22"/>
          <w:szCs w:val="22"/>
        </w:rPr>
        <w:t xml:space="preserve">Ökosystem für ihre Kunden. Die Finanzierungsrunde dient </w:t>
      </w:r>
      <w:r w:rsidR="007850B7" w:rsidRPr="00037462">
        <w:rPr>
          <w:rFonts w:asciiTheme="minorHAnsi" w:hAnsiTheme="minorHAnsi" w:cstheme="minorHAnsi"/>
          <w:sz w:val="22"/>
          <w:szCs w:val="22"/>
        </w:rPr>
        <w:t>zur beschleunigten Entwicklung von weiteren BEV</w:t>
      </w:r>
      <w:r w:rsidR="00CA4C62" w:rsidRPr="00037462">
        <w:rPr>
          <w:rFonts w:asciiTheme="minorHAnsi" w:hAnsiTheme="minorHAnsi" w:cstheme="minorHAnsi"/>
          <w:sz w:val="22"/>
          <w:szCs w:val="22"/>
        </w:rPr>
        <w:t>s</w:t>
      </w:r>
      <w:r w:rsidR="007850B7" w:rsidRPr="00037462">
        <w:rPr>
          <w:rFonts w:asciiTheme="minorHAnsi" w:hAnsiTheme="minorHAnsi" w:cstheme="minorHAnsi"/>
          <w:sz w:val="22"/>
          <w:szCs w:val="22"/>
        </w:rPr>
        <w:t xml:space="preserve"> und FCEV</w:t>
      </w:r>
      <w:r w:rsidR="00CA4C62" w:rsidRPr="00037462">
        <w:rPr>
          <w:rFonts w:asciiTheme="minorHAnsi" w:hAnsiTheme="minorHAnsi" w:cstheme="minorHAnsi"/>
          <w:sz w:val="22"/>
          <w:szCs w:val="22"/>
        </w:rPr>
        <w:t>s</w:t>
      </w:r>
      <w:r w:rsidR="007850B7" w:rsidRPr="00037462">
        <w:rPr>
          <w:rFonts w:asciiTheme="minorHAnsi" w:hAnsiTheme="minorHAnsi" w:cstheme="minorHAnsi"/>
          <w:sz w:val="22"/>
          <w:szCs w:val="22"/>
        </w:rPr>
        <w:t xml:space="preserve"> </w:t>
      </w:r>
      <w:r w:rsidR="00403A81" w:rsidRPr="00037462">
        <w:rPr>
          <w:rFonts w:asciiTheme="minorHAnsi" w:hAnsiTheme="minorHAnsi" w:cstheme="minorHAnsi"/>
          <w:sz w:val="22"/>
          <w:szCs w:val="22"/>
        </w:rPr>
        <w:t xml:space="preserve">mit Fokus auf Heavy Duty Trucks </w:t>
      </w:r>
      <w:r w:rsidR="007850B7" w:rsidRPr="00037462">
        <w:rPr>
          <w:rFonts w:asciiTheme="minorHAnsi" w:hAnsiTheme="minorHAnsi" w:cstheme="minorHAnsi"/>
          <w:sz w:val="22"/>
          <w:szCs w:val="22"/>
        </w:rPr>
        <w:t xml:space="preserve">sowie dazu, </w:t>
      </w:r>
      <w:r w:rsidR="00D86290" w:rsidRPr="00037462">
        <w:rPr>
          <w:rFonts w:asciiTheme="minorHAnsi" w:hAnsiTheme="minorHAnsi" w:cstheme="minorHAnsi"/>
          <w:sz w:val="22"/>
          <w:szCs w:val="22"/>
        </w:rPr>
        <w:t>zusammen mit dem Partnernetzwerk von Q</w:t>
      </w:r>
      <w:r w:rsidR="00402140" w:rsidRPr="00037462">
        <w:rPr>
          <w:rFonts w:asciiTheme="minorHAnsi" w:hAnsiTheme="minorHAnsi" w:cstheme="minorHAnsi"/>
          <w:sz w:val="22"/>
          <w:szCs w:val="22"/>
        </w:rPr>
        <w:t>UANTRON</w:t>
      </w:r>
      <w:r w:rsidR="00D86290" w:rsidRPr="00037462">
        <w:rPr>
          <w:rFonts w:asciiTheme="minorHAnsi" w:hAnsiTheme="minorHAnsi" w:cstheme="minorHAnsi"/>
          <w:sz w:val="22"/>
          <w:szCs w:val="22"/>
        </w:rPr>
        <w:t xml:space="preserve"> das Ökosystem </w:t>
      </w:r>
      <w:proofErr w:type="spellStart"/>
      <w:r w:rsidRPr="00037462">
        <w:rPr>
          <w:rFonts w:asciiTheme="minorHAnsi" w:hAnsiTheme="minorHAnsi" w:cstheme="minorHAnsi"/>
          <w:sz w:val="22"/>
          <w:szCs w:val="22"/>
        </w:rPr>
        <w:t>QaaS</w:t>
      </w:r>
      <w:proofErr w:type="spellEnd"/>
      <w:r w:rsidR="007850B7" w:rsidRPr="00037462">
        <w:rPr>
          <w:rFonts w:asciiTheme="minorHAnsi" w:hAnsiTheme="minorHAnsi" w:cstheme="minorHAnsi"/>
          <w:sz w:val="22"/>
          <w:szCs w:val="22"/>
        </w:rPr>
        <w:t xml:space="preserve"> </w:t>
      </w:r>
      <w:r w:rsidRPr="00037462">
        <w:rPr>
          <w:rFonts w:asciiTheme="minorHAnsi" w:hAnsiTheme="minorHAnsi" w:cstheme="minorHAnsi"/>
          <w:sz w:val="22"/>
          <w:szCs w:val="22"/>
        </w:rPr>
        <w:t xml:space="preserve">weiter auszubauen. In Zukunft soll den Kunden </w:t>
      </w:r>
      <w:r w:rsidR="00EC4CBA" w:rsidRPr="00037462">
        <w:rPr>
          <w:rFonts w:asciiTheme="minorHAnsi" w:hAnsiTheme="minorHAnsi" w:cstheme="minorHAnsi"/>
          <w:sz w:val="22"/>
          <w:szCs w:val="22"/>
        </w:rPr>
        <w:t xml:space="preserve">als Hydrogen Alliance </w:t>
      </w:r>
      <w:r w:rsidR="00D86290" w:rsidRPr="00037462">
        <w:rPr>
          <w:rFonts w:asciiTheme="minorHAnsi" w:hAnsiTheme="minorHAnsi" w:cstheme="minorHAnsi"/>
          <w:sz w:val="22"/>
          <w:szCs w:val="22"/>
        </w:rPr>
        <w:t>ein</w:t>
      </w:r>
      <w:r w:rsidR="00EB332B" w:rsidRPr="00037462">
        <w:rPr>
          <w:rFonts w:asciiTheme="minorHAnsi" w:hAnsiTheme="minorHAnsi" w:cstheme="minorHAnsi"/>
          <w:sz w:val="22"/>
          <w:szCs w:val="22"/>
        </w:rPr>
        <w:t>e</w:t>
      </w:r>
      <w:r w:rsidR="00D86290" w:rsidRPr="00037462">
        <w:rPr>
          <w:rFonts w:asciiTheme="minorHAnsi" w:hAnsiTheme="minorHAnsi" w:cstheme="minorHAnsi"/>
          <w:sz w:val="22"/>
          <w:szCs w:val="22"/>
        </w:rPr>
        <w:t xml:space="preserve"> 360 Grad </w:t>
      </w:r>
      <w:r w:rsidR="00EB332B" w:rsidRPr="00037462">
        <w:rPr>
          <w:rFonts w:asciiTheme="minorHAnsi" w:hAnsiTheme="minorHAnsi" w:cstheme="minorHAnsi"/>
          <w:sz w:val="22"/>
          <w:szCs w:val="22"/>
        </w:rPr>
        <w:t xml:space="preserve">Plattform zur Verfügung gestellt </w:t>
      </w:r>
      <w:r w:rsidR="00D86290" w:rsidRPr="00037462">
        <w:rPr>
          <w:rFonts w:asciiTheme="minorHAnsi" w:hAnsiTheme="minorHAnsi" w:cstheme="minorHAnsi"/>
          <w:sz w:val="22"/>
          <w:szCs w:val="22"/>
        </w:rPr>
        <w:t>werden, d</w:t>
      </w:r>
      <w:r w:rsidR="00EC4CBA" w:rsidRPr="00037462">
        <w:rPr>
          <w:rFonts w:asciiTheme="minorHAnsi" w:hAnsiTheme="minorHAnsi" w:cstheme="minorHAnsi"/>
          <w:sz w:val="22"/>
          <w:szCs w:val="22"/>
        </w:rPr>
        <w:t xml:space="preserve">ie neben </w:t>
      </w:r>
      <w:r w:rsidR="00FB6425" w:rsidRPr="00037462">
        <w:rPr>
          <w:rFonts w:asciiTheme="minorHAnsi" w:hAnsiTheme="minorHAnsi" w:cstheme="minorHAnsi"/>
          <w:sz w:val="22"/>
          <w:szCs w:val="22"/>
        </w:rPr>
        <w:t>z</w:t>
      </w:r>
      <w:r w:rsidR="00EC4CBA" w:rsidRPr="00037462">
        <w:rPr>
          <w:rFonts w:asciiTheme="minorHAnsi" w:hAnsiTheme="minorHAnsi" w:cstheme="minorHAnsi"/>
          <w:sz w:val="22"/>
          <w:szCs w:val="22"/>
        </w:rPr>
        <w:t>ero</w:t>
      </w:r>
      <w:r w:rsidR="008F5D94">
        <w:rPr>
          <w:rFonts w:asciiTheme="minorHAnsi" w:hAnsiTheme="minorHAnsi" w:cstheme="minorHAnsi"/>
          <w:sz w:val="22"/>
          <w:szCs w:val="22"/>
        </w:rPr>
        <w:t>-</w:t>
      </w:r>
      <w:r w:rsidR="00FB6425" w:rsidRPr="00037462">
        <w:rPr>
          <w:rFonts w:asciiTheme="minorHAnsi" w:hAnsiTheme="minorHAnsi" w:cstheme="minorHAnsi"/>
          <w:sz w:val="22"/>
          <w:szCs w:val="22"/>
        </w:rPr>
        <w:t>e</w:t>
      </w:r>
      <w:r w:rsidR="00EC4CBA" w:rsidRPr="00037462">
        <w:rPr>
          <w:rFonts w:asciiTheme="minorHAnsi" w:hAnsiTheme="minorHAnsi" w:cstheme="minorHAnsi"/>
          <w:sz w:val="22"/>
          <w:szCs w:val="22"/>
        </w:rPr>
        <w:t xml:space="preserve">mission </w:t>
      </w:r>
      <w:r w:rsidR="00FB6425" w:rsidRPr="00037462">
        <w:rPr>
          <w:rFonts w:asciiTheme="minorHAnsi" w:hAnsiTheme="minorHAnsi" w:cstheme="minorHAnsi"/>
          <w:sz w:val="22"/>
          <w:szCs w:val="22"/>
        </w:rPr>
        <w:t>H</w:t>
      </w:r>
      <w:r w:rsidR="00FB6425" w:rsidRPr="00037462">
        <w:rPr>
          <w:rFonts w:asciiTheme="minorHAnsi" w:hAnsiTheme="minorHAnsi" w:cstheme="minorHAnsi"/>
          <w:sz w:val="22"/>
          <w:szCs w:val="22"/>
          <w:vertAlign w:val="subscript"/>
        </w:rPr>
        <w:t>2</w:t>
      </w:r>
      <w:r w:rsidR="00FB6425" w:rsidRPr="00037462">
        <w:rPr>
          <w:rFonts w:asciiTheme="minorHAnsi" w:hAnsiTheme="minorHAnsi" w:cstheme="minorHAnsi"/>
          <w:sz w:val="22"/>
          <w:szCs w:val="22"/>
        </w:rPr>
        <w:t xml:space="preserve"> </w:t>
      </w:r>
      <w:r w:rsidR="00EC4CBA" w:rsidRPr="00037462">
        <w:rPr>
          <w:rFonts w:asciiTheme="minorHAnsi" w:hAnsiTheme="minorHAnsi" w:cstheme="minorHAnsi"/>
          <w:sz w:val="22"/>
          <w:szCs w:val="22"/>
        </w:rPr>
        <w:t>Fahrzeug</w:t>
      </w:r>
      <w:r w:rsidR="00FB6425" w:rsidRPr="00037462">
        <w:rPr>
          <w:rFonts w:asciiTheme="minorHAnsi" w:hAnsiTheme="minorHAnsi" w:cstheme="minorHAnsi"/>
          <w:sz w:val="22"/>
          <w:szCs w:val="22"/>
        </w:rPr>
        <w:t>en</w:t>
      </w:r>
      <w:r w:rsidR="00D86290" w:rsidRPr="00037462">
        <w:rPr>
          <w:rFonts w:asciiTheme="minorHAnsi" w:hAnsiTheme="minorHAnsi" w:cstheme="minorHAnsi"/>
          <w:sz w:val="22"/>
          <w:szCs w:val="22"/>
        </w:rPr>
        <w:t xml:space="preserve"> </w:t>
      </w:r>
      <w:r w:rsidRPr="00037462">
        <w:rPr>
          <w:rFonts w:asciiTheme="minorHAnsi" w:hAnsiTheme="minorHAnsi" w:cstheme="minorHAnsi"/>
          <w:sz w:val="22"/>
          <w:szCs w:val="22"/>
        </w:rPr>
        <w:t xml:space="preserve">auch </w:t>
      </w:r>
      <w:r w:rsidR="00FB6425" w:rsidRPr="00037462">
        <w:rPr>
          <w:rFonts w:asciiTheme="minorHAnsi" w:hAnsiTheme="minorHAnsi" w:cstheme="minorHAnsi"/>
          <w:sz w:val="22"/>
          <w:szCs w:val="22"/>
        </w:rPr>
        <w:t xml:space="preserve">die dazugehörige Infrastruktur </w:t>
      </w:r>
      <w:r w:rsidR="00116EE7" w:rsidRPr="00037462">
        <w:rPr>
          <w:rFonts w:asciiTheme="minorHAnsi" w:hAnsiTheme="minorHAnsi" w:cstheme="minorHAnsi"/>
          <w:sz w:val="22"/>
          <w:szCs w:val="22"/>
        </w:rPr>
        <w:t xml:space="preserve">von der </w:t>
      </w:r>
      <w:r w:rsidR="00CA4C62" w:rsidRPr="00037462">
        <w:rPr>
          <w:rFonts w:asciiTheme="minorHAnsi" w:hAnsiTheme="minorHAnsi" w:cstheme="minorHAnsi"/>
          <w:sz w:val="22"/>
          <w:szCs w:val="22"/>
        </w:rPr>
        <w:t>H</w:t>
      </w:r>
      <w:r w:rsidR="00CA4C62" w:rsidRPr="00037462">
        <w:rPr>
          <w:rFonts w:asciiTheme="minorHAnsi" w:hAnsiTheme="minorHAnsi" w:cstheme="minorHAnsi"/>
          <w:sz w:val="22"/>
          <w:szCs w:val="22"/>
          <w:vertAlign w:val="subscript"/>
        </w:rPr>
        <w:t>2</w:t>
      </w:r>
      <w:r w:rsidR="00CA4C62" w:rsidRPr="00037462">
        <w:rPr>
          <w:rFonts w:asciiTheme="minorHAnsi" w:hAnsiTheme="minorHAnsi" w:cstheme="minorHAnsi"/>
          <w:sz w:val="22"/>
          <w:szCs w:val="22"/>
        </w:rPr>
        <w:t>-E</w:t>
      </w:r>
      <w:r w:rsidR="00116EE7" w:rsidRPr="00037462">
        <w:rPr>
          <w:rFonts w:asciiTheme="minorHAnsi" w:hAnsiTheme="minorHAnsi" w:cstheme="minorHAnsi"/>
          <w:sz w:val="22"/>
          <w:szCs w:val="22"/>
        </w:rPr>
        <w:t xml:space="preserve">rzeugung bis zur </w:t>
      </w:r>
      <w:proofErr w:type="spellStart"/>
      <w:r w:rsidR="00CA4C62" w:rsidRPr="00037462">
        <w:rPr>
          <w:rFonts w:asciiTheme="minorHAnsi" w:hAnsiTheme="minorHAnsi" w:cstheme="minorHAnsi"/>
          <w:sz w:val="22"/>
          <w:szCs w:val="22"/>
        </w:rPr>
        <w:t>V</w:t>
      </w:r>
      <w:r w:rsidR="00116EE7" w:rsidRPr="00037462">
        <w:rPr>
          <w:rFonts w:asciiTheme="minorHAnsi" w:hAnsiTheme="minorHAnsi" w:cstheme="minorHAnsi"/>
          <w:sz w:val="22"/>
          <w:szCs w:val="22"/>
        </w:rPr>
        <w:t>ertankung</w:t>
      </w:r>
      <w:proofErr w:type="spellEnd"/>
      <w:r w:rsidR="00116EE7" w:rsidRPr="00037462">
        <w:rPr>
          <w:rFonts w:asciiTheme="minorHAnsi" w:hAnsiTheme="minorHAnsi" w:cstheme="minorHAnsi"/>
          <w:sz w:val="22"/>
          <w:szCs w:val="22"/>
        </w:rPr>
        <w:t xml:space="preserve"> </w:t>
      </w:r>
      <w:r w:rsidR="00D86290" w:rsidRPr="00037462">
        <w:rPr>
          <w:rFonts w:asciiTheme="minorHAnsi" w:hAnsiTheme="minorHAnsi" w:cstheme="minorHAnsi"/>
          <w:sz w:val="22"/>
          <w:szCs w:val="22"/>
        </w:rPr>
        <w:t>umfasst</w:t>
      </w:r>
      <w:r w:rsidRPr="00037462">
        <w:rPr>
          <w:rFonts w:asciiTheme="minorHAnsi" w:hAnsiTheme="minorHAnsi" w:cstheme="minorHAnsi"/>
          <w:sz w:val="22"/>
          <w:szCs w:val="22"/>
        </w:rPr>
        <w:t>.</w:t>
      </w:r>
    </w:p>
    <w:p w14:paraId="4E2743EB" w14:textId="6FD44491" w:rsidR="003949D4" w:rsidRPr="00037462" w:rsidRDefault="00785D0B" w:rsidP="4915C6F2">
      <w:pPr>
        <w:pStyle w:val="01Flietext"/>
        <w:spacing w:after="120"/>
        <w:rPr>
          <w:rFonts w:asciiTheme="minorHAnsi" w:hAnsiTheme="minorHAnsi"/>
          <w:sz w:val="22"/>
          <w:szCs w:val="22"/>
        </w:rPr>
      </w:pPr>
      <w:r w:rsidRPr="00037462">
        <w:rPr>
          <w:rFonts w:asciiTheme="minorHAnsi" w:hAnsiTheme="minorHAnsi"/>
          <w:sz w:val="22"/>
          <w:szCs w:val="22"/>
        </w:rPr>
        <w:lastRenderedPageBreak/>
        <w:t>NEUMAN &amp; ESSER</w:t>
      </w:r>
      <w:r w:rsidR="00A804BB" w:rsidRPr="00037462">
        <w:rPr>
          <w:rFonts w:asciiTheme="minorHAnsi" w:hAnsiTheme="minorHAnsi"/>
          <w:sz w:val="22"/>
          <w:szCs w:val="22"/>
        </w:rPr>
        <w:t xml:space="preserve"> </w:t>
      </w:r>
      <w:r w:rsidR="005D158E" w:rsidRPr="00037462">
        <w:rPr>
          <w:rFonts w:asciiTheme="minorHAnsi" w:hAnsiTheme="minorHAnsi"/>
          <w:sz w:val="22"/>
          <w:szCs w:val="22"/>
        </w:rPr>
        <w:t xml:space="preserve">setzt einen seiner Schwerpunkte auf Produkte und Dienstleistungen rund um Wasserstoff, um Kunden bei der Dekarbonisierung ihrer Energie- oder Industriesysteme und dezentralen Anwendungen zu unterstützen. Ein wesentlicher Teil des Produktportfolios konzentriert sich auf die Erzeugung und Nutzung von </w:t>
      </w:r>
      <w:r w:rsidR="73BFE2E7" w:rsidRPr="00037462">
        <w:rPr>
          <w:rFonts w:asciiTheme="minorHAnsi" w:hAnsiTheme="minorHAnsi"/>
          <w:sz w:val="22"/>
          <w:szCs w:val="22"/>
        </w:rPr>
        <w:t xml:space="preserve">klimaneutralem </w:t>
      </w:r>
      <w:r w:rsidR="005D158E" w:rsidRPr="00037462">
        <w:rPr>
          <w:rFonts w:asciiTheme="minorHAnsi" w:hAnsiTheme="minorHAnsi"/>
          <w:sz w:val="22"/>
          <w:szCs w:val="22"/>
        </w:rPr>
        <w:t>Wasserstoff. Die weltweit agierende Firmengruppe trägt zur</w:t>
      </w:r>
      <w:r w:rsidR="00116EE7" w:rsidRPr="00037462">
        <w:rPr>
          <w:rFonts w:asciiTheme="minorHAnsi" w:hAnsiTheme="minorHAnsi"/>
          <w:sz w:val="22"/>
          <w:szCs w:val="22"/>
        </w:rPr>
        <w:t xml:space="preserve"> </w:t>
      </w:r>
      <w:proofErr w:type="gramStart"/>
      <w:r w:rsidR="00116EE7" w:rsidRPr="00037462">
        <w:rPr>
          <w:rFonts w:asciiTheme="minorHAnsi" w:hAnsiTheme="minorHAnsi"/>
          <w:sz w:val="22"/>
          <w:szCs w:val="22"/>
        </w:rPr>
        <w:t>Hydrogen</w:t>
      </w:r>
      <w:proofErr w:type="gramEnd"/>
      <w:r w:rsidR="00116EE7" w:rsidRPr="00037462">
        <w:rPr>
          <w:rFonts w:asciiTheme="minorHAnsi" w:hAnsiTheme="minorHAnsi"/>
          <w:sz w:val="22"/>
          <w:szCs w:val="22"/>
        </w:rPr>
        <w:t xml:space="preserve"> Alliance </w:t>
      </w:r>
      <w:r w:rsidR="00A804BB" w:rsidRPr="00037462">
        <w:rPr>
          <w:rFonts w:asciiTheme="minorHAnsi" w:hAnsiTheme="minorHAnsi"/>
          <w:sz w:val="22"/>
          <w:szCs w:val="22"/>
        </w:rPr>
        <w:t>mit</w:t>
      </w:r>
      <w:r w:rsidR="00116EE7" w:rsidRPr="00037462">
        <w:rPr>
          <w:rFonts w:asciiTheme="minorHAnsi" w:hAnsiTheme="minorHAnsi"/>
          <w:sz w:val="22"/>
          <w:szCs w:val="22"/>
        </w:rPr>
        <w:t xml:space="preserve"> </w:t>
      </w:r>
      <w:r w:rsidR="005D158E" w:rsidRPr="00037462">
        <w:rPr>
          <w:rFonts w:asciiTheme="minorHAnsi" w:hAnsiTheme="minorHAnsi"/>
          <w:sz w:val="22"/>
          <w:szCs w:val="22"/>
        </w:rPr>
        <w:t xml:space="preserve">der Bereitstellung </w:t>
      </w:r>
      <w:r w:rsidR="00116EE7" w:rsidRPr="00037462">
        <w:rPr>
          <w:rFonts w:asciiTheme="minorHAnsi" w:hAnsiTheme="minorHAnsi"/>
          <w:sz w:val="22"/>
          <w:szCs w:val="22"/>
        </w:rPr>
        <w:t>der notwendigen Infrastruktur, insbesondere</w:t>
      </w:r>
      <w:r w:rsidR="41184769" w:rsidRPr="00037462">
        <w:rPr>
          <w:rFonts w:asciiTheme="minorHAnsi" w:hAnsiTheme="minorHAnsi"/>
          <w:sz w:val="22"/>
          <w:szCs w:val="22"/>
        </w:rPr>
        <w:t xml:space="preserve"> von </w:t>
      </w:r>
      <w:r w:rsidR="755BB348" w:rsidRPr="00037462">
        <w:rPr>
          <w:rFonts w:asciiTheme="minorHAnsi" w:hAnsiTheme="minorHAnsi"/>
          <w:sz w:val="22"/>
          <w:szCs w:val="22"/>
        </w:rPr>
        <w:t>Elektrolyseuren und Reformer-Technologien, sowie K</w:t>
      </w:r>
      <w:r w:rsidR="56BC0CC4" w:rsidRPr="00037462">
        <w:rPr>
          <w:rFonts w:asciiTheme="minorHAnsi" w:hAnsiTheme="minorHAnsi"/>
          <w:sz w:val="22"/>
          <w:szCs w:val="22"/>
        </w:rPr>
        <w:t>olben- und Membrank</w:t>
      </w:r>
      <w:r w:rsidR="755BB348" w:rsidRPr="00037462">
        <w:rPr>
          <w:rFonts w:asciiTheme="minorHAnsi" w:hAnsiTheme="minorHAnsi"/>
          <w:sz w:val="22"/>
          <w:szCs w:val="22"/>
        </w:rPr>
        <w:t>ompressoren für den Transport und die Speicherung</w:t>
      </w:r>
      <w:r w:rsidR="62CF2487" w:rsidRPr="00037462">
        <w:rPr>
          <w:rFonts w:asciiTheme="minorHAnsi" w:hAnsiTheme="minorHAnsi"/>
          <w:sz w:val="22"/>
          <w:szCs w:val="22"/>
        </w:rPr>
        <w:t xml:space="preserve"> bis zu </w:t>
      </w:r>
      <w:r w:rsidR="755BB348" w:rsidRPr="00037462">
        <w:rPr>
          <w:rFonts w:asciiTheme="minorHAnsi" w:hAnsiTheme="minorHAnsi"/>
          <w:sz w:val="22"/>
          <w:szCs w:val="22"/>
        </w:rPr>
        <w:t xml:space="preserve">kompletten </w:t>
      </w:r>
      <w:r w:rsidR="00116EE7" w:rsidRPr="00037462">
        <w:rPr>
          <w:rFonts w:asciiTheme="minorHAnsi" w:hAnsiTheme="minorHAnsi"/>
          <w:sz w:val="22"/>
          <w:szCs w:val="22"/>
        </w:rPr>
        <w:t>Wasserstofftankstellen</w:t>
      </w:r>
      <w:r w:rsidR="5F9783C5" w:rsidRPr="00037462">
        <w:rPr>
          <w:rFonts w:asciiTheme="minorHAnsi" w:hAnsiTheme="minorHAnsi"/>
          <w:sz w:val="22"/>
          <w:szCs w:val="22"/>
        </w:rPr>
        <w:t xml:space="preserve"> und Abfüllanlagen</w:t>
      </w:r>
      <w:r w:rsidR="005D158E" w:rsidRPr="00037462">
        <w:rPr>
          <w:rFonts w:asciiTheme="minorHAnsi" w:hAnsiTheme="minorHAnsi"/>
          <w:sz w:val="22"/>
          <w:szCs w:val="22"/>
        </w:rPr>
        <w:t>bei.</w:t>
      </w:r>
      <w:r w:rsidR="007B689E" w:rsidRPr="00037462">
        <w:rPr>
          <w:rFonts w:asciiTheme="minorHAnsi" w:hAnsiTheme="minorHAnsi"/>
          <w:sz w:val="22"/>
          <w:szCs w:val="22"/>
        </w:rPr>
        <w:t xml:space="preserve"> </w:t>
      </w:r>
      <w:r w:rsidR="00572239" w:rsidRPr="00037462">
        <w:rPr>
          <w:rFonts w:asciiTheme="minorHAnsi" w:hAnsiTheme="minorHAnsi"/>
          <w:sz w:val="22"/>
          <w:szCs w:val="22"/>
        </w:rPr>
        <w:t xml:space="preserve">Mit </w:t>
      </w:r>
      <w:r w:rsidR="007B689E" w:rsidRPr="00037462">
        <w:rPr>
          <w:rFonts w:asciiTheme="minorHAnsi" w:hAnsiTheme="minorHAnsi"/>
          <w:sz w:val="22"/>
          <w:szCs w:val="22"/>
        </w:rPr>
        <w:t xml:space="preserve">ihrem umfassenden </w:t>
      </w:r>
      <w:r w:rsidR="00572239" w:rsidRPr="00037462">
        <w:rPr>
          <w:rFonts w:asciiTheme="minorHAnsi" w:hAnsiTheme="minorHAnsi"/>
          <w:sz w:val="22"/>
          <w:szCs w:val="22"/>
        </w:rPr>
        <w:t xml:space="preserve">Portfolio </w:t>
      </w:r>
      <w:r w:rsidR="003E5B9A" w:rsidRPr="00037462">
        <w:rPr>
          <w:rFonts w:asciiTheme="minorHAnsi" w:hAnsiTheme="minorHAnsi"/>
          <w:sz w:val="22"/>
          <w:szCs w:val="22"/>
        </w:rPr>
        <w:t>ermöglicht</w:t>
      </w:r>
      <w:r w:rsidR="00450F43" w:rsidRPr="00037462">
        <w:rPr>
          <w:rFonts w:asciiTheme="minorHAnsi" w:hAnsiTheme="minorHAnsi"/>
          <w:sz w:val="22"/>
          <w:szCs w:val="22"/>
        </w:rPr>
        <w:t xml:space="preserve"> </w:t>
      </w:r>
      <w:r w:rsidR="00572239" w:rsidRPr="00037462">
        <w:rPr>
          <w:rFonts w:asciiTheme="minorHAnsi" w:hAnsiTheme="minorHAnsi"/>
          <w:sz w:val="22"/>
          <w:szCs w:val="22"/>
        </w:rPr>
        <w:t>N</w:t>
      </w:r>
      <w:r w:rsidR="00522C96" w:rsidRPr="00037462">
        <w:rPr>
          <w:rFonts w:asciiTheme="minorHAnsi" w:hAnsiTheme="minorHAnsi"/>
          <w:sz w:val="22"/>
          <w:szCs w:val="22"/>
        </w:rPr>
        <w:t>EUMAN &amp; ESSER</w:t>
      </w:r>
      <w:r w:rsidR="00E65AAE" w:rsidRPr="00037462">
        <w:rPr>
          <w:rFonts w:asciiTheme="minorHAnsi" w:hAnsiTheme="minorHAnsi"/>
          <w:sz w:val="22"/>
          <w:szCs w:val="22"/>
        </w:rPr>
        <w:t xml:space="preserve"> </w:t>
      </w:r>
      <w:r w:rsidR="00552062" w:rsidRPr="00037462">
        <w:rPr>
          <w:rFonts w:asciiTheme="minorHAnsi" w:hAnsiTheme="minorHAnsi"/>
          <w:sz w:val="22"/>
          <w:szCs w:val="22"/>
        </w:rPr>
        <w:t>die</w:t>
      </w:r>
      <w:r w:rsidR="00130F62" w:rsidRPr="00037462">
        <w:rPr>
          <w:rFonts w:asciiTheme="minorHAnsi" w:hAnsiTheme="minorHAnsi"/>
          <w:sz w:val="22"/>
          <w:szCs w:val="22"/>
        </w:rPr>
        <w:t xml:space="preserve"> </w:t>
      </w:r>
      <w:proofErr w:type="spellStart"/>
      <w:r w:rsidR="00130F62" w:rsidRPr="00037462">
        <w:rPr>
          <w:rFonts w:asciiTheme="minorHAnsi" w:hAnsiTheme="minorHAnsi"/>
          <w:sz w:val="22"/>
          <w:szCs w:val="22"/>
        </w:rPr>
        <w:t>Sektorkopplung</w:t>
      </w:r>
      <w:proofErr w:type="spellEnd"/>
      <w:r w:rsidR="00130F62" w:rsidRPr="00037462">
        <w:rPr>
          <w:rFonts w:asciiTheme="minorHAnsi" w:hAnsiTheme="minorHAnsi"/>
          <w:sz w:val="22"/>
          <w:szCs w:val="22"/>
        </w:rPr>
        <w:t xml:space="preserve"> </w:t>
      </w:r>
      <w:r w:rsidR="00384677" w:rsidRPr="00037462">
        <w:rPr>
          <w:rFonts w:asciiTheme="minorHAnsi" w:hAnsiTheme="minorHAnsi"/>
          <w:sz w:val="22"/>
          <w:szCs w:val="22"/>
        </w:rPr>
        <w:t xml:space="preserve">als wichtige Voraussetzung </w:t>
      </w:r>
      <w:r w:rsidR="005A7DB4" w:rsidRPr="00037462">
        <w:rPr>
          <w:rFonts w:asciiTheme="minorHAnsi" w:hAnsiTheme="minorHAnsi"/>
          <w:sz w:val="22"/>
          <w:szCs w:val="22"/>
        </w:rPr>
        <w:t>zur</w:t>
      </w:r>
      <w:r w:rsidR="00093CB1" w:rsidRPr="00037462">
        <w:rPr>
          <w:rFonts w:asciiTheme="minorHAnsi" w:hAnsiTheme="minorHAnsi"/>
          <w:sz w:val="22"/>
          <w:szCs w:val="22"/>
        </w:rPr>
        <w:t xml:space="preserve"> </w:t>
      </w:r>
      <w:r w:rsidR="00572239" w:rsidRPr="00037462">
        <w:rPr>
          <w:rFonts w:asciiTheme="minorHAnsi" w:hAnsiTheme="minorHAnsi"/>
          <w:sz w:val="22"/>
          <w:szCs w:val="22"/>
        </w:rPr>
        <w:t xml:space="preserve">Transformation des auf fossilen Brennstoffen basierenden Öl &amp; Gas Sektors zu einer nachhaltigen </w:t>
      </w:r>
      <w:r w:rsidR="003E31C5" w:rsidRPr="00037462">
        <w:rPr>
          <w:rFonts w:asciiTheme="minorHAnsi" w:hAnsiTheme="minorHAnsi"/>
          <w:sz w:val="22"/>
          <w:szCs w:val="22"/>
        </w:rPr>
        <w:t>W</w:t>
      </w:r>
      <w:r w:rsidR="00572239" w:rsidRPr="00037462">
        <w:rPr>
          <w:rFonts w:asciiTheme="minorHAnsi" w:hAnsiTheme="minorHAnsi"/>
          <w:sz w:val="22"/>
          <w:szCs w:val="22"/>
        </w:rPr>
        <w:t xml:space="preserve">irtschaft mit </w:t>
      </w:r>
      <w:r w:rsidR="743D6B86" w:rsidRPr="00037462">
        <w:rPr>
          <w:rFonts w:asciiTheme="minorHAnsi" w:hAnsiTheme="minorHAnsi"/>
          <w:sz w:val="22"/>
          <w:szCs w:val="22"/>
        </w:rPr>
        <w:t>klimaneutralem</w:t>
      </w:r>
      <w:r w:rsidR="00572239" w:rsidRPr="00037462">
        <w:rPr>
          <w:rFonts w:asciiTheme="minorHAnsi" w:hAnsiTheme="minorHAnsi"/>
          <w:sz w:val="22"/>
          <w:szCs w:val="22"/>
        </w:rPr>
        <w:t xml:space="preserve"> Wasserstoff.</w:t>
      </w:r>
    </w:p>
    <w:p w14:paraId="5FD63717" w14:textId="1D88C84E" w:rsidR="00B0508C" w:rsidRPr="00037462" w:rsidRDefault="00B0508C" w:rsidP="005A2DAB">
      <w:pPr>
        <w:spacing w:line="324" w:lineRule="auto"/>
      </w:pPr>
      <w:r w:rsidRPr="00037462">
        <w:t xml:space="preserve">Die weltweit führenden </w:t>
      </w:r>
      <w:proofErr w:type="spellStart"/>
      <w:r w:rsidRPr="00037462">
        <w:t>Fuell</w:t>
      </w:r>
      <w:proofErr w:type="spellEnd"/>
      <w:r w:rsidRPr="00037462">
        <w:t xml:space="preserve"> </w:t>
      </w:r>
      <w:proofErr w:type="spellStart"/>
      <w:r w:rsidRPr="00037462">
        <w:t>Cell</w:t>
      </w:r>
      <w:proofErr w:type="spellEnd"/>
      <w:r w:rsidRPr="00037462">
        <w:t xml:space="preserve"> Experten von BALLARD POWER SYSTEMS haben im Rahmen der Finanzierungsrunde eine Minderheitsbeteiligung an der Quantron AG erworben</w:t>
      </w:r>
      <w:r w:rsidR="004A346B" w:rsidRPr="00037462">
        <w:t>,</w:t>
      </w:r>
      <w:r w:rsidRPr="00037462">
        <w:t xml:space="preserve"> um die Einführung von Brennstoffzellenfahrzeugen in Europa und den USA zu beschleunigen. Die Investition von Ballard dient dazu</w:t>
      </w:r>
      <w:r w:rsidR="00402140" w:rsidRPr="00037462">
        <w:t>,</w:t>
      </w:r>
      <w:r w:rsidRPr="00037462">
        <w:t xml:space="preserve"> die Entwicklung von Brennstoffzellen-Fahrzeugplattformen im Rahmen eines Joint Development Agreements (</w:t>
      </w:r>
      <w:r w:rsidR="003D3B73">
        <w:t>„</w:t>
      </w:r>
      <w:r w:rsidRPr="00037462">
        <w:t>JDA</w:t>
      </w:r>
      <w:r w:rsidR="003D3B73">
        <w:t>“</w:t>
      </w:r>
      <w:r w:rsidRPr="00037462">
        <w:t>) zu unterstützen.</w:t>
      </w:r>
      <w:r w:rsidR="004A346B" w:rsidRPr="00037462">
        <w:t xml:space="preserve"> Ballard wird der exklusive Brennstoffzellenlieferant von </w:t>
      </w:r>
      <w:r w:rsidR="00402140" w:rsidRPr="00037462">
        <w:t xml:space="preserve">QUANTRON </w:t>
      </w:r>
      <w:r w:rsidR="004A346B" w:rsidRPr="00037462">
        <w:t>für diese Lkw-Plattformen sein.</w:t>
      </w:r>
    </w:p>
    <w:p w14:paraId="1F7AADEA" w14:textId="47F4D7F6" w:rsidR="002C53A4" w:rsidRPr="00037462" w:rsidRDefault="002C53A4" w:rsidP="002C53A4">
      <w:pPr>
        <w:spacing w:line="324" w:lineRule="auto"/>
      </w:pPr>
      <w:r w:rsidRPr="00037462">
        <w:t xml:space="preserve">Als wichtiger Partner der </w:t>
      </w:r>
      <w:proofErr w:type="gramStart"/>
      <w:r w:rsidRPr="00037462">
        <w:t>Hydrogen</w:t>
      </w:r>
      <w:proofErr w:type="gramEnd"/>
      <w:r w:rsidRPr="00037462">
        <w:t xml:space="preserve"> Alliance ist die Deutsche Tamoil / HEM als erster Tankstellenbetreiber beigetreten und wird gemeinsam mit QUANTRON die Realisierbarkeit von H2-Tankstellen entlang ihrer mehr als 400 HEM-Tankstellen in Deutschland prüfen</w:t>
      </w:r>
      <w:r w:rsidR="00BD51C3" w:rsidRPr="00037462">
        <w:t>.</w:t>
      </w:r>
      <w:r w:rsidRPr="00037462">
        <w:t xml:space="preserve"> </w:t>
      </w:r>
      <w:r w:rsidR="00BD51C3" w:rsidRPr="00037462">
        <w:t xml:space="preserve">Diese sollen </w:t>
      </w:r>
      <w:r w:rsidRPr="00037462">
        <w:t xml:space="preserve">in einem gestaffelten Prozess mit H2-Tankmöglichkeiten aufgerüstet werden, wobei </w:t>
      </w:r>
      <w:r w:rsidR="00076DFF" w:rsidRPr="00037462">
        <w:t>ein</w:t>
      </w:r>
      <w:r w:rsidRPr="00037462">
        <w:t xml:space="preserve"> Schwerpunkt </w:t>
      </w:r>
      <w:r w:rsidR="001C6E9E" w:rsidRPr="00037462">
        <w:t xml:space="preserve">auch </w:t>
      </w:r>
      <w:r w:rsidRPr="00037462">
        <w:t>auf der Betankung von Schwerlastfahrzeugen der Kunden von QUANTRON liegt.</w:t>
      </w:r>
    </w:p>
    <w:p w14:paraId="25414DB6" w14:textId="7D87FE8B" w:rsidR="004A346B" w:rsidRPr="00037462" w:rsidRDefault="00402140" w:rsidP="00AA5ACF">
      <w:pPr>
        <w:pStyle w:val="01Flietext"/>
        <w:spacing w:after="240"/>
        <w:rPr>
          <w:rFonts w:asciiTheme="minorHAnsi" w:hAnsiTheme="minorHAnsi" w:cstheme="minorHAnsi"/>
          <w:sz w:val="22"/>
          <w:szCs w:val="22"/>
        </w:rPr>
      </w:pPr>
      <w:r w:rsidRPr="00037462">
        <w:rPr>
          <w:rFonts w:asciiTheme="minorHAnsi" w:hAnsiTheme="minorHAnsi" w:cstheme="minorHAnsi"/>
          <w:sz w:val="22"/>
          <w:szCs w:val="22"/>
        </w:rPr>
        <w:t>„</w:t>
      </w:r>
      <w:r w:rsidR="004A346B" w:rsidRPr="00037462">
        <w:rPr>
          <w:rFonts w:asciiTheme="minorHAnsi" w:hAnsiTheme="minorHAnsi" w:cstheme="minorHAnsi"/>
          <w:sz w:val="22"/>
          <w:szCs w:val="22"/>
        </w:rPr>
        <w:t>Wir wollen unseren Kunden die bestmögliche Lösung bieten. Die erfolgreich abgeschlossen</w:t>
      </w:r>
      <w:r w:rsidR="002D7CA2" w:rsidRPr="00037462">
        <w:rPr>
          <w:rFonts w:asciiTheme="minorHAnsi" w:hAnsiTheme="minorHAnsi" w:cstheme="minorHAnsi"/>
          <w:sz w:val="22"/>
          <w:szCs w:val="22"/>
        </w:rPr>
        <w:t>e</w:t>
      </w:r>
      <w:r w:rsidR="004A346B" w:rsidRPr="00037462">
        <w:rPr>
          <w:rFonts w:asciiTheme="minorHAnsi" w:hAnsiTheme="minorHAnsi" w:cstheme="minorHAnsi"/>
          <w:sz w:val="22"/>
          <w:szCs w:val="22"/>
        </w:rPr>
        <w:t xml:space="preserve"> Finanzierungsrunde gibt uns den notwenigen Spielraum</w:t>
      </w:r>
      <w:r w:rsidR="005A2DAB" w:rsidRPr="00037462">
        <w:rPr>
          <w:rFonts w:asciiTheme="minorHAnsi" w:hAnsiTheme="minorHAnsi" w:cstheme="minorHAnsi"/>
          <w:sz w:val="22"/>
          <w:szCs w:val="22"/>
        </w:rPr>
        <w:t>,</w:t>
      </w:r>
      <w:r w:rsidR="002D7CA2" w:rsidRPr="00037462">
        <w:rPr>
          <w:rFonts w:asciiTheme="minorHAnsi" w:hAnsiTheme="minorHAnsi" w:cstheme="minorHAnsi"/>
          <w:sz w:val="22"/>
          <w:szCs w:val="22"/>
        </w:rPr>
        <w:t xml:space="preserve"> unsere </w:t>
      </w:r>
      <w:r w:rsidR="004A036A" w:rsidRPr="00037462">
        <w:rPr>
          <w:rFonts w:asciiTheme="minorHAnsi" w:hAnsiTheme="minorHAnsi" w:cstheme="minorHAnsi"/>
          <w:sz w:val="22"/>
          <w:szCs w:val="22"/>
        </w:rPr>
        <w:t>FCEV</w:t>
      </w:r>
      <w:r w:rsidR="001C6E9E" w:rsidRPr="00037462">
        <w:rPr>
          <w:rFonts w:asciiTheme="minorHAnsi" w:hAnsiTheme="minorHAnsi" w:cstheme="minorHAnsi"/>
          <w:sz w:val="22"/>
          <w:szCs w:val="22"/>
        </w:rPr>
        <w:t>-</w:t>
      </w:r>
      <w:r w:rsidR="004A036A" w:rsidRPr="00037462">
        <w:rPr>
          <w:rFonts w:asciiTheme="minorHAnsi" w:hAnsiTheme="minorHAnsi" w:cstheme="minorHAnsi"/>
          <w:sz w:val="22"/>
          <w:szCs w:val="22"/>
        </w:rPr>
        <w:t>En</w:t>
      </w:r>
      <w:r w:rsidR="002D7CA2" w:rsidRPr="00037462">
        <w:rPr>
          <w:rFonts w:asciiTheme="minorHAnsi" w:hAnsiTheme="minorHAnsi" w:cstheme="minorHAnsi"/>
          <w:sz w:val="22"/>
          <w:szCs w:val="22"/>
        </w:rPr>
        <w:t>twicklung und unsere umweltfreundlichen Angebote weiterzuentwickeln und gleichzeitig unser dazu notwen</w:t>
      </w:r>
      <w:r w:rsidR="005A2DAB" w:rsidRPr="00037462">
        <w:rPr>
          <w:rFonts w:asciiTheme="minorHAnsi" w:hAnsiTheme="minorHAnsi" w:cstheme="minorHAnsi"/>
          <w:sz w:val="22"/>
          <w:szCs w:val="22"/>
        </w:rPr>
        <w:t>d</w:t>
      </w:r>
      <w:r w:rsidR="002D7CA2" w:rsidRPr="00037462">
        <w:rPr>
          <w:rFonts w:asciiTheme="minorHAnsi" w:hAnsiTheme="minorHAnsi" w:cstheme="minorHAnsi"/>
          <w:sz w:val="22"/>
          <w:szCs w:val="22"/>
        </w:rPr>
        <w:t xml:space="preserve">iges </w:t>
      </w:r>
      <w:r w:rsidR="004A346B" w:rsidRPr="00037462">
        <w:rPr>
          <w:rFonts w:asciiTheme="minorHAnsi" w:hAnsiTheme="minorHAnsi" w:cstheme="minorHAnsi"/>
          <w:sz w:val="22"/>
          <w:szCs w:val="22"/>
        </w:rPr>
        <w:t xml:space="preserve">Partnernetzwerk </w:t>
      </w:r>
      <w:r w:rsidR="002D7CA2" w:rsidRPr="00037462">
        <w:rPr>
          <w:rFonts w:asciiTheme="minorHAnsi" w:hAnsiTheme="minorHAnsi" w:cstheme="minorHAnsi"/>
          <w:sz w:val="22"/>
          <w:szCs w:val="22"/>
        </w:rPr>
        <w:t>zu festigen. So aufgestellt werden wir</w:t>
      </w:r>
      <w:r w:rsidR="004A346B" w:rsidRPr="00037462">
        <w:rPr>
          <w:rFonts w:asciiTheme="minorHAnsi" w:hAnsiTheme="minorHAnsi" w:cstheme="minorHAnsi"/>
          <w:sz w:val="22"/>
          <w:szCs w:val="22"/>
        </w:rPr>
        <w:t xml:space="preserve"> die Bedürfnisse unserer Kunden </w:t>
      </w:r>
      <w:r w:rsidR="002D7CA2" w:rsidRPr="00037462">
        <w:rPr>
          <w:rFonts w:asciiTheme="minorHAnsi" w:hAnsiTheme="minorHAnsi" w:cstheme="minorHAnsi"/>
          <w:sz w:val="22"/>
          <w:szCs w:val="22"/>
        </w:rPr>
        <w:t xml:space="preserve">bestens </w:t>
      </w:r>
      <w:r w:rsidR="004A346B" w:rsidRPr="00037462">
        <w:rPr>
          <w:rFonts w:asciiTheme="minorHAnsi" w:hAnsiTheme="minorHAnsi" w:cstheme="minorHAnsi"/>
          <w:sz w:val="22"/>
          <w:szCs w:val="22"/>
        </w:rPr>
        <w:t>erfüllen, einschließlich Reichweite, Nutzlast und Betankungszeit</w:t>
      </w:r>
      <w:r w:rsidR="00F97308" w:rsidRPr="00037462">
        <w:rPr>
          <w:rFonts w:asciiTheme="minorHAnsi" w:hAnsiTheme="minorHAnsi" w:cstheme="minorHAnsi"/>
          <w:sz w:val="22"/>
          <w:szCs w:val="22"/>
        </w:rPr>
        <w:t>.</w:t>
      </w:r>
      <w:r w:rsidR="0017567F" w:rsidRPr="00037462">
        <w:rPr>
          <w:rFonts w:asciiTheme="minorHAnsi" w:hAnsiTheme="minorHAnsi" w:cstheme="minorHAnsi"/>
          <w:sz w:val="22"/>
          <w:szCs w:val="22"/>
        </w:rPr>
        <w:t xml:space="preserve"> Wir sehen uns jedoch nicht als Konkurrenten der bestehenden OEMs, sondern vielmehr als Plattformpartner für</w:t>
      </w:r>
      <w:r w:rsidR="003E4E41" w:rsidRPr="00037462">
        <w:rPr>
          <w:rFonts w:asciiTheme="minorHAnsi" w:hAnsiTheme="minorHAnsi" w:cstheme="minorHAnsi"/>
          <w:sz w:val="22"/>
          <w:szCs w:val="22"/>
        </w:rPr>
        <w:t xml:space="preserve"> Engineering </w:t>
      </w:r>
      <w:r w:rsidR="0017567F" w:rsidRPr="00037462">
        <w:rPr>
          <w:rFonts w:asciiTheme="minorHAnsi" w:hAnsiTheme="minorHAnsi" w:cstheme="minorHAnsi"/>
          <w:sz w:val="22"/>
          <w:szCs w:val="22"/>
        </w:rPr>
        <w:t>und H2-Betankung, um die Einführung von Wasserstoff als Energiequelle für den Verkehr zu beschleunigen, wobei der Schwerpunkt auf dem Schwerlast- und Langstreckentransport liegt</w:t>
      </w:r>
      <w:r w:rsidR="004B78F1" w:rsidRPr="00037462">
        <w:rPr>
          <w:rFonts w:asciiTheme="minorHAnsi" w:hAnsiTheme="minorHAnsi" w:cstheme="minorHAnsi"/>
          <w:sz w:val="22"/>
          <w:szCs w:val="22"/>
        </w:rPr>
        <w:t>“,</w:t>
      </w:r>
      <w:r w:rsidR="005D14F7" w:rsidRPr="00037462">
        <w:rPr>
          <w:rFonts w:asciiTheme="minorHAnsi" w:hAnsiTheme="minorHAnsi" w:cstheme="minorHAnsi"/>
          <w:sz w:val="22"/>
          <w:szCs w:val="22"/>
        </w:rPr>
        <w:t xml:space="preserve"> </w:t>
      </w:r>
      <w:r w:rsidR="002D7CA2" w:rsidRPr="00037462">
        <w:rPr>
          <w:rFonts w:asciiTheme="minorHAnsi" w:hAnsiTheme="minorHAnsi" w:cstheme="minorHAnsi"/>
          <w:sz w:val="22"/>
          <w:szCs w:val="22"/>
        </w:rPr>
        <w:t xml:space="preserve">so </w:t>
      </w:r>
      <w:r w:rsidR="004A346B" w:rsidRPr="00037462">
        <w:rPr>
          <w:rFonts w:asciiTheme="minorHAnsi" w:hAnsiTheme="minorHAnsi" w:cstheme="minorHAnsi"/>
          <w:sz w:val="22"/>
          <w:szCs w:val="22"/>
        </w:rPr>
        <w:t>Michael Perschke, CEO von QUANTRON.</w:t>
      </w:r>
    </w:p>
    <w:p w14:paraId="3120F373" w14:textId="70442C1E" w:rsidR="00F63FEA" w:rsidRDefault="67903E18" w:rsidP="43EBCFAF">
      <w:pPr>
        <w:spacing w:after="240" w:line="324" w:lineRule="auto"/>
        <w:ind w:right="597"/>
      </w:pPr>
      <w:r w:rsidRPr="00037462">
        <w:lastRenderedPageBreak/>
        <w:t xml:space="preserve">„Wasserstoffanwendungen sind </w:t>
      </w:r>
      <w:r w:rsidR="4E0AD267" w:rsidRPr="00037462">
        <w:t>neben der Batterietechnologie</w:t>
      </w:r>
      <w:r w:rsidR="55F0A17F" w:rsidRPr="00037462">
        <w:t xml:space="preserve">, </w:t>
      </w:r>
      <w:r w:rsidR="429AEF6D" w:rsidRPr="00037462">
        <w:t>für die</w:t>
      </w:r>
      <w:r w:rsidR="55F0A17F" w:rsidRPr="00037462">
        <w:t xml:space="preserve"> wir ebenfalls </w:t>
      </w:r>
      <w:r w:rsidR="5CACAA20" w:rsidRPr="00037462">
        <w:t>Lösungen anbieten,</w:t>
      </w:r>
      <w:r w:rsidR="4E0AD267" w:rsidRPr="00037462">
        <w:t xml:space="preserve"> der zweite </w:t>
      </w:r>
      <w:r w:rsidRPr="00037462">
        <w:t xml:space="preserve">elementare Bestandteil </w:t>
      </w:r>
      <w:r w:rsidR="5C97DB24" w:rsidRPr="00037462">
        <w:t>der</w:t>
      </w:r>
      <w:r w:rsidRPr="00037462">
        <w:t xml:space="preserve"> Dekarbonisierung </w:t>
      </w:r>
      <w:r w:rsidR="3A861CB3" w:rsidRPr="00037462">
        <w:t xml:space="preserve">des </w:t>
      </w:r>
      <w:r w:rsidRPr="00037462">
        <w:t>Mobilität</w:t>
      </w:r>
      <w:r w:rsidR="418DAA0E" w:rsidRPr="00037462">
        <w:t>ssektors</w:t>
      </w:r>
      <w:r w:rsidRPr="00037462">
        <w:t xml:space="preserve">. </w:t>
      </w:r>
      <w:r w:rsidR="007B689E" w:rsidRPr="00037462">
        <w:t xml:space="preserve">Um der steigenden </w:t>
      </w:r>
      <w:r w:rsidR="0D39BEE4" w:rsidRPr="00037462">
        <w:t>N</w:t>
      </w:r>
      <w:r w:rsidR="62BF0B33" w:rsidRPr="00037462">
        <w:t>achfrage nach Wasserstoff in diesem Sektor Rechnung zu tragen,</w:t>
      </w:r>
      <w:r w:rsidR="0A3CF7E1" w:rsidRPr="00037462">
        <w:t xml:space="preserve"> kombinieren wir </w:t>
      </w:r>
      <w:r w:rsidR="62BF0B33" w:rsidRPr="00037462">
        <w:t xml:space="preserve">mit </w:t>
      </w:r>
      <w:r w:rsidR="24F8C1F6" w:rsidRPr="00037462">
        <w:t xml:space="preserve">unserer strategischen Partnerschaft </w:t>
      </w:r>
      <w:r w:rsidR="0A3CF7E1" w:rsidRPr="00037462">
        <w:t>Infr</w:t>
      </w:r>
      <w:r w:rsidR="62BF0B33" w:rsidRPr="00037462">
        <w:t>a</w:t>
      </w:r>
      <w:r w:rsidR="0A3CF7E1" w:rsidRPr="00037462">
        <w:t xml:space="preserve">struktur-Know-how </w:t>
      </w:r>
      <w:r w:rsidR="0D39BEE4" w:rsidRPr="00037462">
        <w:t>mit</w:t>
      </w:r>
      <w:r w:rsidR="0A3CF7E1" w:rsidRPr="00037462">
        <w:t xml:space="preserve"> Brennstoffzellen-Fahrzeugtechnologie zu einem Ökosystem. </w:t>
      </w:r>
      <w:r w:rsidR="0D39BEE4" w:rsidRPr="00037462">
        <w:t xml:space="preserve">Für </w:t>
      </w:r>
      <w:r w:rsidR="57988C50" w:rsidRPr="00037462">
        <w:t>die steigende Anzahl von Kunden</w:t>
      </w:r>
      <w:r w:rsidR="0D39BEE4" w:rsidRPr="00037462">
        <w:t xml:space="preserve"> </w:t>
      </w:r>
      <w:r w:rsidR="7EC8E8B9" w:rsidRPr="00037462">
        <w:t>entsteht dadurch</w:t>
      </w:r>
      <w:r w:rsidR="0D39BEE4" w:rsidRPr="00037462">
        <w:t xml:space="preserve"> </w:t>
      </w:r>
      <w:r w:rsidR="7EC8E8B9" w:rsidRPr="00037462">
        <w:t xml:space="preserve">Zugang zu </w:t>
      </w:r>
      <w:r w:rsidR="0D39BEE4" w:rsidRPr="00037462">
        <w:t>eine</w:t>
      </w:r>
      <w:r w:rsidR="7EC8E8B9" w:rsidRPr="00037462">
        <w:t>r</w:t>
      </w:r>
      <w:r w:rsidR="0A3CF7E1" w:rsidRPr="00037462">
        <w:t xml:space="preserve"> vollintegrierte</w:t>
      </w:r>
      <w:r w:rsidR="007B689E" w:rsidRPr="00037462">
        <w:t>n</w:t>
      </w:r>
      <w:r w:rsidR="0A3CF7E1" w:rsidRPr="00037462">
        <w:t xml:space="preserve"> </w:t>
      </w:r>
      <w:r w:rsidR="0D39BEE4" w:rsidRPr="00037462">
        <w:t>Mobilitätsplattform</w:t>
      </w:r>
      <w:r w:rsidR="62BF0B33" w:rsidRPr="00037462">
        <w:t>“</w:t>
      </w:r>
      <w:r w:rsidR="7EC8E8B9" w:rsidRPr="00037462">
        <w:t xml:space="preserve">, </w:t>
      </w:r>
      <w:r w:rsidR="23585871" w:rsidRPr="00037462">
        <w:t xml:space="preserve">so </w:t>
      </w:r>
      <w:r w:rsidR="7EC8E8B9" w:rsidRPr="00037462">
        <w:t>Stefanie und Alexander Peters, Managing Partners von NEUMAN &amp; ESSER</w:t>
      </w:r>
      <w:r w:rsidR="007770BA" w:rsidRPr="00037462">
        <w:t>.</w:t>
      </w:r>
    </w:p>
    <w:p w14:paraId="54D3DF26" w14:textId="055E30E9" w:rsidR="00552680" w:rsidRDefault="0061404B" w:rsidP="000427D6">
      <w:pPr>
        <w:spacing w:line="324" w:lineRule="auto"/>
      </w:pPr>
      <w:r w:rsidRPr="00B30945">
        <w:t xml:space="preserve">"Das ist einer der weltweit ersten kommerziell erhältlichen Brennstoffzellen-Trucks für das anspruchsvolle 44-Tonnen-Segment. </w:t>
      </w:r>
      <w:r>
        <w:t>Wir wissen</w:t>
      </w:r>
      <w:r w:rsidRPr="00B30945">
        <w:t>, dass die Güterlogistik in den nächsten Jahren und Jahrzehnten zunehmen wird und damit auch die Treibhausgasemissionen, es sei denn, wir haben marktgerechte Zero-Emission-Lösungen. Wir freuen uns daher sehr, diese Marktmöglichkeit in einer Partnerschaft mit QUANTRON anzugehen, in der wir einen Experten für Fahrzeugintegration und einen führenden Brennstoffzellenanbieter zusammenbringen", erklärte Randy McEwen, CEO von Ballard Power Solutions.</w:t>
      </w:r>
    </w:p>
    <w:p w14:paraId="1DE2052D" w14:textId="77777777" w:rsidR="0061404B" w:rsidRPr="0061404B" w:rsidRDefault="0061404B" w:rsidP="00FD5A97"/>
    <w:p w14:paraId="502C82E4" w14:textId="25BF44F4" w:rsidR="00722508" w:rsidRDefault="00FD5A97" w:rsidP="00FD5A97">
      <w:pPr>
        <w:rPr>
          <w:rFonts w:cstheme="minorHAnsi"/>
          <w:bCs/>
        </w:rPr>
      </w:pPr>
      <w:r>
        <w:rPr>
          <w:rFonts w:cstheme="minorHAnsi"/>
          <w:bCs/>
        </w:rPr>
        <w:t>Bild</w:t>
      </w:r>
      <w:r w:rsidR="00C50DB1">
        <w:rPr>
          <w:rFonts w:cstheme="minorHAnsi"/>
          <w:bCs/>
        </w:rPr>
        <w:t>vorschau</w:t>
      </w:r>
      <w:r w:rsidR="008B7AF6">
        <w:rPr>
          <w:rFonts w:cstheme="minorHAnsi"/>
          <w:bC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090311" w:rsidRPr="00090311" w14:paraId="73140F11" w14:textId="77777777" w:rsidTr="009C3333">
        <w:tc>
          <w:tcPr>
            <w:tcW w:w="4673" w:type="dxa"/>
          </w:tcPr>
          <w:p w14:paraId="77C8AC9F" w14:textId="4E3586A4" w:rsidR="00090311" w:rsidRDefault="009C3333" w:rsidP="00FD5A97">
            <w:pPr>
              <w:rPr>
                <w:rFonts w:cstheme="minorHAnsi"/>
                <w:bCs/>
                <w:noProof/>
              </w:rPr>
            </w:pPr>
            <w:r>
              <w:rPr>
                <w:rFonts w:cstheme="minorHAnsi"/>
                <w:bCs/>
                <w:noProof/>
              </w:rPr>
              <w:drawing>
                <wp:inline distT="0" distB="0" distL="0" distR="0" wp14:anchorId="0AF5CAB2" wp14:editId="5A995571">
                  <wp:extent cx="2520000" cy="1681200"/>
                  <wp:effectExtent l="0" t="0" r="0" b="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681200"/>
                          </a:xfrm>
                          <a:prstGeom prst="rect">
                            <a:avLst/>
                          </a:prstGeom>
                          <a:noFill/>
                          <a:ln>
                            <a:noFill/>
                          </a:ln>
                        </pic:spPr>
                      </pic:pic>
                    </a:graphicData>
                  </a:graphic>
                </wp:inline>
              </w:drawing>
            </w:r>
          </w:p>
        </w:tc>
        <w:tc>
          <w:tcPr>
            <w:tcW w:w="4673" w:type="dxa"/>
          </w:tcPr>
          <w:p w14:paraId="6893398F" w14:textId="476B9FAA" w:rsidR="00090311" w:rsidRPr="00090311" w:rsidRDefault="00090311" w:rsidP="00090311">
            <w:pPr>
              <w:spacing w:line="324" w:lineRule="auto"/>
              <w:ind w:right="597"/>
            </w:pPr>
            <w:r w:rsidRPr="00090311">
              <w:rPr>
                <w:noProof/>
              </w:rPr>
              <w:t>NEA Group MD Jens Wulff &amp; Quantron AG Vorstandsmitglieder Andreas Haller &amp; Michael Perschke geben Investition und Zusammenarbeit bekannt</w:t>
            </w:r>
          </w:p>
        </w:tc>
      </w:tr>
      <w:tr w:rsidR="00722508" w14:paraId="579CEE11" w14:textId="77777777" w:rsidTr="009C3333">
        <w:tc>
          <w:tcPr>
            <w:tcW w:w="4673" w:type="dxa"/>
          </w:tcPr>
          <w:p w14:paraId="52C83A55" w14:textId="355105B3" w:rsidR="00722508" w:rsidRDefault="004D433A" w:rsidP="00FD5A97">
            <w:pPr>
              <w:rPr>
                <w:rFonts w:cstheme="minorHAnsi"/>
                <w:bCs/>
              </w:rPr>
            </w:pPr>
            <w:r>
              <w:rPr>
                <w:rFonts w:cstheme="minorHAnsi"/>
                <w:bCs/>
                <w:noProof/>
              </w:rPr>
              <w:lastRenderedPageBreak/>
              <w:drawing>
                <wp:inline distT="0" distB="0" distL="0" distR="0" wp14:anchorId="61731C5C" wp14:editId="26A07086">
                  <wp:extent cx="2520000" cy="3128400"/>
                  <wp:effectExtent l="0" t="0" r="0" b="0"/>
                  <wp:docPr id="3" name="Grafik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3128400"/>
                          </a:xfrm>
                          <a:prstGeom prst="rect">
                            <a:avLst/>
                          </a:prstGeom>
                          <a:noFill/>
                          <a:ln>
                            <a:noFill/>
                          </a:ln>
                        </pic:spPr>
                      </pic:pic>
                    </a:graphicData>
                  </a:graphic>
                </wp:inline>
              </w:drawing>
            </w:r>
          </w:p>
        </w:tc>
        <w:tc>
          <w:tcPr>
            <w:tcW w:w="4673" w:type="dxa"/>
          </w:tcPr>
          <w:p w14:paraId="6672A7D1" w14:textId="48A51E35" w:rsidR="00722508" w:rsidRDefault="009D358C" w:rsidP="00FD5A97">
            <w:pPr>
              <w:rPr>
                <w:rFonts w:cstheme="minorHAnsi"/>
                <w:bCs/>
              </w:rPr>
            </w:pPr>
            <w:r>
              <w:rPr>
                <w:rFonts w:cstheme="minorHAnsi"/>
                <w:bCs/>
              </w:rPr>
              <w:t>QUANTRON – NEUMAN &amp; ESSER POWER STATION</w:t>
            </w:r>
          </w:p>
        </w:tc>
      </w:tr>
      <w:tr w:rsidR="00722508" w:rsidRPr="00722508" w14:paraId="4947FC7D" w14:textId="77777777" w:rsidTr="009C3333">
        <w:tc>
          <w:tcPr>
            <w:tcW w:w="4673" w:type="dxa"/>
          </w:tcPr>
          <w:p w14:paraId="3A65E6A8" w14:textId="77777777" w:rsidR="00722508" w:rsidRPr="009D358C" w:rsidRDefault="00722508" w:rsidP="00FD5A97">
            <w:pPr>
              <w:rPr>
                <w:rFonts w:cstheme="minorHAnsi"/>
                <w:bCs/>
              </w:rPr>
            </w:pPr>
          </w:p>
        </w:tc>
        <w:tc>
          <w:tcPr>
            <w:tcW w:w="4673" w:type="dxa"/>
          </w:tcPr>
          <w:p w14:paraId="724E84C2" w14:textId="77777777" w:rsidR="00722508" w:rsidRPr="009D358C" w:rsidRDefault="00722508" w:rsidP="00FD5A97">
            <w:pPr>
              <w:rPr>
                <w:rFonts w:cstheme="minorHAnsi"/>
                <w:bCs/>
              </w:rPr>
            </w:pPr>
          </w:p>
        </w:tc>
      </w:tr>
      <w:tr w:rsidR="00722508" w:rsidRPr="00730BD9" w14:paraId="60F31B50" w14:textId="77777777" w:rsidTr="009C3333">
        <w:tc>
          <w:tcPr>
            <w:tcW w:w="4673" w:type="dxa"/>
          </w:tcPr>
          <w:p w14:paraId="69AE248B" w14:textId="24F5CFEE" w:rsidR="00722508" w:rsidRPr="00722508" w:rsidRDefault="00205954" w:rsidP="00FD5A97">
            <w:pPr>
              <w:rPr>
                <w:rFonts w:cstheme="minorHAnsi"/>
                <w:bCs/>
                <w:lang w:val="en-US"/>
              </w:rPr>
            </w:pPr>
            <w:r>
              <w:rPr>
                <w:noProof/>
              </w:rPr>
              <w:drawing>
                <wp:inline distT="0" distB="0" distL="0" distR="0" wp14:anchorId="053697AF" wp14:editId="740987AA">
                  <wp:extent cx="2520000" cy="1422000"/>
                  <wp:effectExtent l="0" t="0" r="0" b="6985"/>
                  <wp:docPr id="15" name="Grafik 15" descr="Ein Bild, das Text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a:hlinkClick r:id="rId14"/>
                          </pic:cNvPr>
                          <pic:cNvPicPr/>
                        </pic:nvPicPr>
                        <pic:blipFill>
                          <a:blip r:embed="rId15"/>
                          <a:stretch>
                            <a:fillRect/>
                          </a:stretch>
                        </pic:blipFill>
                        <pic:spPr>
                          <a:xfrm>
                            <a:off x="0" y="0"/>
                            <a:ext cx="2520000" cy="1422000"/>
                          </a:xfrm>
                          <a:prstGeom prst="rect">
                            <a:avLst/>
                          </a:prstGeom>
                        </pic:spPr>
                      </pic:pic>
                    </a:graphicData>
                  </a:graphic>
                </wp:inline>
              </w:drawing>
            </w:r>
          </w:p>
        </w:tc>
        <w:tc>
          <w:tcPr>
            <w:tcW w:w="4673" w:type="dxa"/>
          </w:tcPr>
          <w:p w14:paraId="58BCE03B" w14:textId="1D74A49E" w:rsidR="00722508" w:rsidRPr="00730BD9" w:rsidRDefault="002F6F75" w:rsidP="00FD5A97">
            <w:pPr>
              <w:rPr>
                <w:rFonts w:cstheme="minorHAnsi"/>
                <w:bCs/>
              </w:rPr>
            </w:pPr>
            <w:r w:rsidRPr="00730BD9">
              <w:rPr>
                <w:noProof/>
              </w:rPr>
              <w:t xml:space="preserve">QUANRTRON </w:t>
            </w:r>
            <w:r w:rsidR="00D70052" w:rsidRPr="00730BD9">
              <w:rPr>
                <w:noProof/>
              </w:rPr>
              <w:t>QHM FCEV</w:t>
            </w:r>
            <w:r w:rsidR="00205954" w:rsidRPr="00730BD9">
              <w:rPr>
                <w:noProof/>
              </w:rPr>
              <w:t xml:space="preserve"> &amp; BALLARD </w:t>
            </w:r>
            <w:r w:rsidRPr="00730BD9">
              <w:rPr>
                <w:noProof/>
              </w:rPr>
              <w:t>Brennstoffzelle</w:t>
            </w:r>
          </w:p>
        </w:tc>
      </w:tr>
      <w:tr w:rsidR="004D433A" w:rsidRPr="00730BD9" w14:paraId="6307865E" w14:textId="77777777" w:rsidTr="009C3333">
        <w:tc>
          <w:tcPr>
            <w:tcW w:w="4673" w:type="dxa"/>
          </w:tcPr>
          <w:p w14:paraId="44F0C456" w14:textId="4377590D" w:rsidR="004D433A" w:rsidRDefault="004D433A" w:rsidP="00FD5A97">
            <w:pPr>
              <w:rPr>
                <w:noProof/>
              </w:rPr>
            </w:pPr>
            <w:r>
              <w:rPr>
                <w:noProof/>
              </w:rPr>
              <w:drawing>
                <wp:inline distT="0" distB="0" distL="0" distR="0" wp14:anchorId="54A02DED" wp14:editId="2CA66D6F">
                  <wp:extent cx="2520000" cy="1414800"/>
                  <wp:effectExtent l="0" t="0" r="0" b="0"/>
                  <wp:docPr id="7" name="Grafik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414800"/>
                          </a:xfrm>
                          <a:prstGeom prst="rect">
                            <a:avLst/>
                          </a:prstGeom>
                          <a:noFill/>
                          <a:ln>
                            <a:noFill/>
                          </a:ln>
                        </pic:spPr>
                      </pic:pic>
                    </a:graphicData>
                  </a:graphic>
                </wp:inline>
              </w:drawing>
            </w:r>
          </w:p>
        </w:tc>
        <w:tc>
          <w:tcPr>
            <w:tcW w:w="4673" w:type="dxa"/>
          </w:tcPr>
          <w:p w14:paraId="63A8EFE1" w14:textId="4784E471" w:rsidR="004D433A" w:rsidRPr="00730BD9" w:rsidRDefault="004D433A" w:rsidP="00FD5A97">
            <w:pPr>
              <w:rPr>
                <w:noProof/>
              </w:rPr>
            </w:pPr>
            <w:r>
              <w:rPr>
                <w:noProof/>
              </w:rPr>
              <w:t>Hydrogen Alliance</w:t>
            </w:r>
          </w:p>
        </w:tc>
      </w:tr>
    </w:tbl>
    <w:p w14:paraId="6968A3E8" w14:textId="22CC98D8" w:rsidR="00205954" w:rsidRPr="00730BD9" w:rsidRDefault="00205954" w:rsidP="00205954">
      <w:pPr>
        <w:rPr>
          <w:noProof/>
        </w:rPr>
      </w:pPr>
    </w:p>
    <w:p w14:paraId="76E22AD1" w14:textId="583117AE" w:rsidR="00F63FEA" w:rsidRPr="00B22998" w:rsidRDefault="00F63FEA" w:rsidP="00F63FEA">
      <w:pPr>
        <w:spacing w:line="324" w:lineRule="auto"/>
        <w:ind w:right="597"/>
        <w:rPr>
          <w:rFonts w:cstheme="minorHAnsi"/>
          <w:b/>
        </w:rPr>
      </w:pPr>
      <w:r w:rsidRPr="04064243">
        <w:t>Das Originalfoto in niedriger und hoher Auflösung finden Sie hier:</w:t>
      </w:r>
      <w:r>
        <w:t xml:space="preserve"> </w:t>
      </w:r>
      <w:hyperlink r:id="rId18">
        <w:r w:rsidRPr="04064243">
          <w:rPr>
            <w:rStyle w:val="Hyperlink"/>
          </w:rPr>
          <w:t>Pressemitteilungen der Quantron AG</w:t>
        </w:r>
      </w:hyperlink>
      <w:r>
        <w:t xml:space="preserve"> (https://www.quantron.net/q-news/pr-berichte/) </w:t>
      </w:r>
    </w:p>
    <w:p w14:paraId="2BFD6AC5" w14:textId="77777777" w:rsidR="0061404B" w:rsidRDefault="0061404B" w:rsidP="00402140">
      <w:pPr>
        <w:spacing w:after="120"/>
        <w:rPr>
          <w:rFonts w:cstheme="minorHAnsi"/>
        </w:rPr>
      </w:pPr>
    </w:p>
    <w:p w14:paraId="491D7339" w14:textId="3BE71AD6" w:rsidR="00402140" w:rsidRDefault="00402140" w:rsidP="00402140">
      <w:pPr>
        <w:spacing w:after="120"/>
        <w:rPr>
          <w:b/>
          <w:bCs/>
          <w:i/>
          <w:iCs/>
          <w:strike/>
          <w:sz w:val="20"/>
          <w:szCs w:val="20"/>
        </w:rPr>
      </w:pPr>
      <w:r>
        <w:rPr>
          <w:b/>
          <w:bCs/>
          <w:i/>
          <w:iCs/>
          <w:sz w:val="20"/>
          <w:szCs w:val="20"/>
        </w:rPr>
        <w:lastRenderedPageBreak/>
        <w:t>Über die Quantron AG</w:t>
      </w:r>
    </w:p>
    <w:p w14:paraId="09DA3E6E" w14:textId="77777777" w:rsidR="00402140" w:rsidRDefault="00402140" w:rsidP="00402140">
      <w:pPr>
        <w:rPr>
          <w:i/>
          <w:iCs/>
          <w:sz w:val="20"/>
          <w:szCs w:val="20"/>
        </w:rPr>
      </w:pPr>
      <w:r>
        <w:rPr>
          <w:i/>
          <w:iCs/>
          <w:sz w:val="20"/>
          <w:szCs w:val="20"/>
        </w:rPr>
        <w:t xml:space="preserve">Die </w:t>
      </w:r>
      <w:r w:rsidRPr="00F22F9A">
        <w:rPr>
          <w:b/>
          <w:i/>
          <w:iCs/>
          <w:sz w:val="20"/>
          <w:szCs w:val="20"/>
        </w:rPr>
        <w:t>Quantron AG ist Plattformanbieter und Spezialist für nachhaltige Mobilität</w:t>
      </w:r>
      <w:r>
        <w:rPr>
          <w:i/>
          <w:iCs/>
          <w:sz w:val="20"/>
          <w:szCs w:val="20"/>
        </w:rPr>
        <w:t xml:space="preserve"> für Menschen und Güter; insbesondere für LKW, Busse und Transporter mit vollelektrischem Antriebsstrang und H</w:t>
      </w:r>
      <w:r w:rsidRPr="009D26F8">
        <w:rPr>
          <w:i/>
          <w:iCs/>
          <w:sz w:val="20"/>
          <w:szCs w:val="20"/>
          <w:vertAlign w:val="subscript"/>
        </w:rPr>
        <w:t>2</w:t>
      </w:r>
      <w:r>
        <w:rPr>
          <w:i/>
          <w:iCs/>
          <w:sz w:val="20"/>
          <w:szCs w:val="20"/>
        </w:rPr>
        <w:t>-Brennstoffzellentechnologie. Das deutsche Unternehmen aus dem bayerischen Augsburg verbindet als Hightech-</w:t>
      </w:r>
      <w:proofErr w:type="spellStart"/>
      <w:r>
        <w:rPr>
          <w:i/>
          <w:iCs/>
          <w:sz w:val="20"/>
          <w:szCs w:val="20"/>
        </w:rPr>
        <w:t>Spinoff</w:t>
      </w:r>
      <w:proofErr w:type="spellEnd"/>
      <w:r>
        <w:rPr>
          <w:i/>
          <w:iCs/>
          <w:sz w:val="20"/>
          <w:szCs w:val="20"/>
        </w:rPr>
        <w:t xml:space="preserve"> der renommierten Haller KG über 140 Jahre Nutzfahrzeugerfahrung mit modernstem E-Mobilitäts-Knowhow und positioniert sich global als Partner bestehender OEMs. </w:t>
      </w:r>
    </w:p>
    <w:p w14:paraId="1499CAF2" w14:textId="77777777" w:rsidR="00402140" w:rsidRDefault="00402140" w:rsidP="00402140">
      <w:pPr>
        <w:rPr>
          <w:i/>
          <w:iCs/>
          <w:sz w:val="20"/>
          <w:szCs w:val="20"/>
        </w:rPr>
      </w:pPr>
      <w:r>
        <w:rPr>
          <w:i/>
          <w:iCs/>
          <w:sz w:val="20"/>
          <w:szCs w:val="20"/>
        </w:rPr>
        <w:t xml:space="preserve">Mit dem </w:t>
      </w:r>
      <w:r w:rsidRPr="00C75C07">
        <w:rPr>
          <w:b/>
          <w:i/>
          <w:iCs/>
          <w:sz w:val="20"/>
          <w:szCs w:val="20"/>
        </w:rPr>
        <w:t>Quantron-</w:t>
      </w:r>
      <w:proofErr w:type="spellStart"/>
      <w:r w:rsidRPr="00C75C07">
        <w:rPr>
          <w:b/>
          <w:i/>
          <w:iCs/>
          <w:sz w:val="20"/>
          <w:szCs w:val="20"/>
        </w:rPr>
        <w:t>as</w:t>
      </w:r>
      <w:proofErr w:type="spellEnd"/>
      <w:r w:rsidRPr="00C75C07">
        <w:rPr>
          <w:b/>
          <w:i/>
          <w:iCs/>
          <w:sz w:val="20"/>
          <w:szCs w:val="20"/>
        </w:rPr>
        <w:t xml:space="preserve">-a-Service </w:t>
      </w:r>
      <w:proofErr w:type="spellStart"/>
      <w:r w:rsidRPr="00C75C07">
        <w:rPr>
          <w:b/>
          <w:i/>
          <w:iCs/>
          <w:sz w:val="20"/>
          <w:szCs w:val="20"/>
        </w:rPr>
        <w:t>Ecosystem</w:t>
      </w:r>
      <w:proofErr w:type="spellEnd"/>
      <w:r>
        <w:rPr>
          <w:i/>
          <w:iCs/>
          <w:sz w:val="20"/>
          <w:szCs w:val="20"/>
        </w:rPr>
        <w:t xml:space="preserve"> (</w:t>
      </w:r>
      <w:proofErr w:type="spellStart"/>
      <w:r>
        <w:rPr>
          <w:i/>
          <w:iCs/>
          <w:sz w:val="20"/>
          <w:szCs w:val="20"/>
        </w:rPr>
        <w:t>QaaS</w:t>
      </w:r>
      <w:proofErr w:type="spellEnd"/>
      <w:r>
        <w:rPr>
          <w:i/>
          <w:iCs/>
          <w:sz w:val="20"/>
          <w:szCs w:val="20"/>
        </w:rPr>
        <w:t xml:space="preserve">) bietet QUANTRON ein Gesamtkonzept, das alle Facetten der Mobilitätswertschöpfungskette umfasst: </w:t>
      </w:r>
      <w:r w:rsidRPr="00C75C07">
        <w:rPr>
          <w:b/>
          <w:i/>
          <w:iCs/>
          <w:sz w:val="20"/>
          <w:szCs w:val="20"/>
        </w:rPr>
        <w:t>QUANTRON INSIDE</w:t>
      </w:r>
      <w:r>
        <w:rPr>
          <w:i/>
          <w:iCs/>
          <w:sz w:val="20"/>
          <w:szCs w:val="20"/>
        </w:rPr>
        <w:t xml:space="preserve"> beinhaltet ein breites Angebot an sowohl Neufahrzeugen als auch Umrüstungen für Bestands- und Gebrauchtfahrzeuge von Diesel- auf batterie- und wasserstoffelektrische Antriebe mit der hoch-innovativen </w:t>
      </w:r>
      <w:r w:rsidRPr="00C75C07">
        <w:rPr>
          <w:b/>
          <w:i/>
          <w:iCs/>
          <w:sz w:val="20"/>
          <w:szCs w:val="20"/>
        </w:rPr>
        <w:t>QUANTRON INSIDE</w:t>
      </w:r>
      <w:r>
        <w:rPr>
          <w:i/>
          <w:iCs/>
          <w:sz w:val="20"/>
          <w:szCs w:val="20"/>
        </w:rPr>
        <w:t xml:space="preserve"> Technologie. Zudem vertreibt die Quantron AG Batterien und integrierte maßgeschneiderte Elektrifizierungskonzepte. </w:t>
      </w:r>
      <w:r w:rsidRPr="00C75C07">
        <w:rPr>
          <w:b/>
          <w:i/>
          <w:iCs/>
          <w:sz w:val="20"/>
          <w:szCs w:val="20"/>
        </w:rPr>
        <w:t>QUANTRON CUSTOMER CARE</w:t>
      </w:r>
      <w:r>
        <w:rPr>
          <w:i/>
          <w:iCs/>
          <w:sz w:val="20"/>
          <w:szCs w:val="20"/>
        </w:rPr>
        <w:t xml:space="preserve"> gewährleistet mit einem europaweiten Netzwerk von 700 Servicepartnern digitale und physische Aftersales-Lösungen sowie ein Serviceangebot für Wartung, Reparatur und Ersatzteile, Telematik- und In-Cloud-Lösungen für Ferndiagnose und Flottenmanagement. Kunden erhalten eine individuelle Beratung zu u. a. maßgeschneiderten Lade- und Tanklösungen, Miet-, Finanzierungs- und Leasingangeboten. In der QUANTRON Academy werden außerdem Schulungen und Workshops angeboten. </w:t>
      </w:r>
      <w:r w:rsidRPr="00C75C07">
        <w:rPr>
          <w:b/>
          <w:i/>
          <w:iCs/>
          <w:sz w:val="20"/>
          <w:szCs w:val="20"/>
        </w:rPr>
        <w:t>QUANTRON ENERGY</w:t>
      </w:r>
      <w:r>
        <w:rPr>
          <w:i/>
          <w:iCs/>
          <w:sz w:val="20"/>
          <w:szCs w:val="20"/>
        </w:rPr>
        <w:t xml:space="preserve"> wird zukünftig als Plattform die Produktion von grünem Wasserstoff und Strom realisieren. Dafür hat sich die Quantron AG mit starken globalen Partnern zusammengeschlossen. Diese </w:t>
      </w:r>
      <w:proofErr w:type="gramStart"/>
      <w:r>
        <w:rPr>
          <w:i/>
          <w:iCs/>
          <w:sz w:val="20"/>
          <w:szCs w:val="20"/>
        </w:rPr>
        <w:t>Hydrogen</w:t>
      </w:r>
      <w:proofErr w:type="gramEnd"/>
      <w:r>
        <w:rPr>
          <w:i/>
          <w:iCs/>
          <w:sz w:val="20"/>
          <w:szCs w:val="20"/>
        </w:rPr>
        <w:t xml:space="preserve"> Alliance bildet gleichzeitig auch einen wichtigen Baustein für </w:t>
      </w:r>
      <w:r w:rsidRPr="00C75C07">
        <w:rPr>
          <w:b/>
          <w:i/>
          <w:iCs/>
          <w:sz w:val="20"/>
          <w:szCs w:val="20"/>
        </w:rPr>
        <w:t>QUANRTON POWER STATION</w:t>
      </w:r>
      <w:r>
        <w:rPr>
          <w:i/>
          <w:iCs/>
          <w:sz w:val="20"/>
          <w:szCs w:val="20"/>
        </w:rPr>
        <w:t>, die Versorgung von Fahrzeugen mit der notwendigen grünen Lade- und H2-Tank-Infrastruktur.</w:t>
      </w:r>
    </w:p>
    <w:p w14:paraId="6B0B563E" w14:textId="77777777" w:rsidR="00402140" w:rsidRDefault="00402140" w:rsidP="00402140">
      <w:pPr>
        <w:spacing w:line="324" w:lineRule="auto"/>
        <w:jc w:val="both"/>
        <w:rPr>
          <w:i/>
          <w:iCs/>
          <w:sz w:val="20"/>
          <w:szCs w:val="20"/>
        </w:rPr>
      </w:pPr>
      <w:r>
        <w:rPr>
          <w:i/>
          <w:iCs/>
          <w:sz w:val="20"/>
          <w:szCs w:val="20"/>
        </w:rPr>
        <w:t xml:space="preserve">QUANTRON steht für die Kernwerte </w:t>
      </w:r>
      <w:r w:rsidRPr="00C75C07">
        <w:rPr>
          <w:b/>
          <w:i/>
          <w:iCs/>
          <w:sz w:val="20"/>
          <w:szCs w:val="20"/>
        </w:rPr>
        <w:t>RELIABLE, ENERGETIC, BRAVE</w:t>
      </w:r>
      <w:r>
        <w:rPr>
          <w:i/>
          <w:iCs/>
          <w:sz w:val="20"/>
          <w:szCs w:val="20"/>
        </w:rPr>
        <w:t xml:space="preserve"> (zuverlässig, energetisch, mutig). Das Expertenteam des Innovationstreibers für E-Mobilität leistet einen wesentlichen Beitrag zum nachhaltig umweltfreundlichen Personen- und Gütertransport. Weitere Informationen unter </w:t>
      </w:r>
      <w:hyperlink r:id="rId19" w:history="1">
        <w:r>
          <w:rPr>
            <w:rStyle w:val="Hyperlink"/>
            <w:i/>
            <w:iCs/>
            <w:sz w:val="20"/>
            <w:szCs w:val="20"/>
          </w:rPr>
          <w:t>www.quantron.net</w:t>
        </w:r>
      </w:hyperlink>
    </w:p>
    <w:p w14:paraId="2CF8686F" w14:textId="77777777" w:rsidR="00402140" w:rsidRPr="006B68AB" w:rsidRDefault="00402140" w:rsidP="00402140">
      <w:pPr>
        <w:spacing w:line="324" w:lineRule="auto"/>
        <w:jc w:val="both"/>
        <w:rPr>
          <w:i/>
          <w:iCs/>
          <w:sz w:val="20"/>
          <w:szCs w:val="20"/>
          <w:lang w:val="en-US"/>
        </w:rPr>
      </w:pPr>
      <w:r>
        <w:rPr>
          <w:i/>
          <w:iCs/>
          <w:sz w:val="20"/>
          <w:szCs w:val="20"/>
        </w:rPr>
        <w:t xml:space="preserve">Besuchen Sie die Quantron AG auf unseren </w:t>
      </w:r>
      <w:proofErr w:type="spellStart"/>
      <w:proofErr w:type="gramStart"/>
      <w:r>
        <w:rPr>
          <w:i/>
          <w:iCs/>
          <w:sz w:val="20"/>
          <w:szCs w:val="20"/>
        </w:rPr>
        <w:t>Social</w:t>
      </w:r>
      <w:proofErr w:type="spellEnd"/>
      <w:r>
        <w:rPr>
          <w:i/>
          <w:iCs/>
          <w:sz w:val="20"/>
          <w:szCs w:val="20"/>
        </w:rPr>
        <w:t xml:space="preserve"> Media Kanälen</w:t>
      </w:r>
      <w:proofErr w:type="gramEnd"/>
      <w:r>
        <w:rPr>
          <w:i/>
          <w:iCs/>
          <w:sz w:val="20"/>
          <w:szCs w:val="20"/>
        </w:rPr>
        <w:t xml:space="preserve"> bei </w:t>
      </w:r>
      <w:hyperlink r:id="rId20" w:history="1">
        <w:r>
          <w:rPr>
            <w:rStyle w:val="Hyperlink"/>
            <w:i/>
            <w:iCs/>
            <w:sz w:val="20"/>
            <w:szCs w:val="20"/>
          </w:rPr>
          <w:t>LinkedIn</w:t>
        </w:r>
      </w:hyperlink>
      <w:r>
        <w:rPr>
          <w:i/>
          <w:iCs/>
          <w:sz w:val="20"/>
          <w:szCs w:val="20"/>
        </w:rPr>
        <w:t xml:space="preserve"> und </w:t>
      </w:r>
      <w:hyperlink r:id="rId21" w:history="1">
        <w:r>
          <w:rPr>
            <w:rStyle w:val="Hyperlink"/>
            <w:i/>
            <w:iCs/>
            <w:sz w:val="20"/>
            <w:szCs w:val="20"/>
          </w:rPr>
          <w:t>YouTube</w:t>
        </w:r>
      </w:hyperlink>
      <w:r>
        <w:rPr>
          <w:i/>
          <w:iCs/>
          <w:sz w:val="20"/>
          <w:szCs w:val="20"/>
        </w:rPr>
        <w:t xml:space="preserve">. </w:t>
      </w:r>
      <w:proofErr w:type="spellStart"/>
      <w:r w:rsidRPr="006B68AB">
        <w:rPr>
          <w:i/>
          <w:iCs/>
          <w:sz w:val="20"/>
          <w:szCs w:val="20"/>
          <w:lang w:val="en-US"/>
        </w:rPr>
        <w:t>Weitere</w:t>
      </w:r>
      <w:proofErr w:type="spellEnd"/>
      <w:r w:rsidRPr="006B68AB">
        <w:rPr>
          <w:i/>
          <w:iCs/>
          <w:sz w:val="20"/>
          <w:szCs w:val="20"/>
          <w:lang w:val="en-US"/>
        </w:rPr>
        <w:t xml:space="preserve"> </w:t>
      </w:r>
      <w:proofErr w:type="spellStart"/>
      <w:r w:rsidRPr="006B68AB">
        <w:rPr>
          <w:i/>
          <w:iCs/>
          <w:sz w:val="20"/>
          <w:szCs w:val="20"/>
          <w:lang w:val="en-US"/>
        </w:rPr>
        <w:t>Informationen</w:t>
      </w:r>
      <w:proofErr w:type="spellEnd"/>
      <w:r w:rsidRPr="006B68AB">
        <w:rPr>
          <w:i/>
          <w:iCs/>
          <w:sz w:val="20"/>
          <w:szCs w:val="20"/>
          <w:lang w:val="en-US"/>
        </w:rPr>
        <w:t xml:space="preserve"> </w:t>
      </w:r>
      <w:proofErr w:type="spellStart"/>
      <w:r w:rsidRPr="006B68AB">
        <w:rPr>
          <w:i/>
          <w:iCs/>
          <w:sz w:val="20"/>
          <w:szCs w:val="20"/>
          <w:lang w:val="en-US"/>
        </w:rPr>
        <w:t>unter</w:t>
      </w:r>
      <w:proofErr w:type="spellEnd"/>
      <w:r w:rsidRPr="006B68AB">
        <w:rPr>
          <w:i/>
          <w:iCs/>
          <w:sz w:val="20"/>
          <w:szCs w:val="20"/>
          <w:lang w:val="en-US"/>
        </w:rPr>
        <w:t xml:space="preserve"> </w:t>
      </w:r>
      <w:hyperlink r:id="rId22" w:history="1">
        <w:r w:rsidRPr="006B68AB">
          <w:rPr>
            <w:rStyle w:val="Hyperlink"/>
            <w:i/>
            <w:iCs/>
            <w:sz w:val="20"/>
            <w:szCs w:val="20"/>
            <w:lang w:val="en-US"/>
          </w:rPr>
          <w:t>www.quantron.net</w:t>
        </w:r>
      </w:hyperlink>
    </w:p>
    <w:p w14:paraId="12CB81A0" w14:textId="2137FDAB" w:rsidR="003A1EF1" w:rsidRPr="00402140" w:rsidRDefault="003A1EF1" w:rsidP="003A1EF1">
      <w:pPr>
        <w:rPr>
          <w:i/>
          <w:iCs/>
          <w:sz w:val="20"/>
          <w:szCs w:val="20"/>
          <w:lang w:val="en-US"/>
        </w:rPr>
      </w:pPr>
    </w:p>
    <w:p w14:paraId="243880DD" w14:textId="77777777" w:rsidR="003A1EF1" w:rsidRPr="0060054B" w:rsidRDefault="003A1EF1" w:rsidP="003A1EF1">
      <w:pPr>
        <w:spacing w:after="0" w:line="324" w:lineRule="auto"/>
        <w:rPr>
          <w:rFonts w:cstheme="minorHAnsi"/>
          <w:b/>
          <w:lang w:val="en-US"/>
        </w:rPr>
      </w:pPr>
      <w:proofErr w:type="spellStart"/>
      <w:r w:rsidRPr="0060054B">
        <w:rPr>
          <w:b/>
          <w:bCs/>
          <w:lang w:val="en-US"/>
        </w:rPr>
        <w:t>Ansprechpartner</w:t>
      </w:r>
      <w:proofErr w:type="spellEnd"/>
      <w:r w:rsidRPr="0060054B">
        <w:rPr>
          <w:b/>
          <w:bCs/>
          <w:lang w:val="en-US"/>
        </w:rPr>
        <w:t xml:space="preserve">: </w:t>
      </w:r>
    </w:p>
    <w:p w14:paraId="6FB14C00" w14:textId="58252CE7" w:rsidR="003A1EF1" w:rsidRPr="0061404B" w:rsidRDefault="003A1EF1" w:rsidP="003A1EF1">
      <w:pPr>
        <w:contextualSpacing/>
        <w:rPr>
          <w:rStyle w:val="Hyperlink"/>
          <w:color w:val="auto"/>
          <w:u w:val="none"/>
          <w:lang w:val="en-US"/>
        </w:rPr>
      </w:pPr>
      <w:r>
        <w:rPr>
          <w:lang w:val="en-US"/>
        </w:rPr>
        <w:t>Martin Lischka, Head of Marketing &amp; Communications Quantron AG,</w:t>
      </w:r>
      <w:r w:rsidR="0061404B">
        <w:rPr>
          <w:lang w:val="en-US"/>
        </w:rPr>
        <w:t xml:space="preserve"> </w:t>
      </w:r>
      <w:hyperlink r:id="rId23" w:history="1">
        <w:r w:rsidR="0061404B" w:rsidRPr="00792411">
          <w:rPr>
            <w:rStyle w:val="Hyperlink"/>
            <w:lang w:val="fr-BE"/>
          </w:rPr>
          <w:t>m.lischka@quantron.net</w:t>
        </w:r>
      </w:hyperlink>
    </w:p>
    <w:p w14:paraId="50BE927F" w14:textId="15F0D533" w:rsidR="0026162A" w:rsidRPr="0061404B" w:rsidRDefault="003A1EF1" w:rsidP="00A63031">
      <w:pPr>
        <w:rPr>
          <w:lang w:val="fr-BE"/>
        </w:rPr>
      </w:pPr>
      <w:r w:rsidRPr="00126DDA">
        <w:rPr>
          <w:lang w:val="fr-BE"/>
        </w:rPr>
        <w:t xml:space="preserve">Stephanie Miller, Marketing &amp; Communications Quantron AG, </w:t>
      </w:r>
      <w:hyperlink r:id="rId24" w:history="1">
        <w:r w:rsidR="0061404B" w:rsidRPr="00792411">
          <w:rPr>
            <w:rStyle w:val="Hyperlink"/>
            <w:lang w:val="fr-BE"/>
          </w:rPr>
          <w:t>presse@quantron.net</w:t>
        </w:r>
      </w:hyperlink>
    </w:p>
    <w:sectPr w:rsidR="0026162A" w:rsidRPr="0061404B" w:rsidSect="007E6A5C">
      <w:headerReference w:type="default" r:id="rId25"/>
      <w:footerReference w:type="default" r:id="rId26"/>
      <w:pgSz w:w="11906" w:h="16838"/>
      <w:pgMar w:top="3086" w:right="1133" w:bottom="2127" w:left="1417" w:header="708" w:footer="6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038A8" w14:textId="77777777" w:rsidR="00980E0F" w:rsidRDefault="00980E0F" w:rsidP="00AE78E4">
      <w:pPr>
        <w:spacing w:after="0" w:line="240" w:lineRule="auto"/>
      </w:pPr>
      <w:r>
        <w:separator/>
      </w:r>
    </w:p>
  </w:endnote>
  <w:endnote w:type="continuationSeparator" w:id="0">
    <w:p w14:paraId="1042AF6B" w14:textId="77777777" w:rsidR="00980E0F" w:rsidRDefault="00980E0F" w:rsidP="00AE78E4">
      <w:pPr>
        <w:spacing w:after="0" w:line="240" w:lineRule="auto"/>
      </w:pPr>
      <w:r>
        <w:continuationSeparator/>
      </w:r>
    </w:p>
  </w:endnote>
  <w:endnote w:type="continuationNotice" w:id="1">
    <w:p w14:paraId="48E6FC2B" w14:textId="77777777" w:rsidR="00980E0F" w:rsidRDefault="00980E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imler CS Light">
    <w:altName w:val="Calibri"/>
    <w:charset w:val="00"/>
    <w:family w:val="auto"/>
    <w:pitch w:val="variable"/>
    <w:sig w:usb0="A00002BF" w:usb1="000060FB" w:usb2="00000000" w:usb3="00000000" w:csb0="0000019F" w:csb1="00000000"/>
  </w:font>
  <w:font w:name="Daimler CS Demi">
    <w:altName w:val="Calibri"/>
    <w:charset w:val="00"/>
    <w:family w:val="auto"/>
    <w:pitch w:val="variable"/>
    <w:sig w:usb0="A00002BF" w:usb1="00006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9F06" w14:textId="15BA7FF6" w:rsidR="002D0904" w:rsidRPr="000944FD" w:rsidRDefault="000944FD" w:rsidP="001A0965">
    <w:pPr>
      <w:pStyle w:val="Fuzeile"/>
      <w:rPr>
        <w:b/>
        <w:color w:val="595959" w:themeColor="text1" w:themeTint="A6"/>
        <w:sz w:val="20"/>
        <w:szCs w:val="20"/>
      </w:rPr>
    </w:pPr>
    <w:r w:rsidRPr="000944FD">
      <w:rPr>
        <w:rFonts w:cstheme="minorHAnsi"/>
        <w:b/>
        <w:bCs/>
        <w:sz w:val="20"/>
        <w:szCs w:val="20"/>
      </w:rPr>
      <w:t>Quantron AG</w:t>
    </w:r>
  </w:p>
  <w:p w14:paraId="6E6B60D9" w14:textId="77777777" w:rsidR="002D0904" w:rsidRPr="005D2817" w:rsidRDefault="002D0904" w:rsidP="001A0965">
    <w:pPr>
      <w:pStyle w:val="Fuzeile"/>
      <w:rPr>
        <w:color w:val="595959" w:themeColor="text1" w:themeTint="A6"/>
        <w:sz w:val="20"/>
      </w:rPr>
    </w:pPr>
    <w:r w:rsidRPr="005D2817">
      <w:rPr>
        <w:color w:val="595959" w:themeColor="text1" w:themeTint="A6"/>
        <w:sz w:val="20"/>
      </w:rPr>
      <w:t>Koblenzer Straße 2, D-86368 Gersthofen</w:t>
    </w:r>
  </w:p>
  <w:p w14:paraId="286F6376" w14:textId="39830F3D" w:rsidR="002D0904" w:rsidRPr="00D279A5" w:rsidRDefault="00A53D29" w:rsidP="001A0965">
    <w:pPr>
      <w:pStyle w:val="Fuzeile"/>
      <w:rPr>
        <w:color w:val="595959" w:themeColor="text1" w:themeTint="A6"/>
        <w:sz w:val="20"/>
        <w:lang w:val="en-US"/>
      </w:rPr>
    </w:pPr>
    <w:r>
      <w:rPr>
        <w:noProof/>
        <w:color w:val="595959" w:themeColor="text1" w:themeTint="A6"/>
        <w:sz w:val="20"/>
        <w:lang w:eastAsia="de-DE"/>
      </w:rPr>
      <mc:AlternateContent>
        <mc:Choice Requires="wps">
          <w:drawing>
            <wp:anchor distT="45720" distB="45720" distL="114300" distR="114300" simplePos="0" relativeHeight="251658241" behindDoc="0" locked="0" layoutInCell="1" allowOverlap="1" wp14:anchorId="1540D112" wp14:editId="491EB142">
              <wp:simplePos x="0" y="0"/>
              <wp:positionH relativeFrom="column">
                <wp:posOffset>5605780</wp:posOffset>
              </wp:positionH>
              <wp:positionV relativeFrom="paragraph">
                <wp:posOffset>86995</wp:posOffset>
              </wp:positionV>
              <wp:extent cx="103441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66700"/>
                      </a:xfrm>
                      <a:prstGeom prst="rect">
                        <a:avLst/>
                      </a:prstGeom>
                      <a:noFill/>
                      <a:ln w="9525">
                        <a:noFill/>
                        <a:miter lim="800000"/>
                        <a:headEnd/>
                        <a:tailEnd/>
                      </a:ln>
                    </wps:spPr>
                    <wps:txbx>
                      <w:txbxContent>
                        <w:p w14:paraId="32B569B8" w14:textId="77777777" w:rsidR="00790717" w:rsidRPr="00790717" w:rsidRDefault="00790717" w:rsidP="00790717">
                          <w:pPr>
                            <w:rPr>
                              <w:color w:val="0971B7"/>
                              <w:sz w:val="16"/>
                              <w:szCs w:val="16"/>
                            </w:rPr>
                          </w:pPr>
                          <w:r w:rsidRPr="00790717">
                            <w:rPr>
                              <w:bCs/>
                              <w:color w:val="0971B7"/>
                              <w:sz w:val="16"/>
                              <w:szCs w:val="16"/>
                            </w:rPr>
                            <w:t xml:space="preserve">Seite </w:t>
                          </w:r>
                          <w:r w:rsidR="00475C54" w:rsidRPr="00790717">
                            <w:rPr>
                              <w:bCs/>
                              <w:color w:val="0971B7"/>
                              <w:sz w:val="16"/>
                              <w:szCs w:val="16"/>
                            </w:rPr>
                            <w:fldChar w:fldCharType="begin"/>
                          </w:r>
                          <w:r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Pr="00790717">
                            <w:rPr>
                              <w:color w:val="0971B7"/>
                              <w:sz w:val="16"/>
                              <w:szCs w:val="16"/>
                            </w:rPr>
                            <w:t xml:space="preserve"> von </w:t>
                          </w:r>
                          <w:fldSimple w:instr="NUMPAGES  \* Arabic  \* MERGEFORMAT">
                            <w:r w:rsidR="00851F4C" w:rsidRPr="00851F4C">
                              <w:rPr>
                                <w:bCs/>
                                <w:noProof/>
                                <w:color w:val="0971B7"/>
                                <w:sz w:val="16"/>
                                <w:szCs w:val="16"/>
                              </w:rPr>
                              <w:t>2</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0D112" id="_x0000_t202" coordsize="21600,21600" o:spt="202" path="m,l,21600r21600,l21600,xe">
              <v:stroke joinstyle="miter"/>
              <v:path gradientshapeok="t" o:connecttype="rect"/>
            </v:shapetype>
            <v:shape id="Textfeld 2" o:spid="_x0000_s1026" type="#_x0000_t202" style="position:absolute;margin-left:441.4pt;margin-top:6.85pt;width:81.45pt;height: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DT+AEAAM0DAAAOAAAAZHJzL2Uyb0RvYy54bWysU8tu2zAQvBfoPxC815Jd20k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" filled="f" stroked="f">
              <v:textbox>
                <w:txbxContent>
                  <w:p w14:paraId="32B569B8" w14:textId="77777777" w:rsidR="00790717" w:rsidRPr="00790717" w:rsidRDefault="00790717" w:rsidP="00790717">
                    <w:pPr>
                      <w:rPr>
                        <w:color w:val="0971B7"/>
                        <w:sz w:val="16"/>
                        <w:szCs w:val="16"/>
                      </w:rPr>
                    </w:pPr>
                    <w:r w:rsidRPr="00790717">
                      <w:rPr>
                        <w:bCs/>
                        <w:color w:val="0971B7"/>
                        <w:sz w:val="16"/>
                        <w:szCs w:val="16"/>
                      </w:rPr>
                      <w:t xml:space="preserve">Seite </w:t>
                    </w:r>
                    <w:r w:rsidR="00475C54" w:rsidRPr="00790717">
                      <w:rPr>
                        <w:bCs/>
                        <w:color w:val="0971B7"/>
                        <w:sz w:val="16"/>
                        <w:szCs w:val="16"/>
                      </w:rPr>
                      <w:fldChar w:fldCharType="begin"/>
                    </w:r>
                    <w:r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Pr="00790717">
                      <w:rPr>
                        <w:color w:val="0971B7"/>
                        <w:sz w:val="16"/>
                        <w:szCs w:val="16"/>
                      </w:rPr>
                      <w:t xml:space="preserve"> von </w:t>
                    </w:r>
                    <w:fldSimple w:instr="NUMPAGES  \* Arabic  \* MERGEFORMAT">
                      <w:r w:rsidR="00851F4C" w:rsidRPr="00851F4C">
                        <w:rPr>
                          <w:bCs/>
                          <w:noProof/>
                          <w:color w:val="0971B7"/>
                          <w:sz w:val="16"/>
                          <w:szCs w:val="16"/>
                        </w:rPr>
                        <w:t>2</w:t>
                      </w:r>
                    </w:fldSimple>
                  </w:p>
                </w:txbxContent>
              </v:textbox>
              <w10:wrap type="square"/>
            </v:shape>
          </w:pict>
        </mc:Fallback>
      </mc:AlternateContent>
    </w:r>
    <w:r>
      <w:rPr>
        <w:noProof/>
        <w:color w:val="595959" w:themeColor="text1" w:themeTint="A6"/>
        <w:sz w:val="20"/>
        <w:lang w:eastAsia="de-DE"/>
      </w:rPr>
      <mc:AlternateContent>
        <mc:Choice Requires="wpg">
          <w:drawing>
            <wp:anchor distT="0" distB="0" distL="114300" distR="114300" simplePos="0" relativeHeight="251658240" behindDoc="0" locked="0" layoutInCell="1" allowOverlap="1" wp14:anchorId="72A157E2" wp14:editId="3574F40A">
              <wp:simplePos x="0" y="0"/>
              <wp:positionH relativeFrom="rightMargin">
                <wp:posOffset>-249555</wp:posOffset>
              </wp:positionH>
              <wp:positionV relativeFrom="paragraph">
                <wp:posOffset>121920</wp:posOffset>
              </wp:positionV>
              <wp:extent cx="949325" cy="308610"/>
              <wp:effectExtent l="9525" t="0" r="12700" b="0"/>
              <wp:wrapNone/>
              <wp:docPr id="2"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08610"/>
                        <a:chOff x="-2281" y="295"/>
                        <a:chExt cx="8631" cy="3087"/>
                      </a:xfrm>
                    </wpg:grpSpPr>
                    <wps:wsp>
                      <wps:cNvPr id="4" name="Text Box 2"/>
                      <wps:cNvSpPr txBox="1">
                        <a:spLocks noChangeArrowheads="1"/>
                      </wps:cNvSpPr>
                      <wps:spPr bwMode="auto">
                        <a:xfrm>
                          <a:off x="-2281" y="295"/>
                          <a:ext cx="6411"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37BB" w14:textId="77777777" w:rsidR="00A60ED5" w:rsidRPr="00790717" w:rsidRDefault="00A60ED5" w:rsidP="00790717">
                            <w:pPr>
                              <w:rPr>
                                <w:szCs w:val="14"/>
                              </w:rPr>
                            </w:pPr>
                          </w:p>
                        </w:txbxContent>
                      </wps:txbx>
                      <wps:bodyPr rot="0" vert="horz" wrap="square" lIns="91440" tIns="45720" rIns="91440" bIns="45720" anchor="t" anchorCtr="0" upright="1">
                        <a:noAutofit/>
                      </wps:bodyPr>
                    </wps:wsp>
                    <wps:wsp>
                      <wps:cNvPr id="5" name="Gerader Verbinder 31"/>
                      <wps:cNvCnPr>
                        <a:cxnSpLocks noChangeShapeType="1"/>
                      </wps:cNvCnPr>
                      <wps:spPr bwMode="auto">
                        <a:xfrm>
                          <a:off x="-2281" y="1839"/>
                          <a:ext cx="8631" cy="2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157E2" id="Gruppieren 32" o:spid="_x0000_s1027" style="position:absolute;margin-left:-19.65pt;margin-top:9.6pt;width:74.75pt;height:24.3pt;z-index:251658240;mso-position-horizontal-relative:right-margin-area" coordorigin="-2281,295" coordsize="863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">
              <v:shape id="Text Box 2" o:spid="_x0000_s1028" type="#_x0000_t202" style="position:absolute;left:-2281;top:295;width:6411;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DE37BB" w14:textId="77777777" w:rsidR="00A60ED5" w:rsidRPr="00790717" w:rsidRDefault="00A60ED5" w:rsidP="00790717">
                      <w:pPr>
                        <w:rPr>
                          <w:szCs w:val="14"/>
                        </w:rPr>
                      </w:pPr>
                    </w:p>
                  </w:txbxContent>
                </v:textbox>
              </v:shape>
              <v:line id="Gerader Verbinder 31" o:spid="_x0000_s1029" style="position:absolute;visibility:visible;mso-wrap-style:square" from="-2281,1839" to="635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strokecolor="#4f81bd [3204]" strokeweight=".5pt">
                <v:stroke joinstyle="miter"/>
              </v:line>
              <w10:wrap anchorx="margin"/>
            </v:group>
          </w:pict>
        </mc:Fallback>
      </mc:AlternateContent>
    </w:r>
    <w:r w:rsidR="002D0904" w:rsidRPr="00D279A5">
      <w:rPr>
        <w:color w:val="595959" w:themeColor="text1" w:themeTint="A6"/>
        <w:sz w:val="20"/>
        <w:lang w:val="en-US"/>
      </w:rPr>
      <w:t>Phone: +49(0)821-789840-0</w:t>
    </w:r>
  </w:p>
  <w:p w14:paraId="54477ECE" w14:textId="77777777" w:rsidR="00AE78E4" w:rsidRPr="005D2817" w:rsidRDefault="002D0904" w:rsidP="001A0965">
    <w:pPr>
      <w:pStyle w:val="Fuzeile"/>
      <w:rPr>
        <w:color w:val="595959" w:themeColor="text1" w:themeTint="A6"/>
        <w:sz w:val="20"/>
        <w:lang w:val="en-US"/>
      </w:rPr>
    </w:pPr>
    <w:r w:rsidRPr="005D2817">
      <w:rPr>
        <w:color w:val="595959" w:themeColor="text1" w:themeTint="A6"/>
        <w:sz w:val="20"/>
        <w:lang w:val="en-US"/>
      </w:rPr>
      <w:t>Mail: presse@quantron.net, Web: www.quantron.net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D701B" w14:textId="77777777" w:rsidR="00980E0F" w:rsidRDefault="00980E0F" w:rsidP="00AE78E4">
      <w:pPr>
        <w:spacing w:after="0" w:line="240" w:lineRule="auto"/>
      </w:pPr>
      <w:r>
        <w:separator/>
      </w:r>
    </w:p>
  </w:footnote>
  <w:footnote w:type="continuationSeparator" w:id="0">
    <w:p w14:paraId="3F2676DC" w14:textId="77777777" w:rsidR="00980E0F" w:rsidRDefault="00980E0F" w:rsidP="00AE78E4">
      <w:pPr>
        <w:spacing w:after="0" w:line="240" w:lineRule="auto"/>
      </w:pPr>
      <w:r>
        <w:continuationSeparator/>
      </w:r>
    </w:p>
  </w:footnote>
  <w:footnote w:type="continuationNotice" w:id="1">
    <w:p w14:paraId="4AB88DF0" w14:textId="77777777" w:rsidR="00980E0F" w:rsidRDefault="00980E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47F1" w14:textId="59801C77" w:rsidR="00AE78E4" w:rsidRPr="009F6532" w:rsidRDefault="002D2A7E" w:rsidP="001A0965">
    <w:pPr>
      <w:pStyle w:val="Kopfzeile"/>
      <w:rPr>
        <w:lang w:val="en-US"/>
      </w:rPr>
    </w:pPr>
    <w:r>
      <w:rPr>
        <w:noProof/>
        <w:lang w:eastAsia="fr-FR"/>
      </w:rPr>
      <w:drawing>
        <wp:anchor distT="0" distB="0" distL="114300" distR="114300" simplePos="0" relativeHeight="251658242" behindDoc="0" locked="0" layoutInCell="1" allowOverlap="1" wp14:anchorId="22D0F958" wp14:editId="7C7AE002">
          <wp:simplePos x="0" y="0"/>
          <wp:positionH relativeFrom="margin">
            <wp:align>center</wp:align>
          </wp:positionH>
          <wp:positionV relativeFrom="paragraph">
            <wp:posOffset>-114935</wp:posOffset>
          </wp:positionV>
          <wp:extent cx="7566660" cy="1280795"/>
          <wp:effectExtent l="0" t="0" r="0" b="0"/>
          <wp:wrapSquare wrapText="bothSides"/>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6660" cy="128079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B23B8"/>
    <w:multiLevelType w:val="multilevel"/>
    <w:tmpl w:val="02829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96031B"/>
    <w:multiLevelType w:val="hybridMultilevel"/>
    <w:tmpl w:val="C8F26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667300"/>
    <w:multiLevelType w:val="hybridMultilevel"/>
    <w:tmpl w:val="44B42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4364863">
    <w:abstractNumId w:val="2"/>
  </w:num>
  <w:num w:numId="2" w16cid:durableId="2106609898">
    <w:abstractNumId w:val="1"/>
  </w:num>
  <w:num w:numId="3" w16cid:durableId="1983388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F"/>
    <w:rsid w:val="00001517"/>
    <w:rsid w:val="000117DC"/>
    <w:rsid w:val="00025DED"/>
    <w:rsid w:val="0003259C"/>
    <w:rsid w:val="00035FFF"/>
    <w:rsid w:val="000371E5"/>
    <w:rsid w:val="00037462"/>
    <w:rsid w:val="0004014A"/>
    <w:rsid w:val="000427D6"/>
    <w:rsid w:val="00054DE0"/>
    <w:rsid w:val="00055742"/>
    <w:rsid w:val="00072C53"/>
    <w:rsid w:val="00076DFF"/>
    <w:rsid w:val="00090311"/>
    <w:rsid w:val="000928E5"/>
    <w:rsid w:val="00093CB1"/>
    <w:rsid w:val="000944FD"/>
    <w:rsid w:val="000C0FA4"/>
    <w:rsid w:val="000C6948"/>
    <w:rsid w:val="000C71F9"/>
    <w:rsid w:val="000F53CF"/>
    <w:rsid w:val="00113E8F"/>
    <w:rsid w:val="00116EE7"/>
    <w:rsid w:val="00116F5C"/>
    <w:rsid w:val="00126DDA"/>
    <w:rsid w:val="00130F62"/>
    <w:rsid w:val="00137966"/>
    <w:rsid w:val="001417A9"/>
    <w:rsid w:val="00150D45"/>
    <w:rsid w:val="001536A5"/>
    <w:rsid w:val="00154823"/>
    <w:rsid w:val="00155510"/>
    <w:rsid w:val="0016309B"/>
    <w:rsid w:val="0017567F"/>
    <w:rsid w:val="00182B88"/>
    <w:rsid w:val="001875DD"/>
    <w:rsid w:val="00187978"/>
    <w:rsid w:val="00195C88"/>
    <w:rsid w:val="001A0965"/>
    <w:rsid w:val="001A1178"/>
    <w:rsid w:val="001A52B1"/>
    <w:rsid w:val="001B63EE"/>
    <w:rsid w:val="001C3B18"/>
    <w:rsid w:val="001C6E9E"/>
    <w:rsid w:val="001D75BD"/>
    <w:rsid w:val="001E16CA"/>
    <w:rsid w:val="001E1C2B"/>
    <w:rsid w:val="001E3047"/>
    <w:rsid w:val="001E46A6"/>
    <w:rsid w:val="001F3857"/>
    <w:rsid w:val="00204912"/>
    <w:rsid w:val="00205954"/>
    <w:rsid w:val="00217303"/>
    <w:rsid w:val="00221D25"/>
    <w:rsid w:val="0022565D"/>
    <w:rsid w:val="002353A6"/>
    <w:rsid w:val="0024135C"/>
    <w:rsid w:val="0025057D"/>
    <w:rsid w:val="0025461D"/>
    <w:rsid w:val="0026162A"/>
    <w:rsid w:val="00262DBB"/>
    <w:rsid w:val="00267DB4"/>
    <w:rsid w:val="00273889"/>
    <w:rsid w:val="00275C5D"/>
    <w:rsid w:val="00277052"/>
    <w:rsid w:val="002828AD"/>
    <w:rsid w:val="00293139"/>
    <w:rsid w:val="0029350C"/>
    <w:rsid w:val="002975E2"/>
    <w:rsid w:val="002A105A"/>
    <w:rsid w:val="002A256F"/>
    <w:rsid w:val="002B310C"/>
    <w:rsid w:val="002B43CA"/>
    <w:rsid w:val="002B4528"/>
    <w:rsid w:val="002C53A4"/>
    <w:rsid w:val="002C64E1"/>
    <w:rsid w:val="002C7249"/>
    <w:rsid w:val="002D0904"/>
    <w:rsid w:val="002D2A7E"/>
    <w:rsid w:val="002D7CA2"/>
    <w:rsid w:val="002E51EA"/>
    <w:rsid w:val="002F397F"/>
    <w:rsid w:val="002F5AE4"/>
    <w:rsid w:val="002F6F75"/>
    <w:rsid w:val="002F7680"/>
    <w:rsid w:val="00303930"/>
    <w:rsid w:val="00305827"/>
    <w:rsid w:val="00312572"/>
    <w:rsid w:val="003172FA"/>
    <w:rsid w:val="00320FE3"/>
    <w:rsid w:val="00341C51"/>
    <w:rsid w:val="0036362A"/>
    <w:rsid w:val="00370BC2"/>
    <w:rsid w:val="0037303E"/>
    <w:rsid w:val="00374693"/>
    <w:rsid w:val="00377865"/>
    <w:rsid w:val="00380B58"/>
    <w:rsid w:val="003824EA"/>
    <w:rsid w:val="00384677"/>
    <w:rsid w:val="003870A9"/>
    <w:rsid w:val="0039042C"/>
    <w:rsid w:val="003949D4"/>
    <w:rsid w:val="003A1BC1"/>
    <w:rsid w:val="003A1EF1"/>
    <w:rsid w:val="003B237E"/>
    <w:rsid w:val="003C0EF8"/>
    <w:rsid w:val="003C6BB1"/>
    <w:rsid w:val="003D0442"/>
    <w:rsid w:val="003D3B73"/>
    <w:rsid w:val="003E31C5"/>
    <w:rsid w:val="003E4E41"/>
    <w:rsid w:val="003E5B9A"/>
    <w:rsid w:val="003E700E"/>
    <w:rsid w:val="003F1AAC"/>
    <w:rsid w:val="003F6267"/>
    <w:rsid w:val="003F63B3"/>
    <w:rsid w:val="00401889"/>
    <w:rsid w:val="00402140"/>
    <w:rsid w:val="00403A81"/>
    <w:rsid w:val="0040696E"/>
    <w:rsid w:val="00406B60"/>
    <w:rsid w:val="00450F43"/>
    <w:rsid w:val="004610D8"/>
    <w:rsid w:val="00473615"/>
    <w:rsid w:val="00475C54"/>
    <w:rsid w:val="0048625B"/>
    <w:rsid w:val="00494FD4"/>
    <w:rsid w:val="004954AD"/>
    <w:rsid w:val="00497B37"/>
    <w:rsid w:val="004A036A"/>
    <w:rsid w:val="004A2B2D"/>
    <w:rsid w:val="004A346B"/>
    <w:rsid w:val="004B32B0"/>
    <w:rsid w:val="004B3DD1"/>
    <w:rsid w:val="004B78F1"/>
    <w:rsid w:val="004B7CAF"/>
    <w:rsid w:val="004C2C27"/>
    <w:rsid w:val="004C6AD0"/>
    <w:rsid w:val="004C7D4B"/>
    <w:rsid w:val="004D2D85"/>
    <w:rsid w:val="004D433A"/>
    <w:rsid w:val="004E1467"/>
    <w:rsid w:val="004F35A7"/>
    <w:rsid w:val="005012F4"/>
    <w:rsid w:val="00504F1D"/>
    <w:rsid w:val="00515CF1"/>
    <w:rsid w:val="00522C96"/>
    <w:rsid w:val="005240B0"/>
    <w:rsid w:val="005248CC"/>
    <w:rsid w:val="0052668B"/>
    <w:rsid w:val="00527D7A"/>
    <w:rsid w:val="0053512B"/>
    <w:rsid w:val="00535C5F"/>
    <w:rsid w:val="00536239"/>
    <w:rsid w:val="00552062"/>
    <w:rsid w:val="00552680"/>
    <w:rsid w:val="005529B3"/>
    <w:rsid w:val="005546AA"/>
    <w:rsid w:val="0056386B"/>
    <w:rsid w:val="00566E27"/>
    <w:rsid w:val="00572239"/>
    <w:rsid w:val="00576A09"/>
    <w:rsid w:val="00576F08"/>
    <w:rsid w:val="00592440"/>
    <w:rsid w:val="00594A43"/>
    <w:rsid w:val="005A2DAB"/>
    <w:rsid w:val="005A643A"/>
    <w:rsid w:val="005A7DB4"/>
    <w:rsid w:val="005C504C"/>
    <w:rsid w:val="005D14F7"/>
    <w:rsid w:val="005D158E"/>
    <w:rsid w:val="005D2334"/>
    <w:rsid w:val="005D2817"/>
    <w:rsid w:val="005E2014"/>
    <w:rsid w:val="00611A81"/>
    <w:rsid w:val="0061404B"/>
    <w:rsid w:val="006300CC"/>
    <w:rsid w:val="006369DD"/>
    <w:rsid w:val="006406DF"/>
    <w:rsid w:val="00671A6F"/>
    <w:rsid w:val="0069112E"/>
    <w:rsid w:val="006B0E2C"/>
    <w:rsid w:val="006B7543"/>
    <w:rsid w:val="006C35E2"/>
    <w:rsid w:val="006D3375"/>
    <w:rsid w:val="006D6DCB"/>
    <w:rsid w:val="006E5FEA"/>
    <w:rsid w:val="006F1B77"/>
    <w:rsid w:val="00705344"/>
    <w:rsid w:val="007059E0"/>
    <w:rsid w:val="0071287C"/>
    <w:rsid w:val="007137AB"/>
    <w:rsid w:val="0071558E"/>
    <w:rsid w:val="0071627E"/>
    <w:rsid w:val="00722508"/>
    <w:rsid w:val="00730BD9"/>
    <w:rsid w:val="0074160C"/>
    <w:rsid w:val="00745FEA"/>
    <w:rsid w:val="00754015"/>
    <w:rsid w:val="00756BB9"/>
    <w:rsid w:val="007628A4"/>
    <w:rsid w:val="00765BB9"/>
    <w:rsid w:val="00775363"/>
    <w:rsid w:val="00776D92"/>
    <w:rsid w:val="007770BA"/>
    <w:rsid w:val="0078500E"/>
    <w:rsid w:val="007850B7"/>
    <w:rsid w:val="00785D0B"/>
    <w:rsid w:val="00790717"/>
    <w:rsid w:val="007B29FD"/>
    <w:rsid w:val="007B31E6"/>
    <w:rsid w:val="007B689E"/>
    <w:rsid w:val="007D27BB"/>
    <w:rsid w:val="007D2FC7"/>
    <w:rsid w:val="007E37C8"/>
    <w:rsid w:val="007E5F19"/>
    <w:rsid w:val="007E6A5C"/>
    <w:rsid w:val="007F3AB0"/>
    <w:rsid w:val="00800482"/>
    <w:rsid w:val="00802376"/>
    <w:rsid w:val="008103CB"/>
    <w:rsid w:val="00811A60"/>
    <w:rsid w:val="00825449"/>
    <w:rsid w:val="008269B4"/>
    <w:rsid w:val="008278D0"/>
    <w:rsid w:val="00846EF3"/>
    <w:rsid w:val="00846FA6"/>
    <w:rsid w:val="00851F4C"/>
    <w:rsid w:val="0085284F"/>
    <w:rsid w:val="00863593"/>
    <w:rsid w:val="00873286"/>
    <w:rsid w:val="0087330B"/>
    <w:rsid w:val="008838EC"/>
    <w:rsid w:val="00883EAC"/>
    <w:rsid w:val="0088437A"/>
    <w:rsid w:val="00885F7C"/>
    <w:rsid w:val="008A116F"/>
    <w:rsid w:val="008A41D6"/>
    <w:rsid w:val="008B421F"/>
    <w:rsid w:val="008B735F"/>
    <w:rsid w:val="008B7AF6"/>
    <w:rsid w:val="008B7FA8"/>
    <w:rsid w:val="008C7347"/>
    <w:rsid w:val="008D4615"/>
    <w:rsid w:val="008E251B"/>
    <w:rsid w:val="008E31A3"/>
    <w:rsid w:val="008E51D6"/>
    <w:rsid w:val="008F29E9"/>
    <w:rsid w:val="008F514A"/>
    <w:rsid w:val="008F5D94"/>
    <w:rsid w:val="009004C8"/>
    <w:rsid w:val="009071ED"/>
    <w:rsid w:val="009138CA"/>
    <w:rsid w:val="00917B86"/>
    <w:rsid w:val="009204CB"/>
    <w:rsid w:val="0092229F"/>
    <w:rsid w:val="009248EA"/>
    <w:rsid w:val="00924A44"/>
    <w:rsid w:val="009260C6"/>
    <w:rsid w:val="00933E03"/>
    <w:rsid w:val="00933EB0"/>
    <w:rsid w:val="00940AEE"/>
    <w:rsid w:val="00944B0D"/>
    <w:rsid w:val="00945688"/>
    <w:rsid w:val="00951764"/>
    <w:rsid w:val="00964FD3"/>
    <w:rsid w:val="00980E0F"/>
    <w:rsid w:val="009854D1"/>
    <w:rsid w:val="009A527F"/>
    <w:rsid w:val="009C1A8D"/>
    <w:rsid w:val="009C3333"/>
    <w:rsid w:val="009C434C"/>
    <w:rsid w:val="009D358C"/>
    <w:rsid w:val="009D5F26"/>
    <w:rsid w:val="009E2573"/>
    <w:rsid w:val="009F2F53"/>
    <w:rsid w:val="009F3E6E"/>
    <w:rsid w:val="009F4312"/>
    <w:rsid w:val="009F6532"/>
    <w:rsid w:val="00A055C7"/>
    <w:rsid w:val="00A056C8"/>
    <w:rsid w:val="00A1262D"/>
    <w:rsid w:val="00A12F98"/>
    <w:rsid w:val="00A13EF0"/>
    <w:rsid w:val="00A170CF"/>
    <w:rsid w:val="00A45115"/>
    <w:rsid w:val="00A459AF"/>
    <w:rsid w:val="00A51E69"/>
    <w:rsid w:val="00A53D29"/>
    <w:rsid w:val="00A5551E"/>
    <w:rsid w:val="00A56BC8"/>
    <w:rsid w:val="00A60ED5"/>
    <w:rsid w:val="00A63031"/>
    <w:rsid w:val="00A80393"/>
    <w:rsid w:val="00A804BB"/>
    <w:rsid w:val="00A80F21"/>
    <w:rsid w:val="00A83308"/>
    <w:rsid w:val="00A86760"/>
    <w:rsid w:val="00A939FD"/>
    <w:rsid w:val="00A94CE4"/>
    <w:rsid w:val="00A9587D"/>
    <w:rsid w:val="00A9700E"/>
    <w:rsid w:val="00AA5ACF"/>
    <w:rsid w:val="00AA5B99"/>
    <w:rsid w:val="00AB2F80"/>
    <w:rsid w:val="00AC46E7"/>
    <w:rsid w:val="00AE387E"/>
    <w:rsid w:val="00AE78E4"/>
    <w:rsid w:val="00B0508C"/>
    <w:rsid w:val="00B22998"/>
    <w:rsid w:val="00B25E92"/>
    <w:rsid w:val="00B31303"/>
    <w:rsid w:val="00B36045"/>
    <w:rsid w:val="00B411B9"/>
    <w:rsid w:val="00B60081"/>
    <w:rsid w:val="00B627CB"/>
    <w:rsid w:val="00B63CA8"/>
    <w:rsid w:val="00B722E6"/>
    <w:rsid w:val="00B91B2B"/>
    <w:rsid w:val="00BA1CC6"/>
    <w:rsid w:val="00BA2B45"/>
    <w:rsid w:val="00BA6AD9"/>
    <w:rsid w:val="00BB5691"/>
    <w:rsid w:val="00BB5FB5"/>
    <w:rsid w:val="00BC3CCE"/>
    <w:rsid w:val="00BC49AA"/>
    <w:rsid w:val="00BC7E72"/>
    <w:rsid w:val="00BD51C3"/>
    <w:rsid w:val="00BE057C"/>
    <w:rsid w:val="00BE073B"/>
    <w:rsid w:val="00BF1CD8"/>
    <w:rsid w:val="00BF688A"/>
    <w:rsid w:val="00BF6B30"/>
    <w:rsid w:val="00C000D7"/>
    <w:rsid w:val="00C122D5"/>
    <w:rsid w:val="00C2155D"/>
    <w:rsid w:val="00C3344C"/>
    <w:rsid w:val="00C344D3"/>
    <w:rsid w:val="00C3678F"/>
    <w:rsid w:val="00C41855"/>
    <w:rsid w:val="00C443F4"/>
    <w:rsid w:val="00C44DDA"/>
    <w:rsid w:val="00C45A18"/>
    <w:rsid w:val="00C50DB1"/>
    <w:rsid w:val="00C632DA"/>
    <w:rsid w:val="00C63E4C"/>
    <w:rsid w:val="00C74C0E"/>
    <w:rsid w:val="00C867F7"/>
    <w:rsid w:val="00C96478"/>
    <w:rsid w:val="00CA4C62"/>
    <w:rsid w:val="00CC27C4"/>
    <w:rsid w:val="00CD40A2"/>
    <w:rsid w:val="00CE5E8B"/>
    <w:rsid w:val="00CF1072"/>
    <w:rsid w:val="00CF77BF"/>
    <w:rsid w:val="00D013A4"/>
    <w:rsid w:val="00D040AD"/>
    <w:rsid w:val="00D17B51"/>
    <w:rsid w:val="00D17C43"/>
    <w:rsid w:val="00D21EE9"/>
    <w:rsid w:val="00D25144"/>
    <w:rsid w:val="00D279A5"/>
    <w:rsid w:val="00D34006"/>
    <w:rsid w:val="00D3593D"/>
    <w:rsid w:val="00D4442A"/>
    <w:rsid w:val="00D44F76"/>
    <w:rsid w:val="00D46BFB"/>
    <w:rsid w:val="00D4707E"/>
    <w:rsid w:val="00D50032"/>
    <w:rsid w:val="00D51998"/>
    <w:rsid w:val="00D5225F"/>
    <w:rsid w:val="00D70052"/>
    <w:rsid w:val="00D7496D"/>
    <w:rsid w:val="00D773AD"/>
    <w:rsid w:val="00D821DF"/>
    <w:rsid w:val="00D86290"/>
    <w:rsid w:val="00D86D4D"/>
    <w:rsid w:val="00D90DAF"/>
    <w:rsid w:val="00D93C73"/>
    <w:rsid w:val="00D94650"/>
    <w:rsid w:val="00D95BEA"/>
    <w:rsid w:val="00DA718C"/>
    <w:rsid w:val="00DC25C2"/>
    <w:rsid w:val="00DC4FE8"/>
    <w:rsid w:val="00DC6508"/>
    <w:rsid w:val="00DD3D1C"/>
    <w:rsid w:val="00DE1DCF"/>
    <w:rsid w:val="00DE27C9"/>
    <w:rsid w:val="00DF5878"/>
    <w:rsid w:val="00E029EC"/>
    <w:rsid w:val="00E03991"/>
    <w:rsid w:val="00E10279"/>
    <w:rsid w:val="00E13E09"/>
    <w:rsid w:val="00E172A6"/>
    <w:rsid w:val="00E35B4F"/>
    <w:rsid w:val="00E3707F"/>
    <w:rsid w:val="00E44092"/>
    <w:rsid w:val="00E512CE"/>
    <w:rsid w:val="00E52467"/>
    <w:rsid w:val="00E55CD3"/>
    <w:rsid w:val="00E65AAE"/>
    <w:rsid w:val="00E7139B"/>
    <w:rsid w:val="00E767EC"/>
    <w:rsid w:val="00E81FE8"/>
    <w:rsid w:val="00E87805"/>
    <w:rsid w:val="00EA7185"/>
    <w:rsid w:val="00EB04DB"/>
    <w:rsid w:val="00EB1D0B"/>
    <w:rsid w:val="00EB332B"/>
    <w:rsid w:val="00EB50A3"/>
    <w:rsid w:val="00EB7E18"/>
    <w:rsid w:val="00EC4CBA"/>
    <w:rsid w:val="00EC5ECD"/>
    <w:rsid w:val="00ED4FE7"/>
    <w:rsid w:val="00F04B71"/>
    <w:rsid w:val="00F04C31"/>
    <w:rsid w:val="00F05EA4"/>
    <w:rsid w:val="00F1572B"/>
    <w:rsid w:val="00F36210"/>
    <w:rsid w:val="00F3742E"/>
    <w:rsid w:val="00F4648F"/>
    <w:rsid w:val="00F60B9A"/>
    <w:rsid w:val="00F63FEA"/>
    <w:rsid w:val="00F6765B"/>
    <w:rsid w:val="00F72981"/>
    <w:rsid w:val="00F75DEE"/>
    <w:rsid w:val="00F97308"/>
    <w:rsid w:val="00FA306B"/>
    <w:rsid w:val="00FB3497"/>
    <w:rsid w:val="00FB59B4"/>
    <w:rsid w:val="00FB6425"/>
    <w:rsid w:val="00FB7982"/>
    <w:rsid w:val="00FB7EB7"/>
    <w:rsid w:val="00FC199F"/>
    <w:rsid w:val="00FC6EB1"/>
    <w:rsid w:val="00FD0042"/>
    <w:rsid w:val="00FD41AC"/>
    <w:rsid w:val="00FD5A97"/>
    <w:rsid w:val="00FD7CBB"/>
    <w:rsid w:val="00FF0798"/>
    <w:rsid w:val="019E4353"/>
    <w:rsid w:val="04064243"/>
    <w:rsid w:val="048942FB"/>
    <w:rsid w:val="05EBC8AB"/>
    <w:rsid w:val="0A3CF7E1"/>
    <w:rsid w:val="0CC72108"/>
    <w:rsid w:val="0D39BEE4"/>
    <w:rsid w:val="15BB30EC"/>
    <w:rsid w:val="17A87C12"/>
    <w:rsid w:val="1AD8F80D"/>
    <w:rsid w:val="1C38EF7F"/>
    <w:rsid w:val="2068BF36"/>
    <w:rsid w:val="213A319D"/>
    <w:rsid w:val="23585871"/>
    <w:rsid w:val="24F8C1F6"/>
    <w:rsid w:val="297875B7"/>
    <w:rsid w:val="2B3AEF89"/>
    <w:rsid w:val="2DE7A99C"/>
    <w:rsid w:val="2F6136EE"/>
    <w:rsid w:val="317AB908"/>
    <w:rsid w:val="33E17381"/>
    <w:rsid w:val="3438C280"/>
    <w:rsid w:val="35BB2A07"/>
    <w:rsid w:val="39226DBF"/>
    <w:rsid w:val="3A861CB3"/>
    <w:rsid w:val="3AAF32B3"/>
    <w:rsid w:val="3B296BFE"/>
    <w:rsid w:val="3D803F2A"/>
    <w:rsid w:val="41184769"/>
    <w:rsid w:val="418DAA0E"/>
    <w:rsid w:val="429AEF6D"/>
    <w:rsid w:val="43EBCFAF"/>
    <w:rsid w:val="4490ADDC"/>
    <w:rsid w:val="45B07792"/>
    <w:rsid w:val="475CDF7A"/>
    <w:rsid w:val="490A30F1"/>
    <w:rsid w:val="4915C6F2"/>
    <w:rsid w:val="49FD1916"/>
    <w:rsid w:val="4B6C0639"/>
    <w:rsid w:val="4E015AC6"/>
    <w:rsid w:val="4E0AD267"/>
    <w:rsid w:val="513524AA"/>
    <w:rsid w:val="51427329"/>
    <w:rsid w:val="538FDE1F"/>
    <w:rsid w:val="55F0A17F"/>
    <w:rsid w:val="55F60CE9"/>
    <w:rsid w:val="56BC0CC4"/>
    <w:rsid w:val="57988C50"/>
    <w:rsid w:val="5A0D051A"/>
    <w:rsid w:val="5C4C0B31"/>
    <w:rsid w:val="5C97DB24"/>
    <w:rsid w:val="5CACAA20"/>
    <w:rsid w:val="5F9783C5"/>
    <w:rsid w:val="61DDB593"/>
    <w:rsid w:val="62BF0B33"/>
    <w:rsid w:val="62CF2487"/>
    <w:rsid w:val="66980B19"/>
    <w:rsid w:val="67903E18"/>
    <w:rsid w:val="687542BA"/>
    <w:rsid w:val="6C433DFE"/>
    <w:rsid w:val="6F53FB5F"/>
    <w:rsid w:val="700BE80A"/>
    <w:rsid w:val="7022E7A3"/>
    <w:rsid w:val="70451487"/>
    <w:rsid w:val="72ACCDF2"/>
    <w:rsid w:val="73BFE2E7"/>
    <w:rsid w:val="743D6B86"/>
    <w:rsid w:val="74479FD8"/>
    <w:rsid w:val="749DD6B8"/>
    <w:rsid w:val="755BB348"/>
    <w:rsid w:val="7B071AE2"/>
    <w:rsid w:val="7B9ACA3E"/>
    <w:rsid w:val="7EC8E8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9C3CB"/>
  <w15:docId w15:val="{1BA695E5-3646-4213-AFEA-A7E680AB6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2573"/>
  </w:style>
  <w:style w:type="paragraph" w:styleId="berschrift3">
    <w:name w:val="heading 3"/>
    <w:basedOn w:val="Standard"/>
    <w:next w:val="Standard"/>
    <w:link w:val="berschrift3Zchn"/>
    <w:uiPriority w:val="9"/>
    <w:semiHidden/>
    <w:unhideWhenUsed/>
    <w:qFormat/>
    <w:rsid w:val="004954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78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78E4"/>
  </w:style>
  <w:style w:type="paragraph" w:styleId="Fuzeile">
    <w:name w:val="footer"/>
    <w:basedOn w:val="Standard"/>
    <w:link w:val="FuzeileZchn"/>
    <w:uiPriority w:val="99"/>
    <w:unhideWhenUsed/>
    <w:rsid w:val="00AE78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78E4"/>
  </w:style>
  <w:style w:type="paragraph" w:styleId="Sprechblasentext">
    <w:name w:val="Balloon Text"/>
    <w:basedOn w:val="Standard"/>
    <w:link w:val="SprechblasentextZchn"/>
    <w:uiPriority w:val="99"/>
    <w:semiHidden/>
    <w:unhideWhenUsed/>
    <w:rsid w:val="00AE78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8E4"/>
    <w:rPr>
      <w:rFonts w:ascii="Tahoma" w:hAnsi="Tahoma" w:cs="Tahoma"/>
      <w:sz w:val="16"/>
      <w:szCs w:val="16"/>
    </w:rPr>
  </w:style>
  <w:style w:type="character" w:styleId="Hyperlink">
    <w:name w:val="Hyperlink"/>
    <w:basedOn w:val="Absatz-Standardschriftart"/>
    <w:uiPriority w:val="99"/>
    <w:unhideWhenUsed/>
    <w:rsid w:val="007E5F19"/>
    <w:rPr>
      <w:color w:val="0000FF" w:themeColor="hyperlink"/>
      <w:u w:val="single"/>
    </w:rPr>
  </w:style>
  <w:style w:type="character" w:customStyle="1" w:styleId="NichtaufgelsteErwhnung1">
    <w:name w:val="Nicht aufgelöste Erwähnung1"/>
    <w:basedOn w:val="Absatz-Standardschriftart"/>
    <w:uiPriority w:val="99"/>
    <w:semiHidden/>
    <w:unhideWhenUsed/>
    <w:rsid w:val="007E5F19"/>
    <w:rPr>
      <w:color w:val="605E5C"/>
      <w:shd w:val="clear" w:color="auto" w:fill="E1DFDD"/>
    </w:rPr>
  </w:style>
  <w:style w:type="table" w:styleId="Tabellenraster">
    <w:name w:val="Table Grid"/>
    <w:basedOn w:val="NormaleTabelle"/>
    <w:uiPriority w:val="59"/>
    <w:rsid w:val="007E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73615"/>
    <w:rPr>
      <w:sz w:val="16"/>
      <w:szCs w:val="16"/>
    </w:rPr>
  </w:style>
  <w:style w:type="paragraph" w:styleId="Kommentartext">
    <w:name w:val="annotation text"/>
    <w:basedOn w:val="Standard"/>
    <w:link w:val="KommentartextZchn"/>
    <w:uiPriority w:val="99"/>
    <w:semiHidden/>
    <w:unhideWhenUsed/>
    <w:rsid w:val="00473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3615"/>
    <w:rPr>
      <w:sz w:val="20"/>
      <w:szCs w:val="20"/>
    </w:rPr>
  </w:style>
  <w:style w:type="paragraph" w:styleId="Kommentarthema">
    <w:name w:val="annotation subject"/>
    <w:basedOn w:val="Kommentartext"/>
    <w:next w:val="Kommentartext"/>
    <w:link w:val="KommentarthemaZchn"/>
    <w:uiPriority w:val="99"/>
    <w:semiHidden/>
    <w:unhideWhenUsed/>
    <w:rsid w:val="00473615"/>
    <w:rPr>
      <w:b/>
      <w:bCs/>
    </w:rPr>
  </w:style>
  <w:style w:type="character" w:customStyle="1" w:styleId="KommentarthemaZchn">
    <w:name w:val="Kommentarthema Zchn"/>
    <w:basedOn w:val="KommentartextZchn"/>
    <w:link w:val="Kommentarthema"/>
    <w:uiPriority w:val="99"/>
    <w:semiHidden/>
    <w:rsid w:val="00473615"/>
    <w:rPr>
      <w:b/>
      <w:bCs/>
      <w:sz w:val="20"/>
      <w:szCs w:val="20"/>
    </w:rPr>
  </w:style>
  <w:style w:type="character" w:styleId="NichtaufgelsteErwhnung">
    <w:name w:val="Unresolved Mention"/>
    <w:basedOn w:val="Absatz-Standardschriftart"/>
    <w:uiPriority w:val="99"/>
    <w:semiHidden/>
    <w:unhideWhenUsed/>
    <w:rsid w:val="0026162A"/>
    <w:rPr>
      <w:color w:val="605E5C"/>
      <w:shd w:val="clear" w:color="auto" w:fill="E1DFDD"/>
    </w:rPr>
  </w:style>
  <w:style w:type="paragraph" w:styleId="Listenabsatz">
    <w:name w:val="List Paragraph"/>
    <w:basedOn w:val="Standard"/>
    <w:uiPriority w:val="34"/>
    <w:qFormat/>
    <w:rsid w:val="003F1AAC"/>
    <w:pPr>
      <w:ind w:left="720"/>
      <w:contextualSpacing/>
    </w:pPr>
  </w:style>
  <w:style w:type="paragraph" w:customStyle="1" w:styleId="01Flietext">
    <w:name w:val="01_Fließtext"/>
    <w:basedOn w:val="Standard"/>
    <w:qFormat/>
    <w:rsid w:val="00401889"/>
    <w:pPr>
      <w:spacing w:after="340" w:line="324" w:lineRule="auto"/>
    </w:pPr>
    <w:rPr>
      <w:rFonts w:ascii="Daimler CS Light" w:hAnsi="Daimler CS Light"/>
      <w:sz w:val="21"/>
      <w:szCs w:val="21"/>
    </w:rPr>
  </w:style>
  <w:style w:type="paragraph" w:customStyle="1" w:styleId="ZwischenberschriftdasWichtigste">
    <w:name w:val="Zwischenüberschrift das Wichtigste"/>
    <w:basedOn w:val="berschrift3"/>
    <w:link w:val="ZwischenberschriftdasWichtigsteZchn"/>
    <w:qFormat/>
    <w:rsid w:val="004954AD"/>
    <w:pPr>
      <w:keepLines w:val="0"/>
      <w:widowControl w:val="0"/>
      <w:spacing w:before="0" w:line="324" w:lineRule="auto"/>
    </w:pPr>
    <w:rPr>
      <w:rFonts w:ascii="Daimler CS Demi" w:hAnsi="Daimler CS Demi"/>
      <w:sz w:val="21"/>
    </w:rPr>
  </w:style>
  <w:style w:type="character" w:customStyle="1" w:styleId="ZwischenberschriftdasWichtigsteZchn">
    <w:name w:val="Zwischenüberschrift das Wichtigste Zchn"/>
    <w:basedOn w:val="berschrift3Zchn"/>
    <w:link w:val="ZwischenberschriftdasWichtigste"/>
    <w:rsid w:val="004954AD"/>
    <w:rPr>
      <w:rFonts w:ascii="Daimler CS Demi" w:eastAsiaTheme="majorEastAsia" w:hAnsi="Daimler CS Demi" w:cstheme="majorBidi"/>
      <w:color w:val="243F60" w:themeColor="accent1" w:themeShade="7F"/>
      <w:sz w:val="21"/>
      <w:szCs w:val="24"/>
    </w:rPr>
  </w:style>
  <w:style w:type="character" w:customStyle="1" w:styleId="berschrift3Zchn">
    <w:name w:val="Überschrift 3 Zchn"/>
    <w:basedOn w:val="Absatz-Standardschriftart"/>
    <w:link w:val="berschrift3"/>
    <w:uiPriority w:val="9"/>
    <w:semiHidden/>
    <w:rsid w:val="004954A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5011">
      <w:bodyDiv w:val="1"/>
      <w:marLeft w:val="0"/>
      <w:marRight w:val="0"/>
      <w:marTop w:val="0"/>
      <w:marBottom w:val="0"/>
      <w:divBdr>
        <w:top w:val="none" w:sz="0" w:space="0" w:color="auto"/>
        <w:left w:val="none" w:sz="0" w:space="0" w:color="auto"/>
        <w:bottom w:val="none" w:sz="0" w:space="0" w:color="auto"/>
        <w:right w:val="none" w:sz="0" w:space="0" w:color="auto"/>
      </w:divBdr>
    </w:div>
    <w:div w:id="644361786">
      <w:bodyDiv w:val="1"/>
      <w:marLeft w:val="0"/>
      <w:marRight w:val="0"/>
      <w:marTop w:val="0"/>
      <w:marBottom w:val="0"/>
      <w:divBdr>
        <w:top w:val="none" w:sz="0" w:space="0" w:color="auto"/>
        <w:left w:val="none" w:sz="0" w:space="0" w:color="auto"/>
        <w:bottom w:val="none" w:sz="0" w:space="0" w:color="auto"/>
        <w:right w:val="none" w:sz="0" w:space="0" w:color="auto"/>
      </w:divBdr>
    </w:div>
    <w:div w:id="1143500204">
      <w:bodyDiv w:val="1"/>
      <w:marLeft w:val="0"/>
      <w:marRight w:val="0"/>
      <w:marTop w:val="0"/>
      <w:marBottom w:val="0"/>
      <w:divBdr>
        <w:top w:val="none" w:sz="0" w:space="0" w:color="auto"/>
        <w:left w:val="none" w:sz="0" w:space="0" w:color="auto"/>
        <w:bottom w:val="none" w:sz="0" w:space="0" w:color="auto"/>
        <w:right w:val="none" w:sz="0" w:space="0" w:color="auto"/>
      </w:divBdr>
    </w:div>
    <w:div w:id="1644582113">
      <w:bodyDiv w:val="1"/>
      <w:marLeft w:val="0"/>
      <w:marRight w:val="0"/>
      <w:marTop w:val="0"/>
      <w:marBottom w:val="0"/>
      <w:divBdr>
        <w:top w:val="none" w:sz="0" w:space="0" w:color="auto"/>
        <w:left w:val="none" w:sz="0" w:space="0" w:color="auto"/>
        <w:bottom w:val="none" w:sz="0" w:space="0" w:color="auto"/>
        <w:right w:val="none" w:sz="0" w:space="0" w:color="auto"/>
      </w:divBdr>
    </w:div>
    <w:div w:id="206814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quantron.net/q-news/pr-bericht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channel/UCDQ-CKkS8XMHcJ9Ze-6UVNA" TargetMode="External"/><Relationship Id="rId7" Type="http://schemas.openxmlformats.org/officeDocument/2006/relationships/webSettings" Target="webSettings.xml"/><Relationship Id="rId12" Type="http://schemas.openxmlformats.org/officeDocument/2006/relationships/hyperlink" Target="https://www.quantron.net/wp-content/uploads/2022/09/QUANTRON-&#8211;-NEUMAN-ESSER-POWER-scaled.jpg"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quantron.net/wp-content/uploads/2022/09/Hydrogen-Alliance.jpg" TargetMode="External"/><Relationship Id="rId20" Type="http://schemas.openxmlformats.org/officeDocument/2006/relationships/hyperlink" Target="https://www.linkedin.com/company/quantron-a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mailto:presse@quantron.net"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m.lischka@quantron.net" TargetMode="External"/><Relationship Id="rId28" Type="http://schemas.openxmlformats.org/officeDocument/2006/relationships/theme" Target="theme/theme1.xml"/><Relationship Id="rId10" Type="http://schemas.openxmlformats.org/officeDocument/2006/relationships/hyperlink" Target="https://www.quantron.net/wp-content/uploads/2022/09/Investment_Announcement-scaled.jpg" TargetMode="External"/><Relationship Id="rId19" Type="http://schemas.openxmlformats.org/officeDocument/2006/relationships/hyperlink" Target="http://www.quantron.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quantron.net/wp-content/uploads/2022/09/QUANRTRON-QHM-FCEV-BALLARD-Fuel-Cell.png" TargetMode="External"/><Relationship Id="rId22" Type="http://schemas.openxmlformats.org/officeDocument/2006/relationships/hyperlink" Target="http://www.quantron.ne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84F7B37E3810E4EBCC0326FA107B5A3" ma:contentTypeVersion="17" ma:contentTypeDescription="Ein neues Dokument erstellen." ma:contentTypeScope="" ma:versionID="2f8969902d317e95f1d75999ff897124">
  <xsd:schema xmlns:xsd="http://www.w3.org/2001/XMLSchema" xmlns:xs="http://www.w3.org/2001/XMLSchema" xmlns:p="http://schemas.microsoft.com/office/2006/metadata/properties" xmlns:ns2="50f3b2e0-c81a-4c27-94c0-8c5d114044ca" xmlns:ns3="160d7d4e-ecad-4bbe-9482-5844bc845bd2" targetNamespace="http://schemas.microsoft.com/office/2006/metadata/properties" ma:root="true" ma:fieldsID="e0f2eac82422d6e2e7485cd9ad7750df" ns2:_="" ns3:_="">
    <xsd:import namespace="50f3b2e0-c81a-4c27-94c0-8c5d114044ca"/>
    <xsd:import namespace="160d7d4e-ecad-4bbe-9482-5844bc845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Datum"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3b2e0-c81a-4c27-94c0-8c5d11404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um" ma:index="21" nillable="true" ma:displayName="Datum" ma:format="DateOnly" ma:internalName="Datum">
      <xsd:simpleType>
        <xsd:restriction base="dms:DateTime"/>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50f13461-673a-48d2-8c3b-a431d718c7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0d7d4e-ecad-4bbe-9482-5844bc845bd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ec580941-225d-4c29-b6f6-3e033caa4eaf}" ma:internalName="TaxCatchAll" ma:showField="CatchAllData" ma:web="160d7d4e-ecad-4bbe-9482-5844bc845b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02A22-1666-4D49-8FF8-2CD06CDBB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3b2e0-c81a-4c27-94c0-8c5d114044ca"/>
    <ds:schemaRef ds:uri="160d7d4e-ecad-4bbe-9482-5844bc845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77CE7-AA6C-4C14-BE9B-9006198F5AA3}">
  <ds:schemaRefs>
    <ds:schemaRef ds:uri="http://schemas.microsoft.com/sharepoint/v3/contenttype/forms"/>
  </ds:schemaRefs>
</ds:datastoreItem>
</file>

<file path=customXml/itemProps3.xml><?xml version="1.0" encoding="utf-8"?>
<ds:datastoreItem xmlns:ds="http://schemas.openxmlformats.org/officeDocument/2006/customXml" ds:itemID="{5E8C5BD3-0340-4B73-8E8D-854F8F9FE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1263</Words>
  <Characters>7961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Seitz</dc:creator>
  <cp:keywords/>
  <cp:lastModifiedBy>Stephanie Miller | Quantron AG</cp:lastModifiedBy>
  <cp:revision>63</cp:revision>
  <dcterms:created xsi:type="dcterms:W3CDTF">2022-09-12T13:19:00Z</dcterms:created>
  <dcterms:modified xsi:type="dcterms:W3CDTF">2022-09-13T16:17:00Z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0x010100CBA375D697B94743B3EC139389E3E4D0</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Datum">
    <vt:lpwstr/>
  </property>
</Properties>
</file>