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4F19294" w14:textId="24DE09CE" w:rsidR="008F1727" w:rsidRDefault="002D0904" w:rsidP="008F1727">
      <w:pPr>
        <w:pStyle w:val="Heading2"/>
        <w:rPr>
          <w:rFonts w:asciiTheme="minorHAnsi" w:hAnsiTheme="minorHAnsi" w:cstheme="minorHAnsi"/>
          <w:color w:val="auto"/>
          <w:sz w:val="24"/>
          <w:szCs w:val="24"/>
          <w:lang w:val="en-US"/>
        </w:rPr>
      </w:pPr>
      <w:r w:rsidRPr="00AC4668">
        <w:rPr>
          <w:rFonts w:asciiTheme="minorHAnsi" w:hAnsiTheme="minorHAnsi" w:cstheme="minorHAnsi"/>
          <w:color w:val="auto"/>
          <w:sz w:val="24"/>
          <w:szCs w:val="24"/>
          <w:lang w:val="en-US"/>
        </w:rPr>
        <w:t>PRESS</w:t>
      </w:r>
      <w:r w:rsidR="00845F52" w:rsidRPr="00AC4668">
        <w:rPr>
          <w:rFonts w:asciiTheme="minorHAnsi" w:hAnsiTheme="minorHAnsi" w:cstheme="minorHAnsi"/>
          <w:color w:val="auto"/>
          <w:sz w:val="24"/>
          <w:szCs w:val="24"/>
          <w:lang w:val="en-US"/>
        </w:rPr>
        <w:t xml:space="preserve"> RELEAS</w:t>
      </w:r>
      <w:r w:rsidR="008F1727">
        <w:rPr>
          <w:rFonts w:asciiTheme="minorHAnsi" w:hAnsiTheme="minorHAnsi" w:cstheme="minorHAnsi"/>
          <w:color w:val="auto"/>
          <w:sz w:val="24"/>
          <w:szCs w:val="24"/>
          <w:lang w:val="en-US"/>
        </w:rPr>
        <w:t>E</w:t>
      </w:r>
    </w:p>
    <w:p w14:paraId="0795D51C" w14:textId="6DA3FEC4" w:rsidR="008F1727" w:rsidRPr="008F1727" w:rsidRDefault="008F1727" w:rsidP="008F1727">
      <w:pPr>
        <w:jc w:val="right"/>
        <w:rPr>
          <w:lang w:val="en-US"/>
        </w:rPr>
      </w:pPr>
      <w:r>
        <w:rPr>
          <w:lang w:val="en-US"/>
        </w:rPr>
        <w:t>September 19</w:t>
      </w:r>
      <w:r w:rsidRPr="008F1727">
        <w:rPr>
          <w:vertAlign w:val="superscript"/>
          <w:lang w:val="en-US"/>
        </w:rPr>
        <w:t>th</w:t>
      </w:r>
      <w:r>
        <w:rPr>
          <w:lang w:val="en-US"/>
        </w:rPr>
        <w:t>, 2022</w:t>
      </w:r>
    </w:p>
    <w:p w14:paraId="24B6ECD5" w14:textId="2E25AAE4" w:rsidR="007628F6" w:rsidRPr="007628F6" w:rsidRDefault="007628F6" w:rsidP="007628F6">
      <w:pPr>
        <w:pStyle w:val="01Flietext"/>
        <w:contextualSpacing/>
        <w:rPr>
          <w:rFonts w:asciiTheme="minorHAnsi" w:hAnsiTheme="minorHAnsi" w:cstheme="minorHAnsi"/>
          <w:b/>
          <w:bCs/>
          <w:sz w:val="28"/>
          <w:szCs w:val="28"/>
          <w:u w:val="single"/>
          <w:lang w:val="en-US"/>
        </w:rPr>
      </w:pPr>
      <w:r w:rsidRPr="007628F6">
        <w:rPr>
          <w:rFonts w:asciiTheme="minorHAnsi" w:hAnsiTheme="minorHAnsi" w:cstheme="minorHAnsi"/>
          <w:b/>
          <w:bCs/>
          <w:sz w:val="28"/>
          <w:szCs w:val="28"/>
          <w:u w:val="single"/>
          <w:lang w:val="en-US"/>
        </w:rPr>
        <w:t xml:space="preserve">IAA Transportation World Premieres: </w:t>
      </w:r>
    </w:p>
    <w:p w14:paraId="1DC2B033" w14:textId="597C04EB" w:rsidR="00595982" w:rsidRDefault="007628F6" w:rsidP="007628F6">
      <w:pPr>
        <w:pStyle w:val="01Flietext"/>
        <w:spacing w:after="0" w:line="240" w:lineRule="auto"/>
        <w:contextualSpacing/>
        <w:rPr>
          <w:rFonts w:asciiTheme="minorHAnsi" w:hAnsiTheme="minorHAnsi" w:cstheme="minorHAnsi"/>
          <w:b/>
          <w:bCs/>
          <w:sz w:val="28"/>
          <w:szCs w:val="28"/>
          <w:u w:val="single"/>
          <w:lang w:val="en-US"/>
        </w:rPr>
      </w:pPr>
      <w:r w:rsidRPr="007628F6">
        <w:rPr>
          <w:rFonts w:asciiTheme="minorHAnsi" w:hAnsiTheme="minorHAnsi" w:cstheme="minorHAnsi"/>
          <w:b/>
          <w:bCs/>
          <w:sz w:val="28"/>
          <w:szCs w:val="28"/>
          <w:u w:val="single"/>
          <w:lang w:val="en-US"/>
        </w:rPr>
        <w:t>QUANTRON unveils longest-range hydrogen and electric trucks based on newly developed platforms</w:t>
      </w:r>
    </w:p>
    <w:p w14:paraId="05D580DE" w14:textId="77777777" w:rsidR="007628F6" w:rsidRPr="007628F6" w:rsidRDefault="007628F6" w:rsidP="007628F6">
      <w:pPr>
        <w:pStyle w:val="01Flietext"/>
        <w:contextualSpacing/>
        <w:rPr>
          <w:rFonts w:asciiTheme="minorHAnsi" w:hAnsiTheme="minorHAnsi" w:cstheme="minorHAnsi"/>
          <w:sz w:val="22"/>
          <w:szCs w:val="22"/>
          <w:lang w:val="en-US"/>
        </w:rPr>
      </w:pPr>
    </w:p>
    <w:p w14:paraId="2EBE3590" w14:textId="3D4450C4" w:rsidR="007628F6" w:rsidRPr="007628F6" w:rsidRDefault="007628F6" w:rsidP="00E31BF6">
      <w:pPr>
        <w:pStyle w:val="01Flietext"/>
        <w:numPr>
          <w:ilvl w:val="0"/>
          <w:numId w:val="3"/>
        </w:numPr>
        <w:contextualSpacing/>
        <w:rPr>
          <w:rFonts w:asciiTheme="minorHAnsi" w:hAnsiTheme="minorHAnsi" w:cstheme="minorHAnsi"/>
          <w:sz w:val="22"/>
          <w:szCs w:val="22"/>
          <w:lang w:val="en-US"/>
        </w:rPr>
      </w:pPr>
      <w:r w:rsidRPr="007628F6">
        <w:rPr>
          <w:rFonts w:asciiTheme="minorHAnsi" w:hAnsiTheme="minorHAnsi" w:cstheme="minorHAnsi"/>
          <w:sz w:val="22"/>
          <w:szCs w:val="22"/>
          <w:lang w:val="en-US"/>
        </w:rPr>
        <w:t xml:space="preserve">World premiere of the </w:t>
      </w:r>
      <w:r w:rsidRPr="007628F6">
        <w:rPr>
          <w:rFonts w:asciiTheme="minorHAnsi" w:hAnsiTheme="minorHAnsi" w:cstheme="minorHAnsi"/>
          <w:b/>
          <w:bCs/>
          <w:sz w:val="22"/>
          <w:szCs w:val="22"/>
          <w:lang w:val="en-US"/>
        </w:rPr>
        <w:t>QUANTRON QHM FCEV Heavy Truck</w:t>
      </w:r>
      <w:r w:rsidRPr="007628F6">
        <w:rPr>
          <w:rFonts w:asciiTheme="minorHAnsi" w:hAnsiTheme="minorHAnsi" w:cstheme="minorHAnsi"/>
          <w:sz w:val="22"/>
          <w:szCs w:val="22"/>
          <w:lang w:val="en-US"/>
        </w:rPr>
        <w:t>, a tractor unit for heavy long-distance transport with a range of</w:t>
      </w:r>
      <w:r w:rsidRPr="007628F6">
        <w:rPr>
          <w:rFonts w:asciiTheme="minorHAnsi" w:hAnsiTheme="minorHAnsi" w:cstheme="minorHAnsi"/>
          <w:b/>
          <w:bCs/>
          <w:sz w:val="22"/>
          <w:szCs w:val="22"/>
          <w:lang w:val="en-US"/>
        </w:rPr>
        <w:t xml:space="preserve"> up to 1500 km</w:t>
      </w:r>
      <w:r w:rsidRPr="007628F6">
        <w:rPr>
          <w:rFonts w:asciiTheme="minorHAnsi" w:hAnsiTheme="minorHAnsi" w:cstheme="minorHAnsi"/>
          <w:sz w:val="22"/>
          <w:szCs w:val="22"/>
          <w:lang w:val="en-US"/>
        </w:rPr>
        <w:t xml:space="preserve"> </w:t>
      </w:r>
    </w:p>
    <w:p w14:paraId="5219A602" w14:textId="78AA8FDD" w:rsidR="007628F6" w:rsidRPr="007628F6" w:rsidRDefault="007628F6" w:rsidP="00E31BF6">
      <w:pPr>
        <w:pStyle w:val="01Flietext"/>
        <w:numPr>
          <w:ilvl w:val="0"/>
          <w:numId w:val="3"/>
        </w:numPr>
        <w:contextualSpacing/>
        <w:rPr>
          <w:rFonts w:asciiTheme="minorHAnsi" w:hAnsiTheme="minorHAnsi" w:cstheme="minorHAnsi"/>
          <w:sz w:val="22"/>
          <w:szCs w:val="22"/>
          <w:lang w:val="en-US"/>
        </w:rPr>
      </w:pPr>
      <w:r w:rsidRPr="007628F6">
        <w:rPr>
          <w:rFonts w:asciiTheme="minorHAnsi" w:hAnsiTheme="minorHAnsi" w:cstheme="minorHAnsi"/>
          <w:sz w:val="22"/>
          <w:szCs w:val="22"/>
          <w:lang w:val="en-US"/>
        </w:rPr>
        <w:t xml:space="preserve">Technology highlights on board with platform partners: Latest fuel cell technology from Ballard Power and integrated E-axle from Allison Transmission </w:t>
      </w:r>
    </w:p>
    <w:p w14:paraId="3D028C9E" w14:textId="7A080A56" w:rsidR="007628F6" w:rsidRPr="007628F6" w:rsidRDefault="007628F6" w:rsidP="00E31BF6">
      <w:pPr>
        <w:pStyle w:val="01Flietext"/>
        <w:numPr>
          <w:ilvl w:val="0"/>
          <w:numId w:val="3"/>
        </w:numPr>
        <w:contextualSpacing/>
        <w:rPr>
          <w:rFonts w:asciiTheme="minorHAnsi" w:hAnsiTheme="minorHAnsi" w:cstheme="minorHAnsi"/>
          <w:sz w:val="22"/>
          <w:szCs w:val="22"/>
          <w:lang w:val="en-US"/>
        </w:rPr>
      </w:pPr>
      <w:r w:rsidRPr="007628F6">
        <w:rPr>
          <w:rFonts w:asciiTheme="minorHAnsi" w:hAnsiTheme="minorHAnsi" w:cstheme="minorHAnsi"/>
          <w:sz w:val="22"/>
          <w:szCs w:val="22"/>
          <w:lang w:val="en-US"/>
        </w:rPr>
        <w:t xml:space="preserve">Presentation of the </w:t>
      </w:r>
      <w:r w:rsidRPr="007628F6">
        <w:rPr>
          <w:rFonts w:asciiTheme="minorHAnsi" w:hAnsiTheme="minorHAnsi" w:cstheme="minorHAnsi"/>
          <w:b/>
          <w:bCs/>
          <w:sz w:val="22"/>
          <w:szCs w:val="22"/>
          <w:lang w:val="en-US"/>
        </w:rPr>
        <w:t>QUANTRON QHM BEV Truck</w:t>
      </w:r>
      <w:r w:rsidRPr="007628F6">
        <w:rPr>
          <w:rFonts w:asciiTheme="minorHAnsi" w:hAnsiTheme="minorHAnsi" w:cstheme="minorHAnsi"/>
          <w:sz w:val="22"/>
          <w:szCs w:val="22"/>
          <w:lang w:val="en-US"/>
        </w:rPr>
        <w:t xml:space="preserve">, a near-production concept vehicle based on an </w:t>
      </w:r>
      <w:r w:rsidRPr="00962AE7">
        <w:rPr>
          <w:rFonts w:asciiTheme="minorHAnsi" w:hAnsiTheme="minorHAnsi" w:cstheme="minorHAnsi"/>
          <w:b/>
          <w:bCs/>
          <w:sz w:val="22"/>
          <w:szCs w:val="22"/>
          <w:lang w:val="en-US"/>
        </w:rPr>
        <w:t>all-electric platform</w:t>
      </w:r>
      <w:r w:rsidRPr="007628F6">
        <w:rPr>
          <w:rFonts w:asciiTheme="minorHAnsi" w:hAnsiTheme="minorHAnsi" w:cstheme="minorHAnsi"/>
          <w:sz w:val="22"/>
          <w:szCs w:val="22"/>
          <w:lang w:val="en-US"/>
        </w:rPr>
        <w:t xml:space="preserve"> with a</w:t>
      </w:r>
      <w:r w:rsidR="00072C65">
        <w:rPr>
          <w:rFonts w:asciiTheme="minorHAnsi" w:hAnsiTheme="minorHAnsi" w:cstheme="minorHAnsi"/>
          <w:sz w:val="22"/>
          <w:szCs w:val="22"/>
          <w:lang w:val="en-US"/>
        </w:rPr>
        <w:t>n operating</w:t>
      </w:r>
      <w:r w:rsidRPr="007628F6">
        <w:rPr>
          <w:rFonts w:asciiTheme="minorHAnsi" w:hAnsiTheme="minorHAnsi" w:cstheme="minorHAnsi"/>
          <w:sz w:val="22"/>
          <w:szCs w:val="22"/>
          <w:lang w:val="en-US"/>
        </w:rPr>
        <w:t xml:space="preserve"> range of </w:t>
      </w:r>
      <w:r w:rsidRPr="00962AE7">
        <w:rPr>
          <w:rFonts w:asciiTheme="minorHAnsi" w:hAnsiTheme="minorHAnsi" w:cstheme="minorHAnsi"/>
          <w:b/>
          <w:bCs/>
          <w:sz w:val="22"/>
          <w:szCs w:val="22"/>
          <w:lang w:val="en-US"/>
        </w:rPr>
        <w:t>up to 350 km</w:t>
      </w:r>
      <w:r w:rsidRPr="007628F6">
        <w:rPr>
          <w:rFonts w:asciiTheme="minorHAnsi" w:hAnsiTheme="minorHAnsi" w:cstheme="minorHAnsi"/>
          <w:sz w:val="22"/>
          <w:szCs w:val="22"/>
          <w:lang w:val="en-US"/>
        </w:rPr>
        <w:t xml:space="preserve"> </w:t>
      </w:r>
    </w:p>
    <w:p w14:paraId="25D966D6" w14:textId="705105AD" w:rsidR="007628F6" w:rsidRPr="007628F6" w:rsidRDefault="007628F6" w:rsidP="00E31BF6">
      <w:pPr>
        <w:pStyle w:val="01Flietext"/>
        <w:numPr>
          <w:ilvl w:val="0"/>
          <w:numId w:val="3"/>
        </w:numPr>
        <w:contextualSpacing/>
        <w:rPr>
          <w:rFonts w:asciiTheme="minorHAnsi" w:hAnsiTheme="minorHAnsi" w:cstheme="minorHAnsi"/>
          <w:sz w:val="22"/>
          <w:szCs w:val="22"/>
          <w:lang w:val="en-US"/>
        </w:rPr>
      </w:pPr>
      <w:r w:rsidRPr="007628F6">
        <w:rPr>
          <w:rFonts w:asciiTheme="minorHAnsi" w:hAnsiTheme="minorHAnsi" w:cstheme="minorHAnsi"/>
          <w:sz w:val="22"/>
          <w:szCs w:val="22"/>
          <w:lang w:val="en-US"/>
        </w:rPr>
        <w:t>Other highlights at the IAA Transportation</w:t>
      </w:r>
    </w:p>
    <w:p w14:paraId="204AE6A0" w14:textId="40F583DC" w:rsidR="007628F6" w:rsidRPr="007628F6" w:rsidRDefault="007628F6" w:rsidP="00E31BF6">
      <w:pPr>
        <w:pStyle w:val="01Flietext"/>
        <w:numPr>
          <w:ilvl w:val="1"/>
          <w:numId w:val="3"/>
        </w:numPr>
        <w:contextualSpacing/>
        <w:rPr>
          <w:rFonts w:asciiTheme="minorHAnsi" w:hAnsiTheme="minorHAnsi" w:cstheme="minorHAnsi"/>
          <w:sz w:val="22"/>
          <w:szCs w:val="22"/>
          <w:lang w:val="en-US"/>
        </w:rPr>
      </w:pPr>
      <w:r w:rsidRPr="007628F6">
        <w:rPr>
          <w:rFonts w:asciiTheme="minorHAnsi" w:hAnsiTheme="minorHAnsi" w:cstheme="minorHAnsi"/>
          <w:sz w:val="22"/>
          <w:szCs w:val="22"/>
          <w:lang w:val="en-US"/>
        </w:rPr>
        <w:t xml:space="preserve">the </w:t>
      </w:r>
      <w:r w:rsidRPr="00962AE7">
        <w:rPr>
          <w:rFonts w:asciiTheme="minorHAnsi" w:hAnsiTheme="minorHAnsi" w:cstheme="minorHAnsi"/>
          <w:b/>
          <w:bCs/>
          <w:sz w:val="22"/>
          <w:szCs w:val="22"/>
          <w:lang w:val="en-US"/>
        </w:rPr>
        <w:t xml:space="preserve">QUANTRON QLI FCEV </w:t>
      </w:r>
      <w:r w:rsidRPr="007628F6">
        <w:rPr>
          <w:rFonts w:asciiTheme="minorHAnsi" w:hAnsiTheme="minorHAnsi" w:cstheme="minorHAnsi"/>
          <w:sz w:val="22"/>
          <w:szCs w:val="22"/>
          <w:lang w:val="en-US"/>
        </w:rPr>
        <w:t xml:space="preserve">hydrogen transporter from </w:t>
      </w:r>
      <w:r w:rsidR="00466559">
        <w:rPr>
          <w:rFonts w:asciiTheme="minorHAnsi" w:hAnsiTheme="minorHAnsi" w:cstheme="minorHAnsi"/>
          <w:sz w:val="22"/>
          <w:szCs w:val="22"/>
          <w:lang w:val="en-US"/>
        </w:rPr>
        <w:t>3.5</w:t>
      </w:r>
      <w:r w:rsidRPr="007628F6">
        <w:rPr>
          <w:rFonts w:asciiTheme="minorHAnsi" w:hAnsiTheme="minorHAnsi" w:cstheme="minorHAnsi"/>
          <w:sz w:val="22"/>
          <w:szCs w:val="22"/>
          <w:lang w:val="en-US"/>
        </w:rPr>
        <w:t xml:space="preserve"> to </w:t>
      </w:r>
      <w:r w:rsidR="00B747CA">
        <w:rPr>
          <w:rFonts w:asciiTheme="minorHAnsi" w:hAnsiTheme="minorHAnsi" w:cstheme="minorHAnsi"/>
          <w:sz w:val="22"/>
          <w:szCs w:val="22"/>
          <w:lang w:val="en-US"/>
        </w:rPr>
        <w:t>4</w:t>
      </w:r>
      <w:r w:rsidRPr="007628F6">
        <w:rPr>
          <w:rFonts w:asciiTheme="minorHAnsi" w:hAnsiTheme="minorHAnsi" w:cstheme="minorHAnsi"/>
          <w:sz w:val="22"/>
          <w:szCs w:val="22"/>
          <w:lang w:val="en-US"/>
        </w:rPr>
        <w:t xml:space="preserve">.2 tons, which can be used for applications </w:t>
      </w:r>
      <w:r w:rsidR="00072C65">
        <w:rPr>
          <w:rFonts w:asciiTheme="minorHAnsi" w:hAnsiTheme="minorHAnsi" w:cstheme="minorHAnsi"/>
          <w:sz w:val="22"/>
          <w:szCs w:val="22"/>
          <w:lang w:val="en-US"/>
        </w:rPr>
        <w:t>requiring an operating</w:t>
      </w:r>
      <w:r w:rsidRPr="007628F6">
        <w:rPr>
          <w:rFonts w:asciiTheme="minorHAnsi" w:hAnsiTheme="minorHAnsi" w:cstheme="minorHAnsi"/>
          <w:sz w:val="22"/>
          <w:szCs w:val="22"/>
          <w:lang w:val="en-US"/>
        </w:rPr>
        <w:t xml:space="preserve"> range of up to 500 km as well as for the last mile, and the all-electric </w:t>
      </w:r>
      <w:r w:rsidRPr="00962AE7">
        <w:rPr>
          <w:rFonts w:asciiTheme="minorHAnsi" w:hAnsiTheme="minorHAnsi" w:cstheme="minorHAnsi"/>
          <w:b/>
          <w:bCs/>
          <w:sz w:val="22"/>
          <w:szCs w:val="22"/>
          <w:lang w:val="en-US"/>
        </w:rPr>
        <w:t>QUANTRON QLI BEV</w:t>
      </w:r>
      <w:r w:rsidRPr="007628F6">
        <w:rPr>
          <w:rFonts w:asciiTheme="minorHAnsi" w:hAnsiTheme="minorHAnsi" w:cstheme="minorHAnsi"/>
          <w:sz w:val="22"/>
          <w:szCs w:val="22"/>
          <w:lang w:val="en-US"/>
        </w:rPr>
        <w:t xml:space="preserve"> as a transporter from 3.5 to 7.2 tons for the last mile </w:t>
      </w:r>
    </w:p>
    <w:p w14:paraId="747E5B84" w14:textId="364ECC48" w:rsidR="007628F6" w:rsidRDefault="007628F6" w:rsidP="00E31BF6">
      <w:pPr>
        <w:pStyle w:val="01Flietext"/>
        <w:numPr>
          <w:ilvl w:val="1"/>
          <w:numId w:val="3"/>
        </w:numPr>
        <w:contextualSpacing/>
        <w:rPr>
          <w:rFonts w:asciiTheme="minorHAnsi" w:hAnsiTheme="minorHAnsi" w:cstheme="minorHAnsi"/>
          <w:sz w:val="22"/>
          <w:szCs w:val="22"/>
          <w:lang w:val="en-US"/>
        </w:rPr>
      </w:pPr>
      <w:r w:rsidRPr="007628F6">
        <w:rPr>
          <w:rFonts w:asciiTheme="minorHAnsi" w:hAnsiTheme="minorHAnsi" w:cstheme="minorHAnsi"/>
          <w:sz w:val="22"/>
          <w:szCs w:val="22"/>
          <w:lang w:val="en-US"/>
        </w:rPr>
        <w:t xml:space="preserve">the all-electric </w:t>
      </w:r>
      <w:r w:rsidRPr="00962AE7">
        <w:rPr>
          <w:rFonts w:asciiTheme="minorHAnsi" w:hAnsiTheme="minorHAnsi" w:cstheme="minorHAnsi"/>
          <w:b/>
          <w:bCs/>
          <w:sz w:val="22"/>
          <w:szCs w:val="22"/>
          <w:lang w:val="en-US"/>
        </w:rPr>
        <w:t>QUANTRON CIZARIS 12 EV</w:t>
      </w:r>
      <w:r w:rsidRPr="007628F6">
        <w:rPr>
          <w:rFonts w:asciiTheme="minorHAnsi" w:hAnsiTheme="minorHAnsi" w:cstheme="minorHAnsi"/>
          <w:sz w:val="22"/>
          <w:szCs w:val="22"/>
          <w:lang w:val="en-US"/>
        </w:rPr>
        <w:t xml:space="preserve"> low-floor bus with a range of up to 370 km (according to SORT 2)</w:t>
      </w:r>
    </w:p>
    <w:p w14:paraId="07FFBCC7" w14:textId="78F9D0DE" w:rsidR="00962AE7" w:rsidRDefault="00962AE7" w:rsidP="00E31BF6">
      <w:pPr>
        <w:pStyle w:val="01Flietext"/>
        <w:contextualSpacing/>
        <w:rPr>
          <w:rFonts w:asciiTheme="minorHAnsi" w:hAnsiTheme="minorHAnsi" w:cstheme="minorHAnsi"/>
          <w:sz w:val="22"/>
          <w:szCs w:val="22"/>
          <w:lang w:val="en-US"/>
        </w:rPr>
      </w:pPr>
    </w:p>
    <w:p w14:paraId="7F389552" w14:textId="77777777" w:rsidR="00072C65" w:rsidRPr="00072C65" w:rsidRDefault="00962AE7" w:rsidP="00E31BF6">
      <w:pPr>
        <w:pStyle w:val="01Flietext"/>
        <w:rPr>
          <w:rFonts w:asciiTheme="minorHAnsi" w:hAnsiTheme="minorHAnsi" w:cstheme="minorHAnsi"/>
          <w:sz w:val="22"/>
          <w:szCs w:val="22"/>
          <w:lang w:val="en-US"/>
        </w:rPr>
      </w:pPr>
      <w:r w:rsidRPr="00962AE7">
        <w:rPr>
          <w:rFonts w:asciiTheme="minorHAnsi" w:hAnsiTheme="minorHAnsi" w:cstheme="minorHAnsi"/>
          <w:sz w:val="22"/>
          <w:szCs w:val="22"/>
          <w:lang w:val="en-US"/>
        </w:rPr>
        <w:t xml:space="preserve">Under the motto "People and Goods on the move", </w:t>
      </w:r>
      <w:r w:rsidR="00072C65" w:rsidRPr="00072C65">
        <w:rPr>
          <w:rFonts w:asciiTheme="minorHAnsi" w:hAnsiTheme="minorHAnsi"/>
          <w:sz w:val="22"/>
          <w:szCs w:val="22"/>
          <w:lang w:val="en-US"/>
        </w:rPr>
        <w:t xml:space="preserve">this year's IAA Transportation from 20th to 25th September 2022 in Hanover will focus on the sustainable switch to alternative drives for logistics and transport. </w:t>
      </w:r>
      <w:r w:rsidR="00072C65" w:rsidRPr="00072C65">
        <w:rPr>
          <w:rFonts w:asciiTheme="minorHAnsi" w:hAnsiTheme="minorHAnsi"/>
          <w:b/>
          <w:sz w:val="22"/>
          <w:szCs w:val="22"/>
          <w:lang w:val="en-US"/>
        </w:rPr>
        <w:t xml:space="preserve">As a technology and platform partner for OEMs, </w:t>
      </w:r>
      <w:r w:rsidR="00072C65" w:rsidRPr="00072C65">
        <w:rPr>
          <w:rFonts w:asciiTheme="minorHAnsi" w:hAnsiTheme="minorHAnsi"/>
          <w:b/>
          <w:bCs/>
          <w:sz w:val="22"/>
          <w:szCs w:val="22"/>
          <w:lang w:val="en-US"/>
        </w:rPr>
        <w:t>Quantron AG is</w:t>
      </w:r>
      <w:r w:rsidR="00072C65" w:rsidRPr="00072C65">
        <w:rPr>
          <w:rFonts w:asciiTheme="minorHAnsi" w:hAnsiTheme="minorHAnsi"/>
          <w:sz w:val="22"/>
          <w:szCs w:val="22"/>
          <w:lang w:val="en-US"/>
        </w:rPr>
        <w:t xml:space="preserve"> one of the pioneers in the industry and offers conversions of diesel vehicles to battery and hydrogen-electric drives as well as the sale of its own zero-emission vehicles. At this year's transport and commercial vehicle show, QUANTRON is presenting a number of zero-emission commercial vehicles which are based on the two self-developed hydrogen and battery-electric platforms </w:t>
      </w:r>
      <w:proofErr w:type="gramStart"/>
      <w:r w:rsidR="00072C65" w:rsidRPr="00072C65">
        <w:rPr>
          <w:rFonts w:asciiTheme="minorHAnsi" w:hAnsiTheme="minorHAnsi"/>
          <w:sz w:val="22"/>
          <w:szCs w:val="22"/>
          <w:lang w:val="en-US"/>
        </w:rPr>
        <w:t>respectively, and</w:t>
      </w:r>
      <w:proofErr w:type="gramEnd"/>
      <w:r w:rsidR="00072C65" w:rsidRPr="00072C65">
        <w:rPr>
          <w:rFonts w:asciiTheme="minorHAnsi" w:hAnsiTheme="minorHAnsi"/>
          <w:sz w:val="22"/>
          <w:szCs w:val="22"/>
          <w:lang w:val="en-US"/>
        </w:rPr>
        <w:t xml:space="preserve"> are currently among the vehicles with the longest operating ranges.</w:t>
      </w:r>
    </w:p>
    <w:p w14:paraId="3F68C36E" w14:textId="38C57A21" w:rsidR="00C02F5C" w:rsidRDefault="00C02F5C" w:rsidP="00E31BF6">
      <w:pPr>
        <w:pStyle w:val="01Flietext"/>
        <w:contextualSpacing/>
        <w:rPr>
          <w:rFonts w:cstheme="minorHAnsi"/>
          <w:lang w:val="en-US"/>
        </w:rPr>
      </w:pPr>
      <w:r>
        <w:rPr>
          <w:rFonts w:cstheme="minorHAnsi"/>
          <w:lang w:val="en-US"/>
        </w:rPr>
        <w:br w:type="page"/>
      </w:r>
    </w:p>
    <w:p w14:paraId="6CAA17F8" w14:textId="663C7F6A" w:rsidR="00962AE7" w:rsidRPr="00072C65" w:rsidRDefault="00962AE7" w:rsidP="00E31BF6">
      <w:pPr>
        <w:pStyle w:val="01Flietext"/>
        <w:contextualSpacing/>
        <w:rPr>
          <w:rFonts w:asciiTheme="minorHAnsi" w:hAnsiTheme="minorHAnsi" w:cstheme="minorHAnsi"/>
          <w:b/>
          <w:bCs/>
          <w:sz w:val="22"/>
          <w:szCs w:val="22"/>
          <w:lang w:val="en-US"/>
        </w:rPr>
      </w:pPr>
      <w:r w:rsidRPr="00962AE7">
        <w:rPr>
          <w:rFonts w:asciiTheme="minorHAnsi" w:hAnsiTheme="minorHAnsi" w:cstheme="minorHAnsi"/>
          <w:b/>
          <w:bCs/>
          <w:sz w:val="22"/>
          <w:szCs w:val="22"/>
          <w:lang w:val="en-US"/>
        </w:rPr>
        <w:t>Hydrogen Truck World Premiere at IAA: QUANTRON QHM FCEV Platform</w:t>
      </w:r>
    </w:p>
    <w:p w14:paraId="4496EDA2" w14:textId="432D5CE7" w:rsidR="00962AE7" w:rsidRDefault="00962AE7" w:rsidP="00E31BF6">
      <w:pPr>
        <w:spacing w:after="0" w:line="324" w:lineRule="auto"/>
        <w:rPr>
          <w:rFonts w:cstheme="minorHAnsi"/>
          <w:lang w:val="en-US"/>
        </w:rPr>
      </w:pPr>
      <w:r w:rsidRPr="00962AE7">
        <w:rPr>
          <w:rFonts w:cstheme="minorHAnsi"/>
          <w:lang w:val="en-US"/>
        </w:rPr>
        <w:t xml:space="preserve">As part of a strategic partnership, QUANTRON has developed an FCEV Heavy Duty Truck together with one of the world's leading hydrogen experts Ballard Power Systems. The </w:t>
      </w:r>
      <w:r w:rsidRPr="005245C5">
        <w:rPr>
          <w:rFonts w:cstheme="minorHAnsi"/>
          <w:b/>
          <w:bCs/>
          <w:lang w:val="en-US"/>
        </w:rPr>
        <w:t>QUANTRON QHM FCEV</w:t>
      </w:r>
      <w:r w:rsidRPr="00962AE7">
        <w:rPr>
          <w:rFonts w:cstheme="minorHAnsi"/>
          <w:lang w:val="en-US"/>
        </w:rPr>
        <w:t xml:space="preserve"> </w:t>
      </w:r>
      <w:r w:rsidR="00072C65" w:rsidRPr="00072C65">
        <w:rPr>
          <w:lang w:val="en-US"/>
        </w:rPr>
        <w:t xml:space="preserve">stands out </w:t>
      </w:r>
      <w:proofErr w:type="gramStart"/>
      <w:r w:rsidR="00072C65" w:rsidRPr="00072C65">
        <w:rPr>
          <w:lang w:val="en-US"/>
        </w:rPr>
        <w:t>through the use of</w:t>
      </w:r>
      <w:proofErr w:type="gramEnd"/>
      <w:r w:rsidR="00072C65" w:rsidRPr="00072C65">
        <w:rPr>
          <w:lang w:val="en-US"/>
        </w:rPr>
        <w:t xml:space="preserve"> state-of-the-art components</w:t>
      </w:r>
      <w:r w:rsidRPr="00962AE7">
        <w:rPr>
          <w:rFonts w:cstheme="minorHAnsi"/>
          <w:lang w:val="en-US"/>
        </w:rPr>
        <w:t xml:space="preserve">, including the </w:t>
      </w:r>
      <w:proofErr w:type="spellStart"/>
      <w:r w:rsidRPr="005245C5">
        <w:rPr>
          <w:rFonts w:cstheme="minorHAnsi"/>
          <w:b/>
          <w:bCs/>
          <w:lang w:val="en-US"/>
        </w:rPr>
        <w:t>FCmove</w:t>
      </w:r>
      <w:proofErr w:type="spellEnd"/>
      <w:r w:rsidRPr="005245C5">
        <w:rPr>
          <w:rFonts w:cstheme="minorHAnsi"/>
          <w:b/>
          <w:bCs/>
          <w:lang w:val="en-US"/>
        </w:rPr>
        <w:t xml:space="preserve">™-XD 120 kW fuel cell newly developed by Ballard </w:t>
      </w:r>
      <w:r w:rsidRPr="00962AE7">
        <w:rPr>
          <w:rFonts w:cstheme="minorHAnsi"/>
          <w:lang w:val="en-US"/>
        </w:rPr>
        <w:t xml:space="preserve">and the </w:t>
      </w:r>
      <w:r w:rsidRPr="005245C5">
        <w:rPr>
          <w:rFonts w:cstheme="minorHAnsi"/>
          <w:b/>
          <w:bCs/>
          <w:lang w:val="en-US"/>
        </w:rPr>
        <w:t xml:space="preserve">integrated </w:t>
      </w:r>
      <w:proofErr w:type="spellStart"/>
      <w:r w:rsidRPr="005245C5">
        <w:rPr>
          <w:rFonts w:cstheme="minorHAnsi"/>
          <w:b/>
          <w:bCs/>
          <w:lang w:val="en-US"/>
        </w:rPr>
        <w:t>eGen</w:t>
      </w:r>
      <w:proofErr w:type="spellEnd"/>
      <w:r w:rsidRPr="005245C5">
        <w:rPr>
          <w:rFonts w:cstheme="minorHAnsi"/>
          <w:b/>
          <w:bCs/>
          <w:lang w:val="en-US"/>
        </w:rPr>
        <w:t xml:space="preserve"> Power® 130D E-axle from Allison Transmission</w:t>
      </w:r>
      <w:r w:rsidRPr="00962AE7">
        <w:rPr>
          <w:rFonts w:cstheme="minorHAnsi"/>
          <w:lang w:val="en-US"/>
        </w:rPr>
        <w:t xml:space="preserve">, a world leader in drive systems. </w:t>
      </w:r>
      <w:r w:rsidR="00072C65" w:rsidRPr="00072C65">
        <w:rPr>
          <w:lang w:val="en-US"/>
        </w:rPr>
        <w:t xml:space="preserve">In addition, QUANTRON offers an optionally available aero package for all QHM FCEV trucks which has been desi </w:t>
      </w:r>
      <w:proofErr w:type="spellStart"/>
      <w:r w:rsidR="00072C65" w:rsidRPr="00072C65">
        <w:rPr>
          <w:lang w:val="en-US"/>
        </w:rPr>
        <w:t>gned</w:t>
      </w:r>
      <w:proofErr w:type="spellEnd"/>
      <w:r w:rsidR="00072C65" w:rsidRPr="00072C65">
        <w:rPr>
          <w:lang w:val="en-US"/>
        </w:rPr>
        <w:t xml:space="preserve"> to improve the operating range by a further 10%.</w:t>
      </w:r>
    </w:p>
    <w:p w14:paraId="1415AE5B" w14:textId="1ECE88CA" w:rsidR="00962AE7" w:rsidRDefault="00962AE7" w:rsidP="00E31BF6">
      <w:pPr>
        <w:pStyle w:val="01Flietext"/>
        <w:contextualSpacing/>
        <w:rPr>
          <w:rFonts w:asciiTheme="minorHAnsi" w:hAnsiTheme="minorHAnsi" w:cstheme="minorHAnsi"/>
          <w:sz w:val="22"/>
          <w:szCs w:val="22"/>
          <w:lang w:val="en-US"/>
        </w:rPr>
      </w:pPr>
    </w:p>
    <w:p w14:paraId="46CD7240" w14:textId="77777777" w:rsidR="00072C65" w:rsidRPr="00072C65" w:rsidRDefault="00962AE7" w:rsidP="00E31BF6">
      <w:pPr>
        <w:pStyle w:val="01Flietext"/>
        <w:rPr>
          <w:rFonts w:asciiTheme="minorHAnsi" w:hAnsiTheme="minorHAnsi" w:cstheme="minorHAnsi"/>
          <w:sz w:val="22"/>
          <w:szCs w:val="22"/>
          <w:lang w:val="en-US"/>
        </w:rPr>
      </w:pPr>
      <w:r w:rsidRPr="00962AE7">
        <w:rPr>
          <w:rFonts w:asciiTheme="minorHAnsi" w:hAnsiTheme="minorHAnsi" w:cstheme="minorHAnsi"/>
          <w:sz w:val="22"/>
          <w:szCs w:val="22"/>
          <w:lang w:val="en-US"/>
        </w:rPr>
        <w:t xml:space="preserve">As a tractor unit for heavy long-distance transport, the </w:t>
      </w:r>
      <w:r w:rsidRPr="005245C5">
        <w:rPr>
          <w:rFonts w:asciiTheme="minorHAnsi" w:hAnsiTheme="minorHAnsi" w:cstheme="minorHAnsi"/>
          <w:b/>
          <w:bCs/>
          <w:sz w:val="22"/>
          <w:szCs w:val="22"/>
          <w:lang w:val="en-US"/>
        </w:rPr>
        <w:t>QUANTRON QHM FCEV 44-1000</w:t>
      </w:r>
      <w:r w:rsidRPr="00962AE7">
        <w:rPr>
          <w:rFonts w:asciiTheme="minorHAnsi" w:hAnsiTheme="minorHAnsi" w:cstheme="minorHAnsi"/>
          <w:sz w:val="22"/>
          <w:szCs w:val="22"/>
          <w:lang w:val="en-US"/>
        </w:rPr>
        <w:t xml:space="preserve"> </w:t>
      </w:r>
      <w:r w:rsidR="00072C65" w:rsidRPr="00072C65">
        <w:rPr>
          <w:rFonts w:asciiTheme="minorHAnsi" w:hAnsiTheme="minorHAnsi" w:cstheme="minorHAnsi"/>
          <w:sz w:val="22"/>
          <w:szCs w:val="22"/>
          <w:lang w:val="en-US"/>
        </w:rPr>
        <w:t>makes a very impressive case through a set of unique selling propositions:</w:t>
      </w:r>
    </w:p>
    <w:p w14:paraId="450C7848" w14:textId="61085921" w:rsidR="00962AE7" w:rsidRPr="00962AE7" w:rsidRDefault="00962AE7" w:rsidP="00E31BF6">
      <w:pPr>
        <w:pStyle w:val="01Flietext"/>
        <w:contextualSpacing/>
        <w:rPr>
          <w:rFonts w:asciiTheme="minorHAnsi" w:hAnsiTheme="minorHAnsi" w:cstheme="minorHAnsi"/>
          <w:sz w:val="22"/>
          <w:szCs w:val="22"/>
          <w:lang w:val="en-US"/>
        </w:rPr>
      </w:pPr>
      <w:r w:rsidRPr="00962AE7">
        <w:rPr>
          <w:rFonts w:asciiTheme="minorHAnsi" w:hAnsiTheme="minorHAnsi" w:cstheme="minorHAnsi"/>
          <w:sz w:val="22"/>
          <w:szCs w:val="22"/>
          <w:lang w:val="en-US"/>
        </w:rPr>
        <w:t>A</w:t>
      </w:r>
      <w:r w:rsidR="00072C65">
        <w:rPr>
          <w:rFonts w:asciiTheme="minorHAnsi" w:hAnsiTheme="minorHAnsi" w:cstheme="minorHAnsi"/>
          <w:sz w:val="22"/>
          <w:szCs w:val="22"/>
          <w:lang w:val="en-US"/>
        </w:rPr>
        <w:t xml:space="preserve">n </w:t>
      </w:r>
      <w:r w:rsidR="00072C65" w:rsidRPr="000E1647">
        <w:rPr>
          <w:rFonts w:asciiTheme="minorHAnsi" w:hAnsiTheme="minorHAnsi" w:cstheme="minorHAnsi"/>
          <w:b/>
          <w:bCs/>
          <w:sz w:val="22"/>
          <w:szCs w:val="22"/>
          <w:lang w:val="en-US"/>
        </w:rPr>
        <w:t>operating</w:t>
      </w:r>
      <w:r w:rsidRPr="00962AE7">
        <w:rPr>
          <w:rFonts w:asciiTheme="minorHAnsi" w:hAnsiTheme="minorHAnsi" w:cstheme="minorHAnsi"/>
          <w:sz w:val="22"/>
          <w:szCs w:val="22"/>
          <w:lang w:val="en-US"/>
        </w:rPr>
        <w:t xml:space="preserve"> </w:t>
      </w:r>
      <w:r w:rsidRPr="005245C5">
        <w:rPr>
          <w:rFonts w:asciiTheme="minorHAnsi" w:hAnsiTheme="minorHAnsi" w:cstheme="minorHAnsi"/>
          <w:b/>
          <w:bCs/>
          <w:sz w:val="22"/>
          <w:szCs w:val="22"/>
          <w:lang w:val="en-US"/>
        </w:rPr>
        <w:t>range of around 700 km</w:t>
      </w:r>
      <w:r w:rsidRPr="00962AE7">
        <w:rPr>
          <w:rFonts w:asciiTheme="minorHAnsi" w:hAnsiTheme="minorHAnsi" w:cstheme="minorHAnsi"/>
          <w:sz w:val="22"/>
          <w:szCs w:val="22"/>
          <w:lang w:val="en-US"/>
        </w:rPr>
        <w:t xml:space="preserve"> depending on the load and topographical requirements</w:t>
      </w:r>
    </w:p>
    <w:p w14:paraId="0A6F47FD" w14:textId="5FDDF78E" w:rsidR="00962AE7" w:rsidRPr="000E1647" w:rsidRDefault="00962AE7" w:rsidP="00E31BF6">
      <w:pPr>
        <w:pStyle w:val="01Flietext"/>
        <w:numPr>
          <w:ilvl w:val="0"/>
          <w:numId w:val="7"/>
        </w:numPr>
        <w:contextualSpacing/>
        <w:rPr>
          <w:rFonts w:asciiTheme="minorHAnsi" w:hAnsiTheme="minorHAnsi" w:cstheme="minorHAnsi"/>
          <w:sz w:val="22"/>
          <w:szCs w:val="22"/>
          <w:lang w:val="en-US"/>
        </w:rPr>
      </w:pPr>
      <w:r w:rsidRPr="005245C5">
        <w:rPr>
          <w:rFonts w:asciiTheme="minorHAnsi" w:hAnsiTheme="minorHAnsi" w:cstheme="minorHAnsi"/>
          <w:b/>
          <w:bCs/>
          <w:sz w:val="22"/>
          <w:szCs w:val="22"/>
          <w:lang w:val="en-US"/>
        </w:rPr>
        <w:t>Integration of all components within the frame structure</w:t>
      </w:r>
      <w:r w:rsidRPr="00962AE7">
        <w:rPr>
          <w:rFonts w:asciiTheme="minorHAnsi" w:hAnsiTheme="minorHAnsi" w:cstheme="minorHAnsi"/>
          <w:sz w:val="22"/>
          <w:szCs w:val="22"/>
          <w:lang w:val="en-US"/>
        </w:rPr>
        <w:t xml:space="preserve"> </w:t>
      </w:r>
      <w:r w:rsidR="000E1647" w:rsidRPr="000E1647">
        <w:rPr>
          <w:rFonts w:asciiTheme="minorHAnsi" w:hAnsiTheme="minorHAnsi" w:cstheme="minorHAnsi"/>
          <w:sz w:val="22"/>
          <w:szCs w:val="22"/>
          <w:lang w:val="en-US"/>
        </w:rPr>
        <w:t>for maximum everyday suitability - in compliance with legal requirements and without any compromises in the dimensions</w:t>
      </w:r>
    </w:p>
    <w:p w14:paraId="6A29629D" w14:textId="73E91FE1" w:rsidR="00962AE7" w:rsidRPr="00962AE7" w:rsidRDefault="00962AE7" w:rsidP="00E31BF6">
      <w:pPr>
        <w:pStyle w:val="01Flietext"/>
        <w:numPr>
          <w:ilvl w:val="0"/>
          <w:numId w:val="5"/>
        </w:numPr>
        <w:contextualSpacing/>
        <w:rPr>
          <w:rFonts w:asciiTheme="minorHAnsi" w:hAnsiTheme="minorHAnsi" w:cstheme="minorHAnsi"/>
          <w:sz w:val="22"/>
          <w:szCs w:val="22"/>
          <w:lang w:val="en-US"/>
        </w:rPr>
      </w:pPr>
      <w:r w:rsidRPr="00962AE7">
        <w:rPr>
          <w:rFonts w:asciiTheme="minorHAnsi" w:hAnsiTheme="minorHAnsi" w:cstheme="minorHAnsi"/>
          <w:sz w:val="22"/>
          <w:szCs w:val="22"/>
          <w:lang w:val="en-US"/>
        </w:rPr>
        <w:t xml:space="preserve">Application of the ISO directive for tractor-trailer combinations to ensure interchangeability of semitrailers and tractor units at national and international level </w:t>
      </w:r>
    </w:p>
    <w:p w14:paraId="50B91998" w14:textId="5178E79C" w:rsidR="00962AE7" w:rsidRPr="00962AE7" w:rsidRDefault="00962AE7" w:rsidP="00E31BF6">
      <w:pPr>
        <w:pStyle w:val="01Flietext"/>
        <w:numPr>
          <w:ilvl w:val="0"/>
          <w:numId w:val="5"/>
        </w:numPr>
        <w:contextualSpacing/>
        <w:rPr>
          <w:rFonts w:asciiTheme="minorHAnsi" w:hAnsiTheme="minorHAnsi" w:cstheme="minorHAnsi"/>
          <w:sz w:val="22"/>
          <w:szCs w:val="22"/>
          <w:lang w:val="en-US"/>
        </w:rPr>
      </w:pPr>
      <w:r w:rsidRPr="00962AE7">
        <w:rPr>
          <w:rFonts w:asciiTheme="minorHAnsi" w:hAnsiTheme="minorHAnsi" w:cstheme="minorHAnsi"/>
          <w:sz w:val="22"/>
          <w:szCs w:val="22"/>
          <w:lang w:val="en-US"/>
        </w:rPr>
        <w:t>Long-distance driver's cab</w:t>
      </w:r>
    </w:p>
    <w:p w14:paraId="6817C005" w14:textId="265A22AA" w:rsidR="00962AE7" w:rsidRPr="00962AE7" w:rsidRDefault="00962AE7" w:rsidP="00E31BF6">
      <w:pPr>
        <w:pStyle w:val="01Flietext"/>
        <w:numPr>
          <w:ilvl w:val="0"/>
          <w:numId w:val="5"/>
        </w:numPr>
        <w:contextualSpacing/>
        <w:rPr>
          <w:rFonts w:asciiTheme="minorHAnsi" w:hAnsiTheme="minorHAnsi" w:cstheme="minorHAnsi"/>
          <w:sz w:val="22"/>
          <w:szCs w:val="22"/>
          <w:lang w:val="en-US"/>
        </w:rPr>
      </w:pPr>
      <w:r w:rsidRPr="00962AE7">
        <w:rPr>
          <w:rFonts w:asciiTheme="minorHAnsi" w:hAnsiTheme="minorHAnsi" w:cstheme="minorHAnsi"/>
          <w:sz w:val="22"/>
          <w:szCs w:val="22"/>
          <w:lang w:val="en-US"/>
        </w:rPr>
        <w:t>Hydrogen tank of about 54 kg fully integrated in the chassis</w:t>
      </w:r>
    </w:p>
    <w:p w14:paraId="722E7DEB" w14:textId="6AF0A92C" w:rsidR="00962AE7" w:rsidRPr="005245C5" w:rsidRDefault="00962AE7" w:rsidP="00E31BF6">
      <w:pPr>
        <w:pStyle w:val="01Flietext"/>
        <w:numPr>
          <w:ilvl w:val="0"/>
          <w:numId w:val="5"/>
        </w:numPr>
        <w:contextualSpacing/>
        <w:rPr>
          <w:rFonts w:asciiTheme="minorHAnsi" w:hAnsiTheme="minorHAnsi" w:cstheme="minorHAnsi"/>
          <w:b/>
          <w:bCs/>
          <w:sz w:val="22"/>
          <w:szCs w:val="22"/>
          <w:lang w:val="en-US"/>
        </w:rPr>
      </w:pPr>
      <w:r w:rsidRPr="00962AE7">
        <w:rPr>
          <w:rFonts w:asciiTheme="minorHAnsi" w:hAnsiTheme="minorHAnsi" w:cstheme="minorHAnsi"/>
          <w:sz w:val="22"/>
          <w:szCs w:val="22"/>
          <w:lang w:val="en-US"/>
        </w:rPr>
        <w:t xml:space="preserve">Optimized H2 consumption through specially developed </w:t>
      </w:r>
      <w:r w:rsidRPr="005245C5">
        <w:rPr>
          <w:rFonts w:asciiTheme="minorHAnsi" w:hAnsiTheme="minorHAnsi" w:cstheme="minorHAnsi"/>
          <w:b/>
          <w:bCs/>
          <w:sz w:val="22"/>
          <w:szCs w:val="22"/>
          <w:lang w:val="en-US"/>
        </w:rPr>
        <w:t>intelligent Q-ENERGY management system</w:t>
      </w:r>
    </w:p>
    <w:p w14:paraId="7CA1951B" w14:textId="2D96FFE3" w:rsidR="00962AE7" w:rsidRPr="00962AE7" w:rsidRDefault="00962AE7" w:rsidP="00E31BF6">
      <w:pPr>
        <w:pStyle w:val="01Flietext"/>
        <w:numPr>
          <w:ilvl w:val="0"/>
          <w:numId w:val="5"/>
        </w:numPr>
        <w:contextualSpacing/>
        <w:rPr>
          <w:rFonts w:asciiTheme="minorHAnsi" w:hAnsiTheme="minorHAnsi" w:cstheme="minorHAnsi"/>
          <w:sz w:val="22"/>
          <w:szCs w:val="22"/>
          <w:lang w:val="en-US"/>
        </w:rPr>
      </w:pPr>
      <w:r w:rsidRPr="005245C5">
        <w:rPr>
          <w:rFonts w:asciiTheme="minorHAnsi" w:hAnsiTheme="minorHAnsi" w:cstheme="minorHAnsi"/>
          <w:b/>
          <w:bCs/>
          <w:sz w:val="22"/>
          <w:szCs w:val="22"/>
          <w:lang w:val="en-US"/>
        </w:rPr>
        <w:t>Maximum efficiency</w:t>
      </w:r>
      <w:r w:rsidRPr="00962AE7">
        <w:rPr>
          <w:rFonts w:asciiTheme="minorHAnsi" w:hAnsiTheme="minorHAnsi" w:cstheme="minorHAnsi"/>
          <w:sz w:val="22"/>
          <w:szCs w:val="22"/>
          <w:lang w:val="en-US"/>
        </w:rPr>
        <w:t xml:space="preserve"> in the interaction between E-axle, fuel cell, high-voltage battery and 24V as well as HV auxiliary consumers </w:t>
      </w:r>
    </w:p>
    <w:p w14:paraId="74627BE8" w14:textId="14E36788" w:rsidR="00962AE7" w:rsidRPr="007628F6" w:rsidRDefault="00962AE7" w:rsidP="00E31BF6">
      <w:pPr>
        <w:pStyle w:val="01Flietext"/>
        <w:numPr>
          <w:ilvl w:val="0"/>
          <w:numId w:val="5"/>
        </w:numPr>
        <w:contextualSpacing/>
        <w:rPr>
          <w:rFonts w:asciiTheme="minorHAnsi" w:hAnsiTheme="minorHAnsi" w:cstheme="minorHAnsi"/>
          <w:sz w:val="22"/>
          <w:szCs w:val="22"/>
          <w:lang w:val="en-US"/>
        </w:rPr>
      </w:pPr>
      <w:r w:rsidRPr="00962AE7">
        <w:rPr>
          <w:rFonts w:asciiTheme="minorHAnsi" w:hAnsiTheme="minorHAnsi" w:cstheme="minorHAnsi"/>
          <w:sz w:val="22"/>
          <w:szCs w:val="22"/>
          <w:lang w:val="en-US"/>
        </w:rPr>
        <w:t>Available for immediate order and delivery in Q2 2023</w:t>
      </w:r>
    </w:p>
    <w:p w14:paraId="631A5571" w14:textId="38AE95B7" w:rsidR="00962AE7" w:rsidRPr="00962AE7" w:rsidRDefault="000E1647" w:rsidP="00E31BF6">
      <w:pPr>
        <w:spacing w:line="324" w:lineRule="auto"/>
        <w:rPr>
          <w:rFonts w:cstheme="minorHAnsi"/>
          <w:b/>
          <w:bCs/>
          <w:lang w:val="en-US"/>
        </w:rPr>
      </w:pPr>
      <w:r>
        <w:rPr>
          <w:rFonts w:cstheme="minorHAnsi"/>
          <w:b/>
          <w:bCs/>
          <w:lang w:val="en-US"/>
        </w:rPr>
        <w:t xml:space="preserve">Further </w:t>
      </w:r>
      <w:r w:rsidR="00962AE7" w:rsidRPr="00962AE7">
        <w:rPr>
          <w:rFonts w:cstheme="minorHAnsi"/>
          <w:b/>
          <w:bCs/>
          <w:lang w:val="en-US"/>
        </w:rPr>
        <w:t>highlight: semitrailer tractor v</w:t>
      </w:r>
      <w:r>
        <w:rPr>
          <w:rFonts w:cstheme="minorHAnsi"/>
          <w:b/>
          <w:bCs/>
          <w:lang w:val="en-US"/>
        </w:rPr>
        <w:t>ersion</w:t>
      </w:r>
      <w:r w:rsidR="00962AE7" w:rsidRPr="00962AE7">
        <w:rPr>
          <w:rFonts w:cstheme="minorHAnsi"/>
          <w:b/>
          <w:bCs/>
          <w:lang w:val="en-US"/>
        </w:rPr>
        <w:t xml:space="preserve"> on the same basis for use in Norway:</w:t>
      </w:r>
    </w:p>
    <w:p w14:paraId="044CAFF7" w14:textId="4066F201" w:rsidR="00962AE7" w:rsidRPr="00962AE7" w:rsidRDefault="00962AE7" w:rsidP="00E31BF6">
      <w:pPr>
        <w:spacing w:line="324" w:lineRule="auto"/>
        <w:rPr>
          <w:rFonts w:cstheme="minorHAnsi"/>
          <w:lang w:val="en-US"/>
        </w:rPr>
      </w:pPr>
      <w:r w:rsidRPr="005245C5">
        <w:rPr>
          <w:rFonts w:cstheme="minorHAnsi"/>
          <w:b/>
          <w:bCs/>
          <w:lang w:val="en-US"/>
        </w:rPr>
        <w:t>QUANTRON QHM FCEV 60-2000</w:t>
      </w:r>
      <w:r w:rsidRPr="00962AE7">
        <w:rPr>
          <w:rFonts w:cstheme="minorHAnsi"/>
          <w:lang w:val="en-US"/>
        </w:rPr>
        <w:t xml:space="preserve"> and </w:t>
      </w:r>
      <w:r w:rsidRPr="005245C5">
        <w:rPr>
          <w:rFonts w:cstheme="minorHAnsi"/>
          <w:b/>
          <w:bCs/>
          <w:lang w:val="en-US"/>
        </w:rPr>
        <w:t xml:space="preserve">QUANTRON QHM FCEV 44-2000 </w:t>
      </w:r>
      <w:r w:rsidRPr="00962AE7">
        <w:rPr>
          <w:rFonts w:cstheme="minorHAnsi"/>
          <w:lang w:val="en-US"/>
        </w:rPr>
        <w:t xml:space="preserve">stand out </w:t>
      </w:r>
      <w:r w:rsidR="000E1647">
        <w:rPr>
          <w:rFonts w:cstheme="minorHAnsi"/>
          <w:lang w:val="en-US"/>
        </w:rPr>
        <w:t>from the competition through their</w:t>
      </w:r>
      <w:r w:rsidRPr="00962AE7">
        <w:rPr>
          <w:rFonts w:cstheme="minorHAnsi"/>
          <w:lang w:val="en-US"/>
        </w:rPr>
        <w:t xml:space="preserve"> exceptionally large tank capacities of </w:t>
      </w:r>
      <w:r w:rsidRPr="005245C5">
        <w:rPr>
          <w:rFonts w:cstheme="minorHAnsi"/>
          <w:b/>
          <w:bCs/>
          <w:lang w:val="en-US"/>
        </w:rPr>
        <w:t>up to 116 kg</w:t>
      </w:r>
      <w:r w:rsidRPr="00962AE7">
        <w:rPr>
          <w:rFonts w:cstheme="minorHAnsi"/>
          <w:lang w:val="en-US"/>
        </w:rPr>
        <w:t xml:space="preserve">, </w:t>
      </w:r>
      <w:r w:rsidR="000E1647">
        <w:rPr>
          <w:rFonts w:cstheme="minorHAnsi"/>
          <w:lang w:val="en-US"/>
        </w:rPr>
        <w:t xml:space="preserve">which are </w:t>
      </w:r>
      <w:r w:rsidRPr="00962AE7">
        <w:rPr>
          <w:rFonts w:cstheme="minorHAnsi"/>
          <w:lang w:val="en-US"/>
        </w:rPr>
        <w:t xml:space="preserve">fully integrated in the chassis and </w:t>
      </w:r>
      <w:r w:rsidR="000E1647">
        <w:rPr>
          <w:rFonts w:cstheme="minorHAnsi"/>
          <w:lang w:val="en-US"/>
        </w:rPr>
        <w:t xml:space="preserve">positioned </w:t>
      </w:r>
      <w:r w:rsidRPr="00962AE7">
        <w:rPr>
          <w:rFonts w:cstheme="minorHAnsi"/>
          <w:lang w:val="en-US"/>
        </w:rPr>
        <w:t xml:space="preserve">behind the cab. This will enable ranges of </w:t>
      </w:r>
      <w:r w:rsidRPr="005245C5">
        <w:rPr>
          <w:rFonts w:cstheme="minorHAnsi"/>
          <w:b/>
          <w:bCs/>
          <w:lang w:val="en-US"/>
        </w:rPr>
        <w:t>up to 1500 km</w:t>
      </w:r>
      <w:r w:rsidRPr="00962AE7">
        <w:rPr>
          <w:rFonts w:cstheme="minorHAnsi"/>
          <w:lang w:val="en-US"/>
        </w:rPr>
        <w:t xml:space="preserve"> with a single H2 tank filling.</w:t>
      </w:r>
    </w:p>
    <w:p w14:paraId="21AA4E6C" w14:textId="77777777" w:rsidR="000E1647" w:rsidRPr="000E1647" w:rsidRDefault="00962AE7" w:rsidP="00E31BF6">
      <w:pPr>
        <w:spacing w:after="0" w:line="324" w:lineRule="auto"/>
        <w:rPr>
          <w:rFonts w:cstheme="minorHAnsi"/>
          <w:lang w:val="en-US"/>
        </w:rPr>
      </w:pPr>
      <w:r w:rsidRPr="00962AE7">
        <w:rPr>
          <w:rFonts w:cstheme="minorHAnsi"/>
          <w:lang w:val="en-US"/>
        </w:rPr>
        <w:t xml:space="preserve">Under the designation </w:t>
      </w:r>
      <w:r w:rsidRPr="005245C5">
        <w:rPr>
          <w:rFonts w:cstheme="minorHAnsi"/>
          <w:b/>
          <w:bCs/>
          <w:lang w:val="en-US"/>
        </w:rPr>
        <w:t>QUANTRON QHM FCEV 27-1000</w:t>
      </w:r>
      <w:r w:rsidRPr="00962AE7">
        <w:rPr>
          <w:rFonts w:cstheme="minorHAnsi"/>
          <w:lang w:val="en-US"/>
        </w:rPr>
        <w:t xml:space="preserve">, </w:t>
      </w:r>
      <w:r w:rsidR="000E1647" w:rsidRPr="000E1647">
        <w:rPr>
          <w:lang w:val="en-US"/>
        </w:rPr>
        <w:t>this configuration will also be available as a road train version for long-distance heavy load transports.</w:t>
      </w:r>
    </w:p>
    <w:p w14:paraId="12780D7B" w14:textId="77777777" w:rsidR="00962AE7" w:rsidRPr="00962AE7" w:rsidRDefault="00962AE7" w:rsidP="00E31BF6">
      <w:pPr>
        <w:spacing w:line="324" w:lineRule="auto"/>
        <w:rPr>
          <w:rFonts w:cstheme="minorHAnsi"/>
          <w:b/>
          <w:bCs/>
          <w:lang w:val="en-US"/>
        </w:rPr>
      </w:pPr>
      <w:r w:rsidRPr="00962AE7">
        <w:rPr>
          <w:rFonts w:cstheme="minorHAnsi"/>
          <w:b/>
          <w:bCs/>
          <w:lang w:val="en-US"/>
        </w:rPr>
        <w:t>New electric truck platform: QUANTRON QHM BEV</w:t>
      </w:r>
    </w:p>
    <w:p w14:paraId="6A6BD881" w14:textId="6BE552E6" w:rsidR="00962AE7" w:rsidRPr="00962AE7" w:rsidRDefault="00962AE7" w:rsidP="00E31BF6">
      <w:pPr>
        <w:spacing w:line="324" w:lineRule="auto"/>
        <w:rPr>
          <w:rFonts w:cstheme="minorHAnsi"/>
          <w:lang w:val="en-US"/>
        </w:rPr>
      </w:pPr>
      <w:r w:rsidRPr="00962AE7">
        <w:rPr>
          <w:rFonts w:cstheme="minorHAnsi"/>
          <w:lang w:val="en-US"/>
        </w:rPr>
        <w:t xml:space="preserve">As another world first, QUANTRON is presenting an all-electric heavy-duty truck platform at the IAA Transportation: the </w:t>
      </w:r>
      <w:r w:rsidRPr="005245C5">
        <w:rPr>
          <w:rFonts w:cstheme="minorHAnsi"/>
          <w:b/>
          <w:bCs/>
          <w:lang w:val="en-US"/>
        </w:rPr>
        <w:t>QUANTRON QHM BEV</w:t>
      </w:r>
      <w:r w:rsidRPr="00962AE7">
        <w:rPr>
          <w:rFonts w:cstheme="minorHAnsi"/>
          <w:lang w:val="en-US"/>
        </w:rPr>
        <w:t xml:space="preserve"> is available as </w:t>
      </w:r>
      <w:r w:rsidR="000E1647">
        <w:rPr>
          <w:rFonts w:cstheme="minorHAnsi"/>
          <w:lang w:val="en-US"/>
        </w:rPr>
        <w:t>the</w:t>
      </w:r>
      <w:r w:rsidRPr="00962AE7">
        <w:rPr>
          <w:rFonts w:cstheme="minorHAnsi"/>
          <w:lang w:val="en-US"/>
        </w:rPr>
        <w:t xml:space="preserve"> </w:t>
      </w:r>
      <w:r w:rsidRPr="005245C5">
        <w:rPr>
          <w:rFonts w:cstheme="minorHAnsi"/>
          <w:b/>
          <w:bCs/>
          <w:lang w:val="en-US"/>
        </w:rPr>
        <w:t>QUANTRON QHM BEV 44-400</w:t>
      </w:r>
      <w:r w:rsidRPr="00962AE7">
        <w:rPr>
          <w:rFonts w:cstheme="minorHAnsi"/>
          <w:lang w:val="en-US"/>
        </w:rPr>
        <w:t xml:space="preserve"> tractor unit </w:t>
      </w:r>
      <w:r w:rsidR="000E1647">
        <w:rPr>
          <w:rFonts w:cstheme="minorHAnsi"/>
          <w:lang w:val="en-US"/>
        </w:rPr>
        <w:t>as well as the</w:t>
      </w:r>
      <w:r w:rsidRPr="00962AE7">
        <w:rPr>
          <w:rFonts w:cstheme="minorHAnsi"/>
          <w:lang w:val="en-US"/>
        </w:rPr>
        <w:t xml:space="preserve"> </w:t>
      </w:r>
      <w:r w:rsidRPr="005245C5">
        <w:rPr>
          <w:rFonts w:cstheme="minorHAnsi"/>
          <w:b/>
          <w:bCs/>
          <w:lang w:val="en-US"/>
        </w:rPr>
        <w:t>QUANTRON QHM BEV 27-400</w:t>
      </w:r>
      <w:r w:rsidRPr="00962AE7">
        <w:rPr>
          <w:rFonts w:cstheme="minorHAnsi"/>
          <w:lang w:val="en-US"/>
        </w:rPr>
        <w:t xml:space="preserve"> chassis in </w:t>
      </w:r>
      <w:proofErr w:type="gramStart"/>
      <w:r w:rsidRPr="00962AE7">
        <w:rPr>
          <w:rFonts w:cstheme="minorHAnsi"/>
          <w:lang w:val="en-US"/>
        </w:rPr>
        <w:t xml:space="preserve">a </w:t>
      </w:r>
      <w:r w:rsidR="000E1647">
        <w:rPr>
          <w:rFonts w:cstheme="minorHAnsi"/>
          <w:lang w:val="en-US"/>
        </w:rPr>
        <w:t>large number</w:t>
      </w:r>
      <w:r w:rsidRPr="00962AE7">
        <w:rPr>
          <w:rFonts w:cstheme="minorHAnsi"/>
          <w:lang w:val="en-US"/>
        </w:rPr>
        <w:t xml:space="preserve"> of</w:t>
      </w:r>
      <w:proofErr w:type="gramEnd"/>
      <w:r w:rsidRPr="00962AE7">
        <w:rPr>
          <w:rFonts w:cstheme="minorHAnsi"/>
          <w:lang w:val="en-US"/>
        </w:rPr>
        <w:t xml:space="preserve"> variants. </w:t>
      </w:r>
      <w:r w:rsidR="000E1647" w:rsidRPr="000E1647">
        <w:rPr>
          <w:lang w:val="en-US"/>
        </w:rPr>
        <w:t xml:space="preserve">The up to </w:t>
      </w:r>
      <w:r w:rsidR="000E1647" w:rsidRPr="000E1647">
        <w:rPr>
          <w:b/>
          <w:lang w:val="en-US"/>
        </w:rPr>
        <w:t>392 kWh</w:t>
      </w:r>
      <w:r w:rsidR="000E1647" w:rsidRPr="000E1647">
        <w:rPr>
          <w:lang w:val="en-US"/>
        </w:rPr>
        <w:t xml:space="preserve"> high-voltage battery can be re-charged to provide a performance of </w:t>
      </w:r>
      <w:r w:rsidR="000E1647" w:rsidRPr="000E1647">
        <w:rPr>
          <w:b/>
          <w:lang w:val="en-US"/>
        </w:rPr>
        <w:t>up to 350 kW DC</w:t>
      </w:r>
      <w:r w:rsidR="000E1647" w:rsidRPr="000E1647">
        <w:rPr>
          <w:lang w:val="en-US"/>
        </w:rPr>
        <w:t xml:space="preserve"> has an operating range of </w:t>
      </w:r>
      <w:r w:rsidR="000E1647" w:rsidRPr="000E1647">
        <w:rPr>
          <w:b/>
          <w:lang w:val="en-US"/>
        </w:rPr>
        <w:t>up to 350 km</w:t>
      </w:r>
      <w:r w:rsidR="000E1647" w:rsidRPr="000E1647">
        <w:rPr>
          <w:lang w:val="en-US"/>
        </w:rPr>
        <w:t xml:space="preserve"> depending on weight and topographical requirements. </w:t>
      </w:r>
      <w:r w:rsidRPr="00962AE7">
        <w:rPr>
          <w:rFonts w:cstheme="minorHAnsi"/>
          <w:lang w:val="en-US"/>
        </w:rPr>
        <w:t xml:space="preserve">The </w:t>
      </w:r>
      <w:r w:rsidRPr="005245C5">
        <w:rPr>
          <w:rFonts w:cstheme="minorHAnsi"/>
          <w:b/>
          <w:bCs/>
          <w:lang w:val="en-US"/>
        </w:rPr>
        <w:t>QUANTRON QHM BEV</w:t>
      </w:r>
      <w:r w:rsidRPr="00962AE7">
        <w:rPr>
          <w:rFonts w:cstheme="minorHAnsi"/>
          <w:lang w:val="en-US"/>
        </w:rPr>
        <w:t xml:space="preserve"> is already available for order.</w:t>
      </w:r>
    </w:p>
    <w:p w14:paraId="00A65A95" w14:textId="59ECCDF7" w:rsidR="00E31BF6" w:rsidRDefault="00E31BF6" w:rsidP="00E31BF6">
      <w:pPr>
        <w:spacing w:after="0" w:line="324" w:lineRule="auto"/>
        <w:rPr>
          <w:rFonts w:cstheme="minorHAnsi"/>
          <w:lang w:val="en-US"/>
        </w:rPr>
      </w:pPr>
      <w:r w:rsidRPr="00E31BF6">
        <w:rPr>
          <w:lang w:val="en-US"/>
        </w:rPr>
        <w:t xml:space="preserve">For body manufacturers, the vehicles from Quantron AG offer the highest degree of </w:t>
      </w:r>
      <w:r w:rsidR="00DA46A5" w:rsidRPr="00E31BF6">
        <w:rPr>
          <w:lang w:val="en-US"/>
        </w:rPr>
        <w:t>standardization</w:t>
      </w:r>
      <w:r w:rsidRPr="00E31BF6">
        <w:rPr>
          <w:lang w:val="en-US"/>
        </w:rPr>
        <w:t xml:space="preserve"> and body-friendliness. With a basic vehicle that is known to body manufacturers throughout Europe, many bodies can be installed and used as is usually the case without any problems.</w:t>
      </w:r>
      <w:r>
        <w:rPr>
          <w:rFonts w:cstheme="minorHAnsi"/>
          <w:lang w:val="en-US"/>
        </w:rPr>
        <w:br/>
      </w:r>
    </w:p>
    <w:p w14:paraId="2D847A4D" w14:textId="6CA65F7C" w:rsidR="00E31BF6" w:rsidRDefault="00E31BF6" w:rsidP="00E31BF6">
      <w:pPr>
        <w:spacing w:after="0" w:line="324" w:lineRule="auto"/>
        <w:rPr>
          <w:lang w:val="en-US"/>
        </w:rPr>
      </w:pPr>
      <w:r w:rsidRPr="00E31BF6">
        <w:rPr>
          <w:lang w:val="en-US"/>
        </w:rPr>
        <w:t xml:space="preserve">Regarding the heavy </w:t>
      </w:r>
      <w:r w:rsidRPr="00E31BF6">
        <w:rPr>
          <w:b/>
          <w:lang w:val="en-US"/>
        </w:rPr>
        <w:t>QUANTRON QHM BEV</w:t>
      </w:r>
      <w:r w:rsidRPr="00E31BF6">
        <w:rPr>
          <w:lang w:val="en-US"/>
        </w:rPr>
        <w:t xml:space="preserve"> vehicles in particular, electrification takes place without changing the power take-off technology </w:t>
      </w:r>
      <w:proofErr w:type="gramStart"/>
      <w:r w:rsidRPr="00E31BF6">
        <w:rPr>
          <w:lang w:val="en-US"/>
        </w:rPr>
        <w:t>in the area of</w:t>
      </w:r>
      <w:proofErr w:type="gramEnd"/>
      <w:r w:rsidRPr="00E31BF6">
        <w:rPr>
          <w:lang w:val="en-US"/>
        </w:rPr>
        <w:t xml:space="preserve"> "engine-dependent power take-off" or "gearbox-dependent power take-off". Even the position and installation space of the power take-offs and frame mountings remain the same. As a result, QUANTRON </w:t>
      </w:r>
      <w:r w:rsidR="00DA46A5">
        <w:rPr>
          <w:lang w:val="en-US"/>
        </w:rPr>
        <w:t>o</w:t>
      </w:r>
      <w:r w:rsidRPr="00E31BF6">
        <w:rPr>
          <w:lang w:val="en-US"/>
        </w:rPr>
        <w:t>ffers body manufacturers an optimal interface and solution that is unique in this segment. At the QUANTRON IAA Transportation stand, visitors can the inspect the body-friendliness at first hand on the exhibits on display.</w:t>
      </w:r>
    </w:p>
    <w:p w14:paraId="2EC1CB00" w14:textId="77777777" w:rsidR="00E31BF6" w:rsidRPr="00E31BF6" w:rsidRDefault="00E31BF6" w:rsidP="00E31BF6">
      <w:pPr>
        <w:spacing w:after="0" w:line="324" w:lineRule="auto"/>
        <w:rPr>
          <w:rFonts w:cstheme="minorHAnsi"/>
          <w:lang w:val="en-US"/>
        </w:rPr>
      </w:pPr>
    </w:p>
    <w:p w14:paraId="1A89D254" w14:textId="77777777" w:rsidR="005245C5" w:rsidRPr="005245C5" w:rsidRDefault="005245C5" w:rsidP="00E31BF6">
      <w:pPr>
        <w:spacing w:line="324" w:lineRule="auto"/>
        <w:rPr>
          <w:rFonts w:cstheme="minorHAnsi"/>
          <w:b/>
          <w:bCs/>
          <w:lang w:val="en-US"/>
        </w:rPr>
      </w:pPr>
      <w:r w:rsidRPr="005245C5">
        <w:rPr>
          <w:rFonts w:cstheme="minorHAnsi"/>
          <w:b/>
          <w:bCs/>
          <w:lang w:val="en-US"/>
        </w:rPr>
        <w:t xml:space="preserve">Other zero-emission highlights: QUANTRON QLI FCEV and QUANTRON CIZARIS 12 EV </w:t>
      </w:r>
    </w:p>
    <w:p w14:paraId="2D44DB54" w14:textId="6B30DA87" w:rsidR="00E31BF6" w:rsidRPr="00E31BF6" w:rsidRDefault="00E31BF6" w:rsidP="00E31BF6">
      <w:pPr>
        <w:spacing w:after="0" w:line="324" w:lineRule="auto"/>
        <w:rPr>
          <w:rFonts w:cstheme="minorHAnsi"/>
          <w:lang w:val="en-US"/>
        </w:rPr>
      </w:pPr>
      <w:r w:rsidRPr="00E31BF6">
        <w:rPr>
          <w:lang w:val="en-US"/>
        </w:rPr>
        <w:t xml:space="preserve">With the </w:t>
      </w:r>
      <w:r w:rsidRPr="00E31BF6">
        <w:rPr>
          <w:b/>
          <w:lang w:val="en-US"/>
        </w:rPr>
        <w:t>QUANTRON QLI FCEV</w:t>
      </w:r>
      <w:r w:rsidRPr="00E31BF6">
        <w:rPr>
          <w:lang w:val="en-US"/>
        </w:rPr>
        <w:t xml:space="preserve">, QUANTRON is also presenting a light truck equipped with a Ballard Power hydrogen fuel cell drive that has an operating range of up to 500 km. This is now available to order in the </w:t>
      </w:r>
      <w:r w:rsidR="004D1B06">
        <w:rPr>
          <w:lang w:val="en-US"/>
        </w:rPr>
        <w:t xml:space="preserve">3.5 </w:t>
      </w:r>
      <w:r w:rsidRPr="00E31BF6">
        <w:rPr>
          <w:lang w:val="en-US"/>
        </w:rPr>
        <w:t xml:space="preserve">to </w:t>
      </w:r>
      <w:r w:rsidR="004D1B06">
        <w:rPr>
          <w:lang w:val="en-US"/>
        </w:rPr>
        <w:t>4</w:t>
      </w:r>
      <w:r w:rsidRPr="00E31BF6">
        <w:rPr>
          <w:lang w:val="en-US"/>
        </w:rPr>
        <w:t xml:space="preserve">.2 </w:t>
      </w:r>
      <w:proofErr w:type="spellStart"/>
      <w:r w:rsidRPr="00E31BF6">
        <w:rPr>
          <w:lang w:val="en-US"/>
        </w:rPr>
        <w:t>tonne</w:t>
      </w:r>
      <w:proofErr w:type="spellEnd"/>
      <w:r w:rsidRPr="00E31BF6">
        <w:rPr>
          <w:lang w:val="en-US"/>
        </w:rPr>
        <w:t xml:space="preserve"> class. The quiet and emission-free transporter can be used flexibly and for a wide range of applications thanks to its different body variants, </w:t>
      </w:r>
      <w:proofErr w:type="gramStart"/>
      <w:r w:rsidRPr="00E31BF6">
        <w:rPr>
          <w:lang w:val="en-US"/>
        </w:rPr>
        <w:t>in particular for</w:t>
      </w:r>
      <w:proofErr w:type="gramEnd"/>
      <w:r w:rsidRPr="00E31BF6">
        <w:rPr>
          <w:lang w:val="en-US"/>
        </w:rPr>
        <w:t xml:space="preserve"> longer distance tours but also for the last mile.</w:t>
      </w:r>
    </w:p>
    <w:p w14:paraId="459F00DA" w14:textId="77777777" w:rsidR="00E31BF6" w:rsidRPr="00E31BF6" w:rsidRDefault="00E31BF6" w:rsidP="00E31BF6">
      <w:pPr>
        <w:spacing w:after="0" w:line="324" w:lineRule="auto"/>
        <w:rPr>
          <w:rFonts w:cstheme="minorHAnsi"/>
          <w:lang w:val="en-US"/>
        </w:rPr>
      </w:pPr>
    </w:p>
    <w:p w14:paraId="7FF09524" w14:textId="02CB0EB0" w:rsidR="00E31BF6" w:rsidRPr="00E31BF6" w:rsidRDefault="00E31BF6" w:rsidP="00E31BF6">
      <w:pPr>
        <w:spacing w:after="0" w:line="324" w:lineRule="auto"/>
        <w:rPr>
          <w:rFonts w:cstheme="minorHAnsi"/>
          <w:lang w:val="en-US"/>
        </w:rPr>
      </w:pPr>
      <w:r w:rsidRPr="00E31BF6">
        <w:rPr>
          <w:lang w:val="en-US"/>
        </w:rPr>
        <w:t xml:space="preserve">On the </w:t>
      </w:r>
      <w:proofErr w:type="spellStart"/>
      <w:r w:rsidRPr="00E31BF6">
        <w:rPr>
          <w:lang w:val="en-US"/>
        </w:rPr>
        <w:t>VanSelect</w:t>
      </w:r>
      <w:proofErr w:type="spellEnd"/>
      <w:r w:rsidRPr="00E31BF6">
        <w:rPr>
          <w:lang w:val="en-US"/>
        </w:rPr>
        <w:t xml:space="preserve"> partner stand, the all-electric </w:t>
      </w:r>
      <w:r w:rsidRPr="00E31BF6">
        <w:rPr>
          <w:b/>
          <w:lang w:val="en-US"/>
        </w:rPr>
        <w:t xml:space="preserve">QUANTRON QLI BEV </w:t>
      </w:r>
      <w:r w:rsidRPr="00E31BF6">
        <w:rPr>
          <w:lang w:val="en-US"/>
        </w:rPr>
        <w:t xml:space="preserve">transporter of 3.5 to 7.2 </w:t>
      </w:r>
      <w:proofErr w:type="spellStart"/>
      <w:r w:rsidRPr="00E31BF6">
        <w:rPr>
          <w:lang w:val="en-US"/>
        </w:rPr>
        <w:t>tonnes</w:t>
      </w:r>
      <w:proofErr w:type="spellEnd"/>
      <w:r w:rsidRPr="00E31BF6">
        <w:rPr>
          <w:lang w:val="en-US"/>
        </w:rPr>
        <w:t xml:space="preserve"> is on display and is the ideal zero-emission solution for intra-urban tasks in towns and municipalities. As a 3.5 t lightweight variant, this is </w:t>
      </w:r>
      <w:r w:rsidR="00DA46A5" w:rsidRPr="00E31BF6">
        <w:rPr>
          <w:lang w:val="en-US"/>
        </w:rPr>
        <w:t>characterized</w:t>
      </w:r>
      <w:r w:rsidRPr="00E31BF6">
        <w:rPr>
          <w:lang w:val="en-US"/>
        </w:rPr>
        <w:t xml:space="preserve"> by its efficiency and suitability for everyday </w:t>
      </w:r>
      <w:proofErr w:type="gramStart"/>
      <w:r w:rsidRPr="00E31BF6">
        <w:rPr>
          <w:lang w:val="en-US"/>
        </w:rPr>
        <w:t>use, and</w:t>
      </w:r>
      <w:proofErr w:type="gramEnd"/>
      <w:r w:rsidRPr="00E31BF6">
        <w:rPr>
          <w:lang w:val="en-US"/>
        </w:rPr>
        <w:t xml:space="preserve"> designed to accommodate payloads of up to 1,000 kg (depending on the body). Classified as an N1 vehicle, it can already be driven with a Class B driving license and does not require any additional certificates.</w:t>
      </w:r>
    </w:p>
    <w:p w14:paraId="4B968023" w14:textId="77777777" w:rsidR="00E31BF6" w:rsidRPr="00E31BF6" w:rsidRDefault="00E31BF6" w:rsidP="00E31BF6">
      <w:pPr>
        <w:spacing w:after="0" w:line="324" w:lineRule="auto"/>
        <w:rPr>
          <w:rFonts w:cstheme="minorHAnsi"/>
          <w:lang w:val="en-US"/>
        </w:rPr>
      </w:pPr>
      <w:r w:rsidRPr="00E31BF6">
        <w:rPr>
          <w:lang w:val="en-US"/>
        </w:rPr>
        <w:t xml:space="preserve"> </w:t>
      </w:r>
    </w:p>
    <w:p w14:paraId="67BE9481" w14:textId="6349AD93" w:rsidR="00E31BF6" w:rsidRPr="00E31BF6" w:rsidRDefault="00E31BF6" w:rsidP="00E31BF6">
      <w:pPr>
        <w:spacing w:after="0" w:line="324" w:lineRule="auto"/>
        <w:rPr>
          <w:rFonts w:cstheme="minorHAnsi"/>
          <w:lang w:val="en-US"/>
        </w:rPr>
      </w:pPr>
      <w:proofErr w:type="gramStart"/>
      <w:r w:rsidRPr="00E31BF6">
        <w:rPr>
          <w:lang w:val="en-US"/>
        </w:rPr>
        <w:t>Likewise</w:t>
      </w:r>
      <w:proofErr w:type="gramEnd"/>
      <w:r w:rsidRPr="00E31BF6">
        <w:rPr>
          <w:lang w:val="en-US"/>
        </w:rPr>
        <w:t xml:space="preserve"> being presented is the </w:t>
      </w:r>
      <w:r w:rsidRPr="00E31BF6">
        <w:rPr>
          <w:b/>
          <w:lang w:val="en-US"/>
        </w:rPr>
        <w:t>QUANTRON CIZARIS 12 EV</w:t>
      </w:r>
      <w:r w:rsidRPr="00E31BF6">
        <w:rPr>
          <w:lang w:val="en-US"/>
        </w:rPr>
        <w:t xml:space="preserve">. With its proven battery and traction technology, the all-electric bus offers a reliable, low-noise and </w:t>
      </w:r>
      <w:r w:rsidR="00DA46A5" w:rsidRPr="00E31BF6">
        <w:rPr>
          <w:lang w:val="en-US"/>
        </w:rPr>
        <w:t>environmentally friendly</w:t>
      </w:r>
      <w:r w:rsidRPr="00E31BF6">
        <w:rPr>
          <w:lang w:val="en-US"/>
        </w:rPr>
        <w:t xml:space="preserve"> mobility solution with an operating range of up to 370 km (according to SORT 2). </w:t>
      </w:r>
    </w:p>
    <w:p w14:paraId="7399B03F" w14:textId="77777777" w:rsidR="00427659" w:rsidRDefault="00427659" w:rsidP="00595982">
      <w:pPr>
        <w:spacing w:after="0" w:line="240" w:lineRule="auto"/>
        <w:ind w:right="597"/>
        <w:rPr>
          <w:b/>
          <w:bCs/>
          <w:lang w:val="en-US"/>
        </w:rPr>
      </w:pPr>
    </w:p>
    <w:p w14:paraId="66897F58" w14:textId="77777777" w:rsidR="00E968E8" w:rsidRDefault="00E968E8" w:rsidP="00595982">
      <w:pPr>
        <w:spacing w:after="0" w:line="240" w:lineRule="auto"/>
        <w:ind w:right="597"/>
        <w:rPr>
          <w:b/>
          <w:bCs/>
          <w:lang w:val="en-US"/>
        </w:rPr>
      </w:pPr>
    </w:p>
    <w:p w14:paraId="7F498B71" w14:textId="77777777" w:rsidR="00E33026" w:rsidRDefault="00E33026">
      <w:pPr>
        <w:rPr>
          <w:b/>
          <w:bCs/>
          <w:lang w:val="en-US"/>
        </w:rPr>
      </w:pPr>
      <w:r>
        <w:rPr>
          <w:b/>
          <w:bCs/>
          <w:lang w:val="en-US"/>
        </w:rPr>
        <w:br w:type="page"/>
      </w:r>
    </w:p>
    <w:p w14:paraId="7BF774F1" w14:textId="5584BE88" w:rsidR="00E346B1" w:rsidRDefault="00595982" w:rsidP="00F3104C">
      <w:pPr>
        <w:rPr>
          <w:rFonts w:cstheme="minorHAnsi"/>
          <w:b/>
          <w:bCs/>
          <w:lang w:val="en-US"/>
        </w:rPr>
      </w:pPr>
      <w:r w:rsidRPr="0072614F">
        <w:rPr>
          <w:b/>
          <w:bCs/>
          <w:lang w:val="en-US"/>
        </w:rPr>
        <w:t>Technical data</w:t>
      </w:r>
      <w:r w:rsidRPr="0072614F">
        <w:rPr>
          <w:rFonts w:cstheme="minorHAnsi"/>
          <w:b/>
          <w:bCs/>
          <w:lang w:val="en-US"/>
        </w:rPr>
        <w:t xml:space="preserve"> </w:t>
      </w:r>
    </w:p>
    <w:p w14:paraId="608E5254" w14:textId="77777777" w:rsidR="00C47CF3" w:rsidRDefault="00C47CF3" w:rsidP="00F3104C">
      <w:pPr>
        <w:rPr>
          <w:rFonts w:cstheme="minorHAnsi"/>
          <w:b/>
          <w:bCs/>
          <w:lang w:val="en-US"/>
        </w:rPr>
      </w:pPr>
    </w:p>
    <w:tbl>
      <w:tblPr>
        <w:tblpPr w:leftFromText="141" w:rightFromText="141" w:bottomFromText="200" w:vertAnchor="text" w:horzAnchor="margin" w:tblpY="113"/>
        <w:tblW w:w="13173" w:type="dxa"/>
        <w:tblLayout w:type="fixed"/>
        <w:tblLook w:val="04A0" w:firstRow="1" w:lastRow="0" w:firstColumn="1" w:lastColumn="0" w:noHBand="0" w:noVBand="1"/>
      </w:tblPr>
      <w:tblGrid>
        <w:gridCol w:w="3114"/>
        <w:gridCol w:w="1706"/>
        <w:gridCol w:w="1559"/>
        <w:gridCol w:w="1559"/>
        <w:gridCol w:w="5235"/>
      </w:tblGrid>
      <w:tr w:rsidR="00680521" w:rsidRPr="00CB0132" w14:paraId="35F9D374" w14:textId="43DD8CFB" w:rsidTr="00680521">
        <w:trPr>
          <w:trHeight w:val="218"/>
        </w:trPr>
        <w:tc>
          <w:tcPr>
            <w:tcW w:w="3114" w:type="dxa"/>
          </w:tcPr>
          <w:p w14:paraId="0B1DE4F6" w14:textId="77777777" w:rsidR="00680521" w:rsidRPr="003736AC" w:rsidRDefault="00680521">
            <w:pPr>
              <w:autoSpaceDE w:val="0"/>
              <w:autoSpaceDN w:val="0"/>
              <w:adjustRightInd w:val="0"/>
              <w:spacing w:after="0" w:line="240" w:lineRule="auto"/>
              <w:rPr>
                <w:rFonts w:cstheme="minorHAnsi"/>
                <w:b/>
                <w:bCs/>
              </w:rPr>
            </w:pPr>
          </w:p>
        </w:tc>
        <w:tc>
          <w:tcPr>
            <w:tcW w:w="1706" w:type="dxa"/>
            <w:vAlign w:val="center"/>
          </w:tcPr>
          <w:p w14:paraId="4EEDB3B7" w14:textId="77777777" w:rsidR="00680521" w:rsidRDefault="00680521">
            <w:pPr>
              <w:autoSpaceDE w:val="0"/>
              <w:autoSpaceDN w:val="0"/>
              <w:adjustRightInd w:val="0"/>
              <w:spacing w:after="0" w:line="240" w:lineRule="auto"/>
              <w:rPr>
                <w:rFonts w:cstheme="minorHAnsi"/>
                <w:b/>
                <w:bCs/>
                <w:color w:val="0047BB"/>
              </w:rPr>
            </w:pPr>
            <w:r w:rsidRPr="003736AC">
              <w:rPr>
                <w:rFonts w:cstheme="minorHAnsi"/>
                <w:b/>
                <w:bCs/>
                <w:color w:val="0047BB"/>
              </w:rPr>
              <w:t xml:space="preserve">QUANTRON QHM FCEV </w:t>
            </w:r>
          </w:p>
          <w:p w14:paraId="14E57089" w14:textId="683185FA" w:rsidR="00680521" w:rsidRPr="00177E11" w:rsidRDefault="00680521">
            <w:pPr>
              <w:autoSpaceDE w:val="0"/>
              <w:autoSpaceDN w:val="0"/>
              <w:adjustRightInd w:val="0"/>
              <w:spacing w:after="0" w:line="240" w:lineRule="auto"/>
              <w:rPr>
                <w:rFonts w:cstheme="minorHAnsi"/>
              </w:rPr>
            </w:pPr>
            <w:r w:rsidRPr="003736AC">
              <w:rPr>
                <w:rFonts w:cstheme="minorHAnsi"/>
                <w:b/>
                <w:bCs/>
                <w:color w:val="0047BB"/>
              </w:rPr>
              <w:t>44-1000*</w:t>
            </w:r>
          </w:p>
        </w:tc>
        <w:tc>
          <w:tcPr>
            <w:tcW w:w="1559" w:type="dxa"/>
          </w:tcPr>
          <w:p w14:paraId="4B6B08AC" w14:textId="77777777" w:rsidR="00680521" w:rsidRDefault="00680521">
            <w:pPr>
              <w:autoSpaceDE w:val="0"/>
              <w:autoSpaceDN w:val="0"/>
              <w:adjustRightInd w:val="0"/>
              <w:spacing w:after="0" w:line="240" w:lineRule="auto"/>
              <w:rPr>
                <w:rFonts w:cstheme="minorHAnsi"/>
                <w:b/>
                <w:color w:val="0047BB"/>
              </w:rPr>
            </w:pPr>
            <w:r w:rsidRPr="003736AC">
              <w:rPr>
                <w:rFonts w:cstheme="minorHAnsi"/>
                <w:b/>
                <w:color w:val="0047BB"/>
              </w:rPr>
              <w:t xml:space="preserve">QUANTRON QHM FCEV </w:t>
            </w:r>
          </w:p>
          <w:p w14:paraId="411AEFF7" w14:textId="4C3FECC4" w:rsidR="00680521" w:rsidRPr="00177E11" w:rsidRDefault="00680521">
            <w:pPr>
              <w:autoSpaceDE w:val="0"/>
              <w:autoSpaceDN w:val="0"/>
              <w:adjustRightInd w:val="0"/>
              <w:spacing w:after="0" w:line="240" w:lineRule="auto"/>
              <w:rPr>
                <w:rFonts w:cstheme="minorHAnsi"/>
              </w:rPr>
            </w:pPr>
            <w:r w:rsidRPr="003736AC">
              <w:rPr>
                <w:rFonts w:cstheme="minorHAnsi"/>
                <w:b/>
                <w:color w:val="0047BB"/>
              </w:rPr>
              <w:t>27-1000</w:t>
            </w:r>
            <w:r>
              <w:rPr>
                <w:rFonts w:cstheme="minorHAnsi"/>
                <w:b/>
                <w:color w:val="0047BB"/>
              </w:rPr>
              <w:t>*</w:t>
            </w:r>
          </w:p>
        </w:tc>
        <w:tc>
          <w:tcPr>
            <w:tcW w:w="1559" w:type="dxa"/>
          </w:tcPr>
          <w:p w14:paraId="7C360CE5" w14:textId="77777777" w:rsidR="00680521" w:rsidRDefault="00680521">
            <w:pPr>
              <w:autoSpaceDE w:val="0"/>
              <w:autoSpaceDN w:val="0"/>
              <w:adjustRightInd w:val="0"/>
              <w:spacing w:after="0" w:line="240" w:lineRule="auto"/>
              <w:rPr>
                <w:rFonts w:cstheme="minorHAnsi"/>
                <w:b/>
                <w:color w:val="0047BB"/>
                <w:lang w:val="en-US"/>
              </w:rPr>
            </w:pPr>
            <w:r w:rsidRPr="003736AC">
              <w:rPr>
                <w:rFonts w:cstheme="minorHAnsi"/>
                <w:b/>
                <w:color w:val="0047BB"/>
                <w:lang w:val="en-US"/>
              </w:rPr>
              <w:t xml:space="preserve">QUANTRON </w:t>
            </w:r>
          </w:p>
          <w:p w14:paraId="53ABBF78" w14:textId="77777777" w:rsidR="00680521" w:rsidRDefault="00680521">
            <w:pPr>
              <w:autoSpaceDE w:val="0"/>
              <w:autoSpaceDN w:val="0"/>
              <w:adjustRightInd w:val="0"/>
              <w:spacing w:after="0" w:line="240" w:lineRule="auto"/>
              <w:rPr>
                <w:rFonts w:cstheme="minorHAnsi"/>
                <w:b/>
                <w:color w:val="0047BB"/>
                <w:lang w:val="en-US"/>
              </w:rPr>
            </w:pPr>
            <w:r w:rsidRPr="003736AC">
              <w:rPr>
                <w:rFonts w:cstheme="minorHAnsi"/>
                <w:b/>
                <w:color w:val="0047BB"/>
                <w:lang w:val="en-US"/>
              </w:rPr>
              <w:t xml:space="preserve">QHM FCEV </w:t>
            </w:r>
          </w:p>
          <w:p w14:paraId="4174B969" w14:textId="643EAE25" w:rsidR="00680521" w:rsidRPr="000C0D38" w:rsidRDefault="00680521">
            <w:pPr>
              <w:autoSpaceDE w:val="0"/>
              <w:autoSpaceDN w:val="0"/>
              <w:adjustRightInd w:val="0"/>
              <w:spacing w:after="0" w:line="240" w:lineRule="auto"/>
              <w:rPr>
                <w:rFonts w:cstheme="minorHAnsi"/>
                <w:b/>
                <w:color w:val="0047BB"/>
                <w:lang w:val="en-US"/>
              </w:rPr>
            </w:pPr>
            <w:r w:rsidRPr="003736AC">
              <w:rPr>
                <w:rFonts w:cstheme="minorHAnsi"/>
                <w:b/>
                <w:bCs/>
                <w:color w:val="0047BB"/>
                <w:lang w:val="en-US"/>
              </w:rPr>
              <w:t>60-2000</w:t>
            </w:r>
            <w:r>
              <w:rPr>
                <w:rFonts w:cstheme="minorHAnsi"/>
                <w:b/>
                <w:bCs/>
                <w:color w:val="0047BB"/>
                <w:lang w:val="en-US"/>
              </w:rPr>
              <w:t>*</w:t>
            </w:r>
            <w:r w:rsidRPr="003736AC">
              <w:rPr>
                <w:rFonts w:cstheme="minorHAnsi"/>
                <w:b/>
                <w:bCs/>
                <w:color w:val="0047BB"/>
                <w:lang w:val="en-US"/>
              </w:rPr>
              <w:t xml:space="preserve"> </w:t>
            </w:r>
          </w:p>
        </w:tc>
        <w:tc>
          <w:tcPr>
            <w:tcW w:w="5235" w:type="dxa"/>
          </w:tcPr>
          <w:p w14:paraId="3CCA2F21" w14:textId="77777777" w:rsidR="00680521" w:rsidRDefault="00680521">
            <w:pPr>
              <w:autoSpaceDE w:val="0"/>
              <w:autoSpaceDN w:val="0"/>
              <w:adjustRightInd w:val="0"/>
              <w:spacing w:after="0" w:line="240" w:lineRule="auto"/>
              <w:rPr>
                <w:rFonts w:cstheme="minorHAnsi"/>
                <w:b/>
                <w:bCs/>
                <w:color w:val="0047BB"/>
                <w:lang w:val="en-US"/>
              </w:rPr>
            </w:pPr>
            <w:r w:rsidRPr="003736AC">
              <w:rPr>
                <w:rFonts w:cstheme="minorHAnsi"/>
                <w:b/>
                <w:bCs/>
                <w:color w:val="0047BB"/>
                <w:lang w:val="en-US"/>
              </w:rPr>
              <w:t xml:space="preserve">QUANTRON </w:t>
            </w:r>
          </w:p>
          <w:p w14:paraId="2593388D" w14:textId="77777777" w:rsidR="00680521" w:rsidRDefault="00680521">
            <w:pPr>
              <w:autoSpaceDE w:val="0"/>
              <w:autoSpaceDN w:val="0"/>
              <w:adjustRightInd w:val="0"/>
              <w:spacing w:after="0" w:line="240" w:lineRule="auto"/>
              <w:rPr>
                <w:rFonts w:cstheme="minorHAnsi"/>
                <w:b/>
                <w:bCs/>
                <w:color w:val="0047BB"/>
                <w:lang w:val="en-US"/>
              </w:rPr>
            </w:pPr>
            <w:r w:rsidRPr="003736AC">
              <w:rPr>
                <w:rFonts w:cstheme="minorHAnsi"/>
                <w:b/>
                <w:bCs/>
                <w:color w:val="0047BB"/>
                <w:lang w:val="en-US"/>
              </w:rPr>
              <w:t xml:space="preserve">QHM FCEV </w:t>
            </w:r>
          </w:p>
          <w:p w14:paraId="25764251" w14:textId="1BED41D5" w:rsidR="00680521" w:rsidRPr="003736AC" w:rsidRDefault="00680521">
            <w:pPr>
              <w:autoSpaceDE w:val="0"/>
              <w:autoSpaceDN w:val="0"/>
              <w:adjustRightInd w:val="0"/>
              <w:spacing w:after="0" w:line="240" w:lineRule="auto"/>
              <w:rPr>
                <w:rFonts w:cstheme="minorHAnsi"/>
                <w:b/>
                <w:color w:val="0047BB"/>
                <w:lang w:val="en-US"/>
              </w:rPr>
            </w:pPr>
            <w:r w:rsidRPr="003736AC">
              <w:rPr>
                <w:rFonts w:cstheme="minorHAnsi"/>
                <w:b/>
                <w:bCs/>
                <w:color w:val="0047BB"/>
                <w:lang w:val="en-US"/>
              </w:rPr>
              <w:t>44-2000*</w:t>
            </w:r>
          </w:p>
        </w:tc>
      </w:tr>
      <w:tr w:rsidR="00680521" w14:paraId="2F1978BB" w14:textId="58D1AD80" w:rsidTr="00680521">
        <w:trPr>
          <w:trHeight w:val="218"/>
        </w:trPr>
        <w:tc>
          <w:tcPr>
            <w:tcW w:w="3114" w:type="dxa"/>
            <w:hideMark/>
          </w:tcPr>
          <w:p w14:paraId="4C31C89B" w14:textId="0582D76C" w:rsidR="00680521" w:rsidRPr="00194623" w:rsidRDefault="00680521" w:rsidP="00680521">
            <w:pPr>
              <w:autoSpaceDE w:val="0"/>
              <w:autoSpaceDN w:val="0"/>
              <w:adjustRightInd w:val="0"/>
              <w:spacing w:after="0" w:line="240" w:lineRule="auto"/>
              <w:rPr>
                <w:rFonts w:cstheme="minorHAnsi"/>
                <w:b/>
                <w:bCs/>
              </w:rPr>
            </w:pPr>
            <w:proofErr w:type="spellStart"/>
            <w:r w:rsidRPr="0017449F">
              <w:rPr>
                <w:b/>
                <w:bCs/>
              </w:rPr>
              <w:t>Continuous</w:t>
            </w:r>
            <w:proofErr w:type="spellEnd"/>
            <w:r w:rsidRPr="0017449F">
              <w:rPr>
                <w:b/>
                <w:bCs/>
              </w:rPr>
              <w:t xml:space="preserve"> </w:t>
            </w:r>
            <w:proofErr w:type="spellStart"/>
            <w:r w:rsidRPr="0017449F">
              <w:rPr>
                <w:b/>
                <w:bCs/>
              </w:rPr>
              <w:t>engine</w:t>
            </w:r>
            <w:proofErr w:type="spellEnd"/>
            <w:r w:rsidRPr="0017449F">
              <w:rPr>
                <w:b/>
                <w:bCs/>
              </w:rPr>
              <w:t xml:space="preserve"> power</w:t>
            </w:r>
          </w:p>
        </w:tc>
        <w:tc>
          <w:tcPr>
            <w:tcW w:w="1706" w:type="dxa"/>
            <w:vAlign w:val="center"/>
          </w:tcPr>
          <w:p w14:paraId="2CE9B661" w14:textId="77777777" w:rsidR="00680521" w:rsidRPr="00177E11" w:rsidRDefault="00680521" w:rsidP="00680521">
            <w:pPr>
              <w:autoSpaceDE w:val="0"/>
              <w:autoSpaceDN w:val="0"/>
              <w:adjustRightInd w:val="0"/>
              <w:spacing w:after="0" w:line="240" w:lineRule="auto"/>
              <w:rPr>
                <w:rFonts w:cstheme="minorHAnsi"/>
              </w:rPr>
            </w:pPr>
            <w:r w:rsidRPr="00177E11">
              <w:rPr>
                <w:rFonts w:cstheme="minorHAnsi"/>
              </w:rPr>
              <w:t>400 kW</w:t>
            </w:r>
          </w:p>
        </w:tc>
        <w:tc>
          <w:tcPr>
            <w:tcW w:w="1559" w:type="dxa"/>
            <w:vAlign w:val="center"/>
          </w:tcPr>
          <w:p w14:paraId="1D067970" w14:textId="77777777" w:rsidR="00680521" w:rsidRPr="00177E11" w:rsidRDefault="00680521" w:rsidP="00680521">
            <w:pPr>
              <w:autoSpaceDE w:val="0"/>
              <w:autoSpaceDN w:val="0"/>
              <w:adjustRightInd w:val="0"/>
              <w:spacing w:after="0" w:line="240" w:lineRule="auto"/>
              <w:rPr>
                <w:rFonts w:cstheme="minorHAnsi"/>
              </w:rPr>
            </w:pPr>
            <w:r w:rsidRPr="00177E11">
              <w:rPr>
                <w:rFonts w:cstheme="minorHAnsi"/>
              </w:rPr>
              <w:t>400 kW</w:t>
            </w:r>
          </w:p>
        </w:tc>
        <w:tc>
          <w:tcPr>
            <w:tcW w:w="1559" w:type="dxa"/>
            <w:vAlign w:val="center"/>
          </w:tcPr>
          <w:p w14:paraId="1C6D7B22" w14:textId="76592207" w:rsidR="00680521" w:rsidRPr="00177E11" w:rsidRDefault="00680521" w:rsidP="00680521">
            <w:pPr>
              <w:autoSpaceDE w:val="0"/>
              <w:autoSpaceDN w:val="0"/>
              <w:adjustRightInd w:val="0"/>
              <w:spacing w:after="0" w:line="240" w:lineRule="auto"/>
              <w:rPr>
                <w:rFonts w:cstheme="minorHAnsi"/>
              </w:rPr>
            </w:pPr>
            <w:r w:rsidRPr="00177E11">
              <w:rPr>
                <w:rFonts w:cstheme="minorHAnsi"/>
              </w:rPr>
              <w:t>400 kW</w:t>
            </w:r>
          </w:p>
        </w:tc>
        <w:tc>
          <w:tcPr>
            <w:tcW w:w="5235" w:type="dxa"/>
            <w:vAlign w:val="center"/>
          </w:tcPr>
          <w:p w14:paraId="7EF9E54F" w14:textId="357B61E4" w:rsidR="00680521" w:rsidRPr="00177E11" w:rsidRDefault="00680521" w:rsidP="00680521">
            <w:pPr>
              <w:autoSpaceDE w:val="0"/>
              <w:autoSpaceDN w:val="0"/>
              <w:adjustRightInd w:val="0"/>
              <w:spacing w:after="0" w:line="240" w:lineRule="auto"/>
              <w:rPr>
                <w:rFonts w:cstheme="minorHAnsi"/>
              </w:rPr>
            </w:pPr>
            <w:r w:rsidRPr="00177E11">
              <w:rPr>
                <w:rFonts w:cstheme="minorHAnsi"/>
              </w:rPr>
              <w:t>400 kW</w:t>
            </w:r>
          </w:p>
        </w:tc>
      </w:tr>
      <w:tr w:rsidR="00680521" w:rsidRPr="00A3632F" w14:paraId="015573C9" w14:textId="069F14EC" w:rsidTr="00680521">
        <w:trPr>
          <w:trHeight w:val="108"/>
        </w:trPr>
        <w:tc>
          <w:tcPr>
            <w:tcW w:w="3114" w:type="dxa"/>
          </w:tcPr>
          <w:p w14:paraId="7F396C4E" w14:textId="15F82627" w:rsidR="00680521" w:rsidRPr="00194623" w:rsidRDefault="00680521" w:rsidP="00680521">
            <w:pPr>
              <w:autoSpaceDE w:val="0"/>
              <w:autoSpaceDN w:val="0"/>
              <w:adjustRightInd w:val="0"/>
              <w:spacing w:after="0" w:line="240" w:lineRule="auto"/>
              <w:rPr>
                <w:rFonts w:cstheme="minorHAnsi"/>
                <w:b/>
                <w:bCs/>
              </w:rPr>
            </w:pPr>
            <w:r w:rsidRPr="0017449F">
              <w:rPr>
                <w:b/>
                <w:bCs/>
              </w:rPr>
              <w:t>Max</w:t>
            </w:r>
            <w:r>
              <w:rPr>
                <w:b/>
                <w:bCs/>
              </w:rPr>
              <w:t>.</w:t>
            </w:r>
            <w:r w:rsidRPr="00680D6F">
              <w:rPr>
                <w:b/>
                <w:bCs/>
              </w:rPr>
              <w:t xml:space="preserve"> </w:t>
            </w:r>
            <w:proofErr w:type="spellStart"/>
            <w:r w:rsidRPr="0017449F">
              <w:rPr>
                <w:b/>
                <w:bCs/>
              </w:rPr>
              <w:t>engine</w:t>
            </w:r>
            <w:proofErr w:type="spellEnd"/>
            <w:r w:rsidRPr="0017449F">
              <w:rPr>
                <w:b/>
                <w:bCs/>
              </w:rPr>
              <w:t xml:space="preserve"> power</w:t>
            </w:r>
          </w:p>
        </w:tc>
        <w:tc>
          <w:tcPr>
            <w:tcW w:w="1706" w:type="dxa"/>
            <w:vAlign w:val="center"/>
          </w:tcPr>
          <w:p w14:paraId="58FCEC63" w14:textId="77777777" w:rsidR="00680521" w:rsidRPr="00177E11" w:rsidRDefault="00680521" w:rsidP="00680521">
            <w:pPr>
              <w:autoSpaceDE w:val="0"/>
              <w:autoSpaceDN w:val="0"/>
              <w:adjustRightInd w:val="0"/>
              <w:spacing w:after="0" w:line="240" w:lineRule="auto"/>
              <w:rPr>
                <w:rFonts w:cstheme="minorHAnsi"/>
              </w:rPr>
            </w:pPr>
            <w:r w:rsidRPr="00177E11">
              <w:rPr>
                <w:rFonts w:cstheme="minorHAnsi"/>
              </w:rPr>
              <w:t>550 kW</w:t>
            </w:r>
          </w:p>
        </w:tc>
        <w:tc>
          <w:tcPr>
            <w:tcW w:w="1559" w:type="dxa"/>
            <w:vAlign w:val="center"/>
          </w:tcPr>
          <w:p w14:paraId="7A057C23" w14:textId="77777777" w:rsidR="00680521" w:rsidRPr="00177E11" w:rsidRDefault="00680521" w:rsidP="00680521">
            <w:pPr>
              <w:autoSpaceDE w:val="0"/>
              <w:autoSpaceDN w:val="0"/>
              <w:adjustRightInd w:val="0"/>
              <w:spacing w:after="0" w:line="240" w:lineRule="auto"/>
              <w:rPr>
                <w:rFonts w:cstheme="minorHAnsi"/>
              </w:rPr>
            </w:pPr>
            <w:r w:rsidRPr="00177E11">
              <w:rPr>
                <w:rFonts w:cstheme="minorHAnsi"/>
              </w:rPr>
              <w:t>550 kW</w:t>
            </w:r>
          </w:p>
        </w:tc>
        <w:tc>
          <w:tcPr>
            <w:tcW w:w="1559" w:type="dxa"/>
            <w:vAlign w:val="center"/>
          </w:tcPr>
          <w:p w14:paraId="3F783351" w14:textId="1A897CEF" w:rsidR="00680521" w:rsidRPr="00A3632F" w:rsidRDefault="00680521" w:rsidP="00680521">
            <w:pPr>
              <w:autoSpaceDE w:val="0"/>
              <w:autoSpaceDN w:val="0"/>
              <w:adjustRightInd w:val="0"/>
              <w:spacing w:after="0" w:line="240" w:lineRule="auto"/>
              <w:rPr>
                <w:rFonts w:cstheme="minorHAnsi"/>
                <w:lang w:val="en-US"/>
              </w:rPr>
            </w:pPr>
            <w:r w:rsidRPr="00177E11">
              <w:rPr>
                <w:rFonts w:cstheme="minorHAnsi"/>
              </w:rPr>
              <w:t>550 kW</w:t>
            </w:r>
          </w:p>
        </w:tc>
        <w:tc>
          <w:tcPr>
            <w:tcW w:w="5235" w:type="dxa"/>
            <w:vAlign w:val="center"/>
          </w:tcPr>
          <w:p w14:paraId="1FF2482D" w14:textId="59673DB2" w:rsidR="00680521" w:rsidRPr="00177E11" w:rsidRDefault="00680521" w:rsidP="00680521">
            <w:pPr>
              <w:autoSpaceDE w:val="0"/>
              <w:autoSpaceDN w:val="0"/>
              <w:adjustRightInd w:val="0"/>
              <w:spacing w:after="0" w:line="240" w:lineRule="auto"/>
              <w:rPr>
                <w:rFonts w:cstheme="minorHAnsi"/>
              </w:rPr>
            </w:pPr>
            <w:r w:rsidRPr="00177E11">
              <w:rPr>
                <w:rFonts w:cstheme="minorHAnsi"/>
              </w:rPr>
              <w:t>550 kW</w:t>
            </w:r>
          </w:p>
        </w:tc>
      </w:tr>
      <w:tr w:rsidR="00680521" w:rsidRPr="00A3632F" w14:paraId="411521D0" w14:textId="4E1E925F" w:rsidTr="00680521">
        <w:trPr>
          <w:trHeight w:val="258"/>
        </w:trPr>
        <w:tc>
          <w:tcPr>
            <w:tcW w:w="3114" w:type="dxa"/>
            <w:hideMark/>
          </w:tcPr>
          <w:p w14:paraId="464792D4" w14:textId="7E98E9EC" w:rsidR="00680521" w:rsidRPr="00194623" w:rsidRDefault="00680521" w:rsidP="00A3632F">
            <w:pPr>
              <w:autoSpaceDE w:val="0"/>
              <w:autoSpaceDN w:val="0"/>
              <w:adjustRightInd w:val="0"/>
              <w:spacing w:after="0" w:line="240" w:lineRule="auto"/>
              <w:rPr>
                <w:rFonts w:cstheme="minorHAnsi"/>
                <w:b/>
                <w:bCs/>
              </w:rPr>
            </w:pPr>
            <w:r w:rsidRPr="0017449F">
              <w:rPr>
                <w:b/>
                <w:bCs/>
              </w:rPr>
              <w:t>Max</w:t>
            </w:r>
            <w:r>
              <w:rPr>
                <w:b/>
                <w:bCs/>
              </w:rPr>
              <w:t>.</w:t>
            </w:r>
            <w:r w:rsidRPr="0017449F">
              <w:rPr>
                <w:b/>
                <w:bCs/>
              </w:rPr>
              <w:t xml:space="preserve"> </w:t>
            </w:r>
            <w:proofErr w:type="spellStart"/>
            <w:r w:rsidRPr="0017449F">
              <w:rPr>
                <w:b/>
                <w:bCs/>
              </w:rPr>
              <w:t>range</w:t>
            </w:r>
            <w:proofErr w:type="spellEnd"/>
            <w:r w:rsidRPr="0017449F">
              <w:rPr>
                <w:b/>
                <w:bCs/>
              </w:rPr>
              <w:t xml:space="preserve"> </w:t>
            </w:r>
          </w:p>
        </w:tc>
        <w:tc>
          <w:tcPr>
            <w:tcW w:w="1706" w:type="dxa"/>
            <w:vAlign w:val="center"/>
          </w:tcPr>
          <w:p w14:paraId="42D89A52" w14:textId="64159704" w:rsidR="00680521" w:rsidRPr="00177E11" w:rsidRDefault="00C47CF3" w:rsidP="00A3632F">
            <w:pPr>
              <w:autoSpaceDE w:val="0"/>
              <w:autoSpaceDN w:val="0"/>
              <w:adjustRightInd w:val="0"/>
              <w:spacing w:after="0" w:line="240" w:lineRule="auto"/>
              <w:rPr>
                <w:rFonts w:cstheme="minorHAnsi"/>
              </w:rPr>
            </w:pPr>
            <w:proofErr w:type="spellStart"/>
            <w:r>
              <w:rPr>
                <w:rFonts w:cstheme="minorHAnsi"/>
              </w:rPr>
              <w:t>u</w:t>
            </w:r>
            <w:r w:rsidR="00680521">
              <w:rPr>
                <w:rFonts w:cstheme="minorHAnsi"/>
              </w:rPr>
              <w:t>p</w:t>
            </w:r>
            <w:proofErr w:type="spellEnd"/>
            <w:r w:rsidR="00680521">
              <w:rPr>
                <w:rFonts w:cstheme="minorHAnsi"/>
              </w:rPr>
              <w:t xml:space="preserve"> to</w:t>
            </w:r>
            <w:r w:rsidR="00680521" w:rsidRPr="00177E11">
              <w:rPr>
                <w:rFonts w:cstheme="minorHAnsi"/>
              </w:rPr>
              <w:t xml:space="preserve"> 700 km</w:t>
            </w:r>
          </w:p>
        </w:tc>
        <w:tc>
          <w:tcPr>
            <w:tcW w:w="1559" w:type="dxa"/>
            <w:vAlign w:val="center"/>
          </w:tcPr>
          <w:p w14:paraId="0AA50FCA" w14:textId="283D3085" w:rsidR="00680521" w:rsidRPr="00177E11" w:rsidRDefault="00C47CF3" w:rsidP="00A3632F">
            <w:pPr>
              <w:autoSpaceDE w:val="0"/>
              <w:autoSpaceDN w:val="0"/>
              <w:adjustRightInd w:val="0"/>
              <w:spacing w:after="0" w:line="240" w:lineRule="auto"/>
              <w:rPr>
                <w:rFonts w:cstheme="minorHAnsi"/>
              </w:rPr>
            </w:pPr>
            <w:proofErr w:type="spellStart"/>
            <w:r>
              <w:rPr>
                <w:rFonts w:cstheme="minorHAnsi"/>
              </w:rPr>
              <w:t>u</w:t>
            </w:r>
            <w:r w:rsidR="00680521">
              <w:rPr>
                <w:rFonts w:cstheme="minorHAnsi"/>
              </w:rPr>
              <w:t>p</w:t>
            </w:r>
            <w:proofErr w:type="spellEnd"/>
            <w:r w:rsidR="00680521">
              <w:rPr>
                <w:rFonts w:cstheme="minorHAnsi"/>
              </w:rPr>
              <w:t xml:space="preserve"> to</w:t>
            </w:r>
            <w:r w:rsidR="00680521" w:rsidRPr="00177E11">
              <w:rPr>
                <w:rFonts w:cstheme="minorHAnsi"/>
              </w:rPr>
              <w:t xml:space="preserve"> 700 km</w:t>
            </w:r>
          </w:p>
        </w:tc>
        <w:tc>
          <w:tcPr>
            <w:tcW w:w="1559" w:type="dxa"/>
            <w:vAlign w:val="center"/>
          </w:tcPr>
          <w:p w14:paraId="795B5D3F" w14:textId="13941263" w:rsidR="00680521" w:rsidRPr="00A3632F" w:rsidRDefault="00C47CF3" w:rsidP="00A3632F">
            <w:pPr>
              <w:autoSpaceDE w:val="0"/>
              <w:autoSpaceDN w:val="0"/>
              <w:adjustRightInd w:val="0"/>
              <w:spacing w:after="0" w:line="240" w:lineRule="auto"/>
              <w:rPr>
                <w:rFonts w:cstheme="minorHAnsi"/>
                <w:lang w:val="en-US"/>
              </w:rPr>
            </w:pPr>
            <w:r>
              <w:rPr>
                <w:rFonts w:cstheme="minorHAnsi"/>
                <w:lang w:val="en-US"/>
              </w:rPr>
              <w:t>u</w:t>
            </w:r>
            <w:r w:rsidR="00680521" w:rsidRPr="00A3632F">
              <w:rPr>
                <w:rFonts w:cstheme="minorHAnsi"/>
                <w:lang w:val="en-US"/>
              </w:rPr>
              <w:t xml:space="preserve">p to 1100 km </w:t>
            </w:r>
          </w:p>
        </w:tc>
        <w:tc>
          <w:tcPr>
            <w:tcW w:w="5235" w:type="dxa"/>
          </w:tcPr>
          <w:p w14:paraId="05E23795" w14:textId="5476B852" w:rsidR="00680521" w:rsidRPr="00A3632F" w:rsidRDefault="00680521" w:rsidP="00A3632F">
            <w:pPr>
              <w:autoSpaceDE w:val="0"/>
              <w:autoSpaceDN w:val="0"/>
              <w:adjustRightInd w:val="0"/>
              <w:spacing w:after="0" w:line="240" w:lineRule="auto"/>
              <w:rPr>
                <w:rFonts w:cstheme="minorHAnsi"/>
                <w:lang w:val="en-US"/>
              </w:rPr>
            </w:pPr>
            <w:r w:rsidRPr="00A3632F">
              <w:rPr>
                <w:rFonts w:cstheme="minorHAnsi"/>
                <w:lang w:val="en-US"/>
              </w:rPr>
              <w:t>up to 1500 km</w:t>
            </w:r>
          </w:p>
        </w:tc>
      </w:tr>
      <w:tr w:rsidR="00680521" w14:paraId="6C81C9FA" w14:textId="658A957C" w:rsidTr="00680521">
        <w:trPr>
          <w:trHeight w:val="108"/>
        </w:trPr>
        <w:tc>
          <w:tcPr>
            <w:tcW w:w="3114" w:type="dxa"/>
            <w:hideMark/>
          </w:tcPr>
          <w:p w14:paraId="62BF0001" w14:textId="4912150A" w:rsidR="00680521" w:rsidRPr="00194623" w:rsidRDefault="00680521" w:rsidP="00680521">
            <w:pPr>
              <w:autoSpaceDE w:val="0"/>
              <w:autoSpaceDN w:val="0"/>
              <w:adjustRightInd w:val="0"/>
              <w:spacing w:after="0" w:line="240" w:lineRule="auto"/>
              <w:rPr>
                <w:rFonts w:cstheme="minorHAnsi"/>
                <w:b/>
                <w:bCs/>
              </w:rPr>
            </w:pPr>
            <w:r w:rsidRPr="0017449F">
              <w:rPr>
                <w:b/>
                <w:bCs/>
              </w:rPr>
              <w:t xml:space="preserve">Tank </w:t>
            </w:r>
            <w:proofErr w:type="spellStart"/>
            <w:r w:rsidRPr="0017449F">
              <w:rPr>
                <w:b/>
                <w:bCs/>
              </w:rPr>
              <w:t>volume</w:t>
            </w:r>
            <w:proofErr w:type="spellEnd"/>
          </w:p>
        </w:tc>
        <w:tc>
          <w:tcPr>
            <w:tcW w:w="1706" w:type="dxa"/>
            <w:vAlign w:val="center"/>
          </w:tcPr>
          <w:p w14:paraId="546FFF3A" w14:textId="77777777" w:rsidR="00680521" w:rsidRPr="00177E11" w:rsidRDefault="00680521" w:rsidP="00680521">
            <w:pPr>
              <w:autoSpaceDE w:val="0"/>
              <w:autoSpaceDN w:val="0"/>
              <w:adjustRightInd w:val="0"/>
              <w:spacing w:after="0" w:line="240" w:lineRule="auto"/>
              <w:rPr>
                <w:rFonts w:cstheme="minorHAnsi"/>
              </w:rPr>
            </w:pPr>
            <w:r w:rsidRPr="00177E11">
              <w:rPr>
                <w:rFonts w:cstheme="minorHAnsi"/>
              </w:rPr>
              <w:t>54 kg</w:t>
            </w:r>
          </w:p>
        </w:tc>
        <w:tc>
          <w:tcPr>
            <w:tcW w:w="1559" w:type="dxa"/>
            <w:vAlign w:val="center"/>
          </w:tcPr>
          <w:p w14:paraId="679F3E3E" w14:textId="77777777" w:rsidR="00680521" w:rsidRPr="00177E11" w:rsidRDefault="00680521" w:rsidP="00680521">
            <w:pPr>
              <w:autoSpaceDE w:val="0"/>
              <w:autoSpaceDN w:val="0"/>
              <w:adjustRightInd w:val="0"/>
              <w:spacing w:after="0" w:line="240" w:lineRule="auto"/>
              <w:rPr>
                <w:rFonts w:cstheme="minorHAnsi"/>
              </w:rPr>
            </w:pPr>
            <w:r w:rsidRPr="00177E11">
              <w:rPr>
                <w:rFonts w:cstheme="minorHAnsi"/>
              </w:rPr>
              <w:t>54 kg</w:t>
            </w:r>
          </w:p>
        </w:tc>
        <w:tc>
          <w:tcPr>
            <w:tcW w:w="1559" w:type="dxa"/>
            <w:vAlign w:val="center"/>
          </w:tcPr>
          <w:p w14:paraId="6323B91F" w14:textId="3399F871" w:rsidR="00680521" w:rsidRPr="00177E11" w:rsidRDefault="00680521" w:rsidP="00680521">
            <w:pPr>
              <w:autoSpaceDE w:val="0"/>
              <w:autoSpaceDN w:val="0"/>
              <w:adjustRightInd w:val="0"/>
              <w:spacing w:after="0" w:line="240" w:lineRule="auto"/>
              <w:rPr>
                <w:rFonts w:cstheme="minorHAnsi"/>
              </w:rPr>
            </w:pPr>
            <w:r w:rsidRPr="00177E11">
              <w:rPr>
                <w:rFonts w:cstheme="minorHAnsi"/>
              </w:rPr>
              <w:t>116 kg</w:t>
            </w:r>
          </w:p>
        </w:tc>
        <w:tc>
          <w:tcPr>
            <w:tcW w:w="5235" w:type="dxa"/>
            <w:vAlign w:val="center"/>
          </w:tcPr>
          <w:p w14:paraId="1095A997" w14:textId="409BBCEF" w:rsidR="00680521" w:rsidRPr="00177E11" w:rsidRDefault="00680521" w:rsidP="00680521">
            <w:pPr>
              <w:autoSpaceDE w:val="0"/>
              <w:autoSpaceDN w:val="0"/>
              <w:adjustRightInd w:val="0"/>
              <w:spacing w:after="0" w:line="240" w:lineRule="auto"/>
              <w:rPr>
                <w:rFonts w:cstheme="minorHAnsi"/>
              </w:rPr>
            </w:pPr>
            <w:r w:rsidRPr="00177E11">
              <w:rPr>
                <w:rFonts w:cstheme="minorHAnsi"/>
              </w:rPr>
              <w:t>116 kg</w:t>
            </w:r>
          </w:p>
        </w:tc>
      </w:tr>
      <w:tr w:rsidR="00680521" w:rsidRPr="00B87C0A" w14:paraId="30A179E7" w14:textId="28DAD896" w:rsidTr="00680521">
        <w:trPr>
          <w:trHeight w:val="272"/>
        </w:trPr>
        <w:tc>
          <w:tcPr>
            <w:tcW w:w="3114" w:type="dxa"/>
            <w:hideMark/>
          </w:tcPr>
          <w:p w14:paraId="4A2E755B" w14:textId="757257CA" w:rsidR="00680521" w:rsidRPr="00194623" w:rsidRDefault="00680521" w:rsidP="00680521">
            <w:pPr>
              <w:autoSpaceDE w:val="0"/>
              <w:autoSpaceDN w:val="0"/>
              <w:adjustRightInd w:val="0"/>
              <w:spacing w:after="0" w:line="240" w:lineRule="auto"/>
              <w:rPr>
                <w:rFonts w:cstheme="minorHAnsi"/>
                <w:b/>
                <w:bCs/>
              </w:rPr>
            </w:pPr>
            <w:proofErr w:type="spellStart"/>
            <w:r w:rsidRPr="0017449F">
              <w:rPr>
                <w:b/>
                <w:bCs/>
              </w:rPr>
              <w:t>Battery</w:t>
            </w:r>
            <w:proofErr w:type="spellEnd"/>
            <w:r w:rsidRPr="0017449F">
              <w:rPr>
                <w:b/>
                <w:bCs/>
              </w:rPr>
              <w:t xml:space="preserve"> </w:t>
            </w:r>
            <w:proofErr w:type="spellStart"/>
            <w:r w:rsidRPr="0017449F">
              <w:rPr>
                <w:b/>
                <w:bCs/>
              </w:rPr>
              <w:t>capacity</w:t>
            </w:r>
            <w:proofErr w:type="spellEnd"/>
          </w:p>
        </w:tc>
        <w:tc>
          <w:tcPr>
            <w:tcW w:w="1706" w:type="dxa"/>
            <w:vAlign w:val="center"/>
          </w:tcPr>
          <w:p w14:paraId="7358EF82" w14:textId="77777777" w:rsidR="00680521" w:rsidRPr="00177E11" w:rsidRDefault="00680521" w:rsidP="00680521">
            <w:pPr>
              <w:autoSpaceDE w:val="0"/>
              <w:autoSpaceDN w:val="0"/>
              <w:adjustRightInd w:val="0"/>
              <w:spacing w:after="0" w:line="240" w:lineRule="auto"/>
              <w:rPr>
                <w:rFonts w:cstheme="minorHAnsi"/>
                <w:lang w:val="en-US"/>
              </w:rPr>
            </w:pPr>
            <w:r w:rsidRPr="00177E11">
              <w:rPr>
                <w:rFonts w:cstheme="minorHAnsi"/>
                <w:lang w:val="en-US"/>
              </w:rPr>
              <w:t>118 kWh</w:t>
            </w:r>
          </w:p>
        </w:tc>
        <w:tc>
          <w:tcPr>
            <w:tcW w:w="1559" w:type="dxa"/>
            <w:vAlign w:val="center"/>
          </w:tcPr>
          <w:p w14:paraId="35E94B0F" w14:textId="77777777" w:rsidR="00680521" w:rsidRPr="00177E11" w:rsidRDefault="00680521" w:rsidP="00680521">
            <w:pPr>
              <w:autoSpaceDE w:val="0"/>
              <w:autoSpaceDN w:val="0"/>
              <w:adjustRightInd w:val="0"/>
              <w:spacing w:after="0" w:line="240" w:lineRule="auto"/>
              <w:rPr>
                <w:rFonts w:cstheme="minorHAnsi"/>
                <w:lang w:val="en-US"/>
              </w:rPr>
            </w:pPr>
            <w:r w:rsidRPr="00177E11">
              <w:rPr>
                <w:rFonts w:cstheme="minorHAnsi"/>
                <w:lang w:val="en-US"/>
              </w:rPr>
              <w:t>118 kWh</w:t>
            </w:r>
          </w:p>
        </w:tc>
        <w:tc>
          <w:tcPr>
            <w:tcW w:w="1559" w:type="dxa"/>
            <w:vAlign w:val="center"/>
          </w:tcPr>
          <w:p w14:paraId="51F1499A" w14:textId="181F82D7" w:rsidR="00680521" w:rsidRPr="00177E11" w:rsidRDefault="00680521" w:rsidP="00680521">
            <w:pPr>
              <w:autoSpaceDE w:val="0"/>
              <w:autoSpaceDN w:val="0"/>
              <w:adjustRightInd w:val="0"/>
              <w:spacing w:after="0" w:line="240" w:lineRule="auto"/>
              <w:rPr>
                <w:rFonts w:cstheme="minorHAnsi"/>
                <w:lang w:val="en-US"/>
              </w:rPr>
            </w:pPr>
            <w:r w:rsidRPr="00177E11">
              <w:rPr>
                <w:rFonts w:cstheme="minorHAnsi"/>
                <w:lang w:val="en-US"/>
              </w:rPr>
              <w:t>118 kWh</w:t>
            </w:r>
          </w:p>
        </w:tc>
        <w:tc>
          <w:tcPr>
            <w:tcW w:w="5235" w:type="dxa"/>
            <w:vAlign w:val="center"/>
          </w:tcPr>
          <w:p w14:paraId="6EB3AB96" w14:textId="31AC04FA" w:rsidR="00680521" w:rsidRPr="00177E11" w:rsidRDefault="00680521" w:rsidP="00680521">
            <w:pPr>
              <w:autoSpaceDE w:val="0"/>
              <w:autoSpaceDN w:val="0"/>
              <w:adjustRightInd w:val="0"/>
              <w:spacing w:after="0" w:line="240" w:lineRule="auto"/>
              <w:rPr>
                <w:rFonts w:cstheme="minorHAnsi"/>
                <w:lang w:val="en-US"/>
              </w:rPr>
            </w:pPr>
            <w:r w:rsidRPr="00177E11">
              <w:rPr>
                <w:rFonts w:cstheme="minorHAnsi"/>
                <w:lang w:val="en-US"/>
              </w:rPr>
              <w:t>118 kWh</w:t>
            </w:r>
          </w:p>
        </w:tc>
      </w:tr>
      <w:tr w:rsidR="00680521" w14:paraId="5EAFA932" w14:textId="3C1F9899" w:rsidTr="00680521">
        <w:trPr>
          <w:trHeight w:val="108"/>
        </w:trPr>
        <w:tc>
          <w:tcPr>
            <w:tcW w:w="3114" w:type="dxa"/>
            <w:hideMark/>
          </w:tcPr>
          <w:p w14:paraId="3DCE6E68" w14:textId="6D322DA8" w:rsidR="00680521" w:rsidRPr="00194623" w:rsidRDefault="00680521" w:rsidP="00680521">
            <w:pPr>
              <w:autoSpaceDE w:val="0"/>
              <w:autoSpaceDN w:val="0"/>
              <w:adjustRightInd w:val="0"/>
              <w:spacing w:after="0" w:line="240" w:lineRule="auto"/>
              <w:rPr>
                <w:rFonts w:cstheme="minorHAnsi"/>
                <w:b/>
                <w:bCs/>
              </w:rPr>
            </w:pPr>
            <w:r w:rsidRPr="0017449F">
              <w:rPr>
                <w:b/>
                <w:bCs/>
              </w:rPr>
              <w:t xml:space="preserve">Fuel </w:t>
            </w:r>
            <w:proofErr w:type="spellStart"/>
            <w:r w:rsidRPr="0017449F">
              <w:rPr>
                <w:b/>
                <w:bCs/>
              </w:rPr>
              <w:t>cell</w:t>
            </w:r>
            <w:proofErr w:type="spellEnd"/>
            <w:r w:rsidRPr="0017449F">
              <w:rPr>
                <w:b/>
                <w:bCs/>
              </w:rPr>
              <w:t xml:space="preserve"> power</w:t>
            </w:r>
          </w:p>
        </w:tc>
        <w:tc>
          <w:tcPr>
            <w:tcW w:w="1706" w:type="dxa"/>
            <w:vAlign w:val="center"/>
          </w:tcPr>
          <w:p w14:paraId="336E5D4E" w14:textId="77777777" w:rsidR="00680521" w:rsidRPr="00177E11" w:rsidRDefault="00680521" w:rsidP="00680521">
            <w:pPr>
              <w:autoSpaceDE w:val="0"/>
              <w:autoSpaceDN w:val="0"/>
              <w:adjustRightInd w:val="0"/>
              <w:spacing w:after="0" w:line="240" w:lineRule="auto"/>
              <w:rPr>
                <w:rFonts w:cstheme="minorHAnsi"/>
              </w:rPr>
            </w:pPr>
            <w:r w:rsidRPr="00177E11">
              <w:rPr>
                <w:rFonts w:cstheme="minorHAnsi"/>
              </w:rPr>
              <w:t>240 kW</w:t>
            </w:r>
          </w:p>
        </w:tc>
        <w:tc>
          <w:tcPr>
            <w:tcW w:w="1559" w:type="dxa"/>
            <w:vAlign w:val="center"/>
          </w:tcPr>
          <w:p w14:paraId="2BFE44CA" w14:textId="0B7F24E6" w:rsidR="00680521" w:rsidRPr="00177E11" w:rsidRDefault="00680521" w:rsidP="00680521">
            <w:pPr>
              <w:autoSpaceDE w:val="0"/>
              <w:autoSpaceDN w:val="0"/>
              <w:adjustRightInd w:val="0"/>
              <w:spacing w:after="0" w:line="240" w:lineRule="auto"/>
              <w:rPr>
                <w:rFonts w:cstheme="minorHAnsi"/>
              </w:rPr>
            </w:pPr>
            <w:r>
              <w:rPr>
                <w:rFonts w:cstheme="minorHAnsi"/>
              </w:rPr>
              <w:t>Up to</w:t>
            </w:r>
            <w:r w:rsidRPr="00177E11">
              <w:rPr>
                <w:rFonts w:cstheme="minorHAnsi"/>
              </w:rPr>
              <w:t xml:space="preserve"> 240 kW</w:t>
            </w:r>
          </w:p>
        </w:tc>
        <w:tc>
          <w:tcPr>
            <w:tcW w:w="1559" w:type="dxa"/>
            <w:vAlign w:val="center"/>
          </w:tcPr>
          <w:p w14:paraId="54A1CFD9" w14:textId="5880661E" w:rsidR="00680521" w:rsidRPr="00177E11" w:rsidRDefault="00680521" w:rsidP="00680521">
            <w:pPr>
              <w:autoSpaceDE w:val="0"/>
              <w:autoSpaceDN w:val="0"/>
              <w:adjustRightInd w:val="0"/>
              <w:spacing w:after="0" w:line="240" w:lineRule="auto"/>
              <w:rPr>
                <w:rFonts w:cstheme="minorHAnsi"/>
              </w:rPr>
            </w:pPr>
            <w:r w:rsidRPr="00177E11">
              <w:rPr>
                <w:rFonts w:cstheme="minorHAnsi"/>
              </w:rPr>
              <w:t>240 kW</w:t>
            </w:r>
          </w:p>
        </w:tc>
        <w:tc>
          <w:tcPr>
            <w:tcW w:w="5235" w:type="dxa"/>
            <w:vAlign w:val="center"/>
          </w:tcPr>
          <w:p w14:paraId="232DF89B" w14:textId="2F47B0BB" w:rsidR="00680521" w:rsidRPr="00177E11" w:rsidRDefault="00680521" w:rsidP="00680521">
            <w:pPr>
              <w:autoSpaceDE w:val="0"/>
              <w:autoSpaceDN w:val="0"/>
              <w:adjustRightInd w:val="0"/>
              <w:spacing w:after="0" w:line="240" w:lineRule="auto"/>
              <w:rPr>
                <w:rFonts w:cstheme="minorHAnsi"/>
              </w:rPr>
            </w:pPr>
            <w:r w:rsidRPr="00177E11">
              <w:rPr>
                <w:rFonts w:cstheme="minorHAnsi"/>
              </w:rPr>
              <w:t>240 kW</w:t>
            </w:r>
          </w:p>
        </w:tc>
      </w:tr>
      <w:tr w:rsidR="00680521" w14:paraId="713631DC" w14:textId="5F831642" w:rsidTr="00680521">
        <w:trPr>
          <w:trHeight w:val="108"/>
        </w:trPr>
        <w:tc>
          <w:tcPr>
            <w:tcW w:w="3114" w:type="dxa"/>
            <w:hideMark/>
          </w:tcPr>
          <w:p w14:paraId="13FADC8D" w14:textId="7C29AA29" w:rsidR="00680521" w:rsidRPr="00194623" w:rsidRDefault="00680521" w:rsidP="00680521">
            <w:pPr>
              <w:autoSpaceDE w:val="0"/>
              <w:autoSpaceDN w:val="0"/>
              <w:adjustRightInd w:val="0"/>
              <w:spacing w:after="0" w:line="240" w:lineRule="auto"/>
              <w:rPr>
                <w:rFonts w:cstheme="minorHAnsi"/>
                <w:b/>
                <w:bCs/>
              </w:rPr>
            </w:pPr>
            <w:proofErr w:type="spellStart"/>
            <w:r w:rsidRPr="0017449F">
              <w:rPr>
                <w:b/>
                <w:bCs/>
              </w:rPr>
              <w:t>Axle</w:t>
            </w:r>
            <w:proofErr w:type="spellEnd"/>
            <w:r w:rsidRPr="0017449F">
              <w:rPr>
                <w:b/>
                <w:bCs/>
              </w:rPr>
              <w:t xml:space="preserve"> </w:t>
            </w:r>
            <w:proofErr w:type="spellStart"/>
            <w:r w:rsidRPr="0017449F">
              <w:rPr>
                <w:b/>
                <w:bCs/>
              </w:rPr>
              <w:t>configuration</w:t>
            </w:r>
            <w:proofErr w:type="spellEnd"/>
          </w:p>
        </w:tc>
        <w:tc>
          <w:tcPr>
            <w:tcW w:w="1706" w:type="dxa"/>
          </w:tcPr>
          <w:p w14:paraId="19EBCA97" w14:textId="77777777" w:rsidR="00680521" w:rsidRPr="00177E11" w:rsidRDefault="00680521" w:rsidP="00680521">
            <w:pPr>
              <w:autoSpaceDE w:val="0"/>
              <w:autoSpaceDN w:val="0"/>
              <w:adjustRightInd w:val="0"/>
              <w:spacing w:after="0" w:line="240" w:lineRule="auto"/>
              <w:rPr>
                <w:rFonts w:cstheme="minorHAnsi"/>
              </w:rPr>
            </w:pPr>
            <w:r w:rsidRPr="00177E11">
              <w:rPr>
                <w:rFonts w:cstheme="minorHAnsi"/>
              </w:rPr>
              <w:t>4x2, 6x2</w:t>
            </w:r>
          </w:p>
        </w:tc>
        <w:tc>
          <w:tcPr>
            <w:tcW w:w="1559" w:type="dxa"/>
          </w:tcPr>
          <w:p w14:paraId="05C7D3A2" w14:textId="77777777" w:rsidR="00680521" w:rsidRPr="00177E11" w:rsidRDefault="00680521" w:rsidP="00680521">
            <w:pPr>
              <w:autoSpaceDE w:val="0"/>
              <w:autoSpaceDN w:val="0"/>
              <w:adjustRightInd w:val="0"/>
              <w:spacing w:after="0" w:line="240" w:lineRule="auto"/>
              <w:rPr>
                <w:rFonts w:cstheme="minorHAnsi"/>
              </w:rPr>
            </w:pPr>
            <w:r w:rsidRPr="00177E11">
              <w:rPr>
                <w:rFonts w:cstheme="minorHAnsi"/>
              </w:rPr>
              <w:t>4x2, 6x2</w:t>
            </w:r>
          </w:p>
        </w:tc>
        <w:tc>
          <w:tcPr>
            <w:tcW w:w="1559" w:type="dxa"/>
          </w:tcPr>
          <w:p w14:paraId="5E0E99FC" w14:textId="6664C9AA" w:rsidR="00680521" w:rsidRPr="00177E11" w:rsidRDefault="00680521" w:rsidP="00680521">
            <w:pPr>
              <w:autoSpaceDE w:val="0"/>
              <w:autoSpaceDN w:val="0"/>
              <w:adjustRightInd w:val="0"/>
              <w:spacing w:after="0" w:line="240" w:lineRule="auto"/>
              <w:rPr>
                <w:rFonts w:cstheme="minorHAnsi"/>
              </w:rPr>
            </w:pPr>
            <w:r w:rsidRPr="00177E11">
              <w:rPr>
                <w:rFonts w:cstheme="minorHAnsi"/>
              </w:rPr>
              <w:t>6x2</w:t>
            </w:r>
          </w:p>
        </w:tc>
        <w:tc>
          <w:tcPr>
            <w:tcW w:w="5235" w:type="dxa"/>
          </w:tcPr>
          <w:p w14:paraId="42F9BB4B" w14:textId="6C53BB77" w:rsidR="00680521" w:rsidRPr="00177E11" w:rsidRDefault="00680521" w:rsidP="00680521">
            <w:pPr>
              <w:autoSpaceDE w:val="0"/>
              <w:autoSpaceDN w:val="0"/>
              <w:adjustRightInd w:val="0"/>
              <w:spacing w:after="0" w:line="240" w:lineRule="auto"/>
              <w:rPr>
                <w:rFonts w:cstheme="minorHAnsi"/>
              </w:rPr>
            </w:pPr>
            <w:r w:rsidRPr="00177E11">
              <w:rPr>
                <w:rFonts w:cstheme="minorHAnsi"/>
              </w:rPr>
              <w:t>6x2</w:t>
            </w:r>
          </w:p>
        </w:tc>
      </w:tr>
      <w:tr w:rsidR="00680521" w14:paraId="6453CA96" w14:textId="41F5FD44" w:rsidTr="00680521">
        <w:trPr>
          <w:trHeight w:val="206"/>
        </w:trPr>
        <w:tc>
          <w:tcPr>
            <w:tcW w:w="3114" w:type="dxa"/>
          </w:tcPr>
          <w:p w14:paraId="4723B28B" w14:textId="5C6B2B09" w:rsidR="00680521" w:rsidRPr="00194623" w:rsidRDefault="00680521" w:rsidP="00680521">
            <w:pPr>
              <w:autoSpaceDE w:val="0"/>
              <w:autoSpaceDN w:val="0"/>
              <w:adjustRightInd w:val="0"/>
              <w:spacing w:after="0" w:line="240" w:lineRule="auto"/>
              <w:rPr>
                <w:rFonts w:cstheme="minorHAnsi"/>
                <w:b/>
                <w:bCs/>
              </w:rPr>
            </w:pPr>
            <w:r w:rsidRPr="0017449F">
              <w:rPr>
                <w:b/>
                <w:bCs/>
              </w:rPr>
              <w:t>SOP</w:t>
            </w:r>
          </w:p>
        </w:tc>
        <w:tc>
          <w:tcPr>
            <w:tcW w:w="1706" w:type="dxa"/>
          </w:tcPr>
          <w:p w14:paraId="3F854E72" w14:textId="77777777" w:rsidR="00680521" w:rsidRPr="00177E11" w:rsidRDefault="00680521" w:rsidP="00680521">
            <w:pPr>
              <w:autoSpaceDE w:val="0"/>
              <w:autoSpaceDN w:val="0"/>
              <w:adjustRightInd w:val="0"/>
              <w:spacing w:after="0" w:line="240" w:lineRule="auto"/>
              <w:rPr>
                <w:rFonts w:cstheme="minorHAnsi"/>
              </w:rPr>
            </w:pPr>
            <w:r w:rsidRPr="00177E11">
              <w:rPr>
                <w:rFonts w:cstheme="minorHAnsi"/>
              </w:rPr>
              <w:t>Q2 2023</w:t>
            </w:r>
          </w:p>
        </w:tc>
        <w:tc>
          <w:tcPr>
            <w:tcW w:w="1559" w:type="dxa"/>
          </w:tcPr>
          <w:p w14:paraId="781F3DFB" w14:textId="77777777" w:rsidR="00680521" w:rsidRPr="00177E11" w:rsidRDefault="00680521" w:rsidP="00680521">
            <w:pPr>
              <w:autoSpaceDE w:val="0"/>
              <w:autoSpaceDN w:val="0"/>
              <w:adjustRightInd w:val="0"/>
              <w:spacing w:after="0" w:line="240" w:lineRule="auto"/>
              <w:rPr>
                <w:rFonts w:cstheme="minorHAnsi"/>
              </w:rPr>
            </w:pPr>
            <w:r w:rsidRPr="00177E11">
              <w:rPr>
                <w:rFonts w:cstheme="minorHAnsi"/>
              </w:rPr>
              <w:t>Q2 2023</w:t>
            </w:r>
          </w:p>
        </w:tc>
        <w:tc>
          <w:tcPr>
            <w:tcW w:w="1559" w:type="dxa"/>
          </w:tcPr>
          <w:p w14:paraId="6199CCD4" w14:textId="7174E2E0" w:rsidR="00680521" w:rsidRPr="00177E11" w:rsidRDefault="00680521" w:rsidP="00680521">
            <w:pPr>
              <w:autoSpaceDE w:val="0"/>
              <w:autoSpaceDN w:val="0"/>
              <w:adjustRightInd w:val="0"/>
              <w:spacing w:after="0" w:line="240" w:lineRule="auto"/>
              <w:rPr>
                <w:rFonts w:cstheme="minorHAnsi"/>
              </w:rPr>
            </w:pPr>
            <w:r w:rsidRPr="00177E11">
              <w:rPr>
                <w:rFonts w:cstheme="minorHAnsi"/>
              </w:rPr>
              <w:t>Q3 2023</w:t>
            </w:r>
          </w:p>
        </w:tc>
        <w:tc>
          <w:tcPr>
            <w:tcW w:w="5235" w:type="dxa"/>
          </w:tcPr>
          <w:p w14:paraId="1501E35C" w14:textId="634BB3A6" w:rsidR="00680521" w:rsidRPr="00177E11" w:rsidRDefault="00680521" w:rsidP="00680521">
            <w:pPr>
              <w:autoSpaceDE w:val="0"/>
              <w:autoSpaceDN w:val="0"/>
              <w:adjustRightInd w:val="0"/>
              <w:spacing w:after="0" w:line="240" w:lineRule="auto"/>
              <w:rPr>
                <w:rFonts w:cstheme="minorHAnsi"/>
              </w:rPr>
            </w:pPr>
            <w:r w:rsidRPr="00177E11">
              <w:rPr>
                <w:rFonts w:cstheme="minorHAnsi"/>
              </w:rPr>
              <w:t>Q3 2023</w:t>
            </w:r>
          </w:p>
        </w:tc>
      </w:tr>
    </w:tbl>
    <w:p w14:paraId="12787A19" w14:textId="633D1638" w:rsidR="00A3632F" w:rsidRDefault="00A3632F" w:rsidP="00F3104C">
      <w:pPr>
        <w:rPr>
          <w:rFonts w:cstheme="minorHAnsi"/>
          <w:b/>
          <w:bCs/>
          <w:lang w:val="en-US"/>
        </w:rPr>
      </w:pPr>
    </w:p>
    <w:tbl>
      <w:tblPr>
        <w:tblpPr w:leftFromText="141" w:rightFromText="141" w:bottomFromText="200" w:vertAnchor="text" w:horzAnchor="margin" w:tblpY="137"/>
        <w:tblOverlap w:val="never"/>
        <w:tblW w:w="9350" w:type="dxa"/>
        <w:tblLayout w:type="fixed"/>
        <w:tblLook w:val="04A0" w:firstRow="1" w:lastRow="0" w:firstColumn="1" w:lastColumn="0" w:noHBand="0" w:noVBand="1"/>
      </w:tblPr>
      <w:tblGrid>
        <w:gridCol w:w="3114"/>
        <w:gridCol w:w="3118"/>
        <w:gridCol w:w="3118"/>
      </w:tblGrid>
      <w:tr w:rsidR="00A3632F" w:rsidRPr="00A67CBA" w14:paraId="23B1E715" w14:textId="77777777">
        <w:trPr>
          <w:trHeight w:val="1"/>
        </w:trPr>
        <w:tc>
          <w:tcPr>
            <w:tcW w:w="3114" w:type="dxa"/>
          </w:tcPr>
          <w:p w14:paraId="12F3BC61" w14:textId="77777777" w:rsidR="00A3632F" w:rsidRPr="00194623" w:rsidRDefault="00A3632F">
            <w:pPr>
              <w:autoSpaceDE w:val="0"/>
              <w:autoSpaceDN w:val="0"/>
              <w:adjustRightInd w:val="0"/>
              <w:spacing w:after="0" w:line="240" w:lineRule="auto"/>
              <w:rPr>
                <w:rFonts w:cstheme="minorHAnsi"/>
                <w:b/>
                <w:bCs/>
              </w:rPr>
            </w:pPr>
          </w:p>
        </w:tc>
        <w:tc>
          <w:tcPr>
            <w:tcW w:w="3118" w:type="dxa"/>
          </w:tcPr>
          <w:p w14:paraId="2B8E9561" w14:textId="77777777" w:rsidR="00A3632F" w:rsidRPr="00A67CBA" w:rsidRDefault="00A3632F">
            <w:pPr>
              <w:autoSpaceDE w:val="0"/>
              <w:autoSpaceDN w:val="0"/>
              <w:adjustRightInd w:val="0"/>
              <w:spacing w:after="0" w:line="240" w:lineRule="auto"/>
              <w:rPr>
                <w:rFonts w:cstheme="minorHAnsi"/>
              </w:rPr>
            </w:pPr>
            <w:r w:rsidRPr="003736AC">
              <w:rPr>
                <w:rFonts w:cstheme="minorHAnsi"/>
                <w:b/>
                <w:bCs/>
                <w:color w:val="0047BB"/>
              </w:rPr>
              <w:t>QUANTRON QHM BEV 44-400*</w:t>
            </w:r>
          </w:p>
        </w:tc>
        <w:tc>
          <w:tcPr>
            <w:tcW w:w="3118" w:type="dxa"/>
          </w:tcPr>
          <w:p w14:paraId="1805704D" w14:textId="77777777" w:rsidR="00A3632F" w:rsidRPr="00A67CBA" w:rsidRDefault="00A3632F">
            <w:pPr>
              <w:autoSpaceDE w:val="0"/>
              <w:autoSpaceDN w:val="0"/>
              <w:adjustRightInd w:val="0"/>
              <w:spacing w:after="0" w:line="240" w:lineRule="auto"/>
              <w:rPr>
                <w:rFonts w:cstheme="minorHAnsi"/>
              </w:rPr>
            </w:pPr>
            <w:r w:rsidRPr="00267D1C">
              <w:rPr>
                <w:rFonts w:cstheme="minorHAnsi"/>
                <w:b/>
                <w:color w:val="0047BB"/>
              </w:rPr>
              <w:t>QUANTRON QHM BEV 27-400*</w:t>
            </w:r>
          </w:p>
        </w:tc>
      </w:tr>
      <w:tr w:rsidR="00A3632F" w:rsidRPr="00A67CBA" w14:paraId="5798EC39" w14:textId="77777777">
        <w:trPr>
          <w:trHeight w:val="1"/>
        </w:trPr>
        <w:tc>
          <w:tcPr>
            <w:tcW w:w="3114" w:type="dxa"/>
            <w:hideMark/>
          </w:tcPr>
          <w:p w14:paraId="7AFAD170" w14:textId="68F40E8D" w:rsidR="00A3632F" w:rsidRPr="00A67CBA" w:rsidRDefault="00A3632F" w:rsidP="00A3632F">
            <w:pPr>
              <w:autoSpaceDE w:val="0"/>
              <w:autoSpaceDN w:val="0"/>
              <w:adjustRightInd w:val="0"/>
              <w:spacing w:after="0" w:line="240" w:lineRule="auto"/>
              <w:rPr>
                <w:rFonts w:cstheme="minorHAnsi"/>
                <w:b/>
                <w:bCs/>
              </w:rPr>
            </w:pPr>
            <w:proofErr w:type="spellStart"/>
            <w:r w:rsidRPr="0017449F">
              <w:rPr>
                <w:b/>
                <w:bCs/>
              </w:rPr>
              <w:t>Continuous</w:t>
            </w:r>
            <w:proofErr w:type="spellEnd"/>
            <w:r w:rsidRPr="0017449F">
              <w:rPr>
                <w:b/>
                <w:bCs/>
              </w:rPr>
              <w:t xml:space="preserve"> </w:t>
            </w:r>
            <w:proofErr w:type="spellStart"/>
            <w:r w:rsidRPr="0017449F">
              <w:rPr>
                <w:b/>
                <w:bCs/>
              </w:rPr>
              <w:t>engine</w:t>
            </w:r>
            <w:proofErr w:type="spellEnd"/>
            <w:r w:rsidRPr="0017449F">
              <w:rPr>
                <w:b/>
                <w:bCs/>
              </w:rPr>
              <w:t xml:space="preserve"> power</w:t>
            </w:r>
          </w:p>
        </w:tc>
        <w:tc>
          <w:tcPr>
            <w:tcW w:w="3118" w:type="dxa"/>
            <w:vAlign w:val="center"/>
            <w:hideMark/>
          </w:tcPr>
          <w:p w14:paraId="0341BA77" w14:textId="77777777" w:rsidR="00A3632F" w:rsidRPr="00A67CBA" w:rsidRDefault="00A3632F" w:rsidP="00A3632F">
            <w:pPr>
              <w:autoSpaceDE w:val="0"/>
              <w:autoSpaceDN w:val="0"/>
              <w:adjustRightInd w:val="0"/>
              <w:spacing w:after="0" w:line="240" w:lineRule="auto"/>
              <w:rPr>
                <w:rFonts w:cstheme="minorHAnsi"/>
              </w:rPr>
            </w:pPr>
            <w:r w:rsidRPr="00A67CBA">
              <w:rPr>
                <w:rFonts w:cstheme="minorHAnsi"/>
              </w:rPr>
              <w:t>375 kW</w:t>
            </w:r>
          </w:p>
        </w:tc>
        <w:tc>
          <w:tcPr>
            <w:tcW w:w="3118" w:type="dxa"/>
            <w:vAlign w:val="center"/>
          </w:tcPr>
          <w:p w14:paraId="0B9B159D" w14:textId="77777777" w:rsidR="00A3632F" w:rsidRPr="00A67CBA" w:rsidRDefault="00A3632F" w:rsidP="00A3632F">
            <w:pPr>
              <w:autoSpaceDE w:val="0"/>
              <w:autoSpaceDN w:val="0"/>
              <w:adjustRightInd w:val="0"/>
              <w:spacing w:after="0" w:line="240" w:lineRule="auto"/>
              <w:rPr>
                <w:rFonts w:cstheme="minorHAnsi"/>
              </w:rPr>
            </w:pPr>
            <w:r w:rsidRPr="00A67CBA">
              <w:rPr>
                <w:rFonts w:cstheme="minorHAnsi"/>
              </w:rPr>
              <w:t>375 kW</w:t>
            </w:r>
          </w:p>
        </w:tc>
      </w:tr>
      <w:tr w:rsidR="00A3632F" w:rsidRPr="00A67CBA" w14:paraId="5F2D1172" w14:textId="77777777">
        <w:trPr>
          <w:trHeight w:val="4"/>
        </w:trPr>
        <w:tc>
          <w:tcPr>
            <w:tcW w:w="3114" w:type="dxa"/>
            <w:hideMark/>
          </w:tcPr>
          <w:p w14:paraId="20AB1C6B" w14:textId="0BCEEB45" w:rsidR="00A3632F" w:rsidRPr="00A67CBA" w:rsidRDefault="00A3632F" w:rsidP="00A3632F">
            <w:pPr>
              <w:autoSpaceDE w:val="0"/>
              <w:autoSpaceDN w:val="0"/>
              <w:adjustRightInd w:val="0"/>
              <w:spacing w:after="0" w:line="240" w:lineRule="auto"/>
              <w:rPr>
                <w:rFonts w:cstheme="minorHAnsi"/>
                <w:b/>
                <w:bCs/>
              </w:rPr>
            </w:pPr>
            <w:r w:rsidRPr="0017449F">
              <w:rPr>
                <w:b/>
                <w:bCs/>
              </w:rPr>
              <w:t>Max</w:t>
            </w:r>
            <w:r>
              <w:rPr>
                <w:b/>
                <w:bCs/>
              </w:rPr>
              <w:t>.</w:t>
            </w:r>
            <w:r w:rsidRPr="00680D6F">
              <w:rPr>
                <w:b/>
                <w:bCs/>
              </w:rPr>
              <w:t xml:space="preserve"> </w:t>
            </w:r>
            <w:proofErr w:type="spellStart"/>
            <w:r w:rsidRPr="0017449F">
              <w:rPr>
                <w:b/>
                <w:bCs/>
              </w:rPr>
              <w:t>engine</w:t>
            </w:r>
            <w:proofErr w:type="spellEnd"/>
            <w:r w:rsidRPr="0017449F">
              <w:rPr>
                <w:b/>
                <w:bCs/>
              </w:rPr>
              <w:t xml:space="preserve"> power</w:t>
            </w:r>
          </w:p>
        </w:tc>
        <w:tc>
          <w:tcPr>
            <w:tcW w:w="3118" w:type="dxa"/>
            <w:vAlign w:val="center"/>
            <w:hideMark/>
          </w:tcPr>
          <w:p w14:paraId="5F6DF7A1" w14:textId="1E538AB2" w:rsidR="00A3632F" w:rsidRPr="00A67CBA" w:rsidRDefault="00A3632F" w:rsidP="00A3632F">
            <w:pPr>
              <w:autoSpaceDE w:val="0"/>
              <w:autoSpaceDN w:val="0"/>
              <w:adjustRightInd w:val="0"/>
              <w:spacing w:after="0" w:line="240" w:lineRule="auto"/>
              <w:rPr>
                <w:rFonts w:cstheme="minorHAnsi"/>
              </w:rPr>
            </w:pPr>
            <w:r>
              <w:rPr>
                <w:rFonts w:cstheme="minorHAnsi"/>
              </w:rPr>
              <w:t>Up to</w:t>
            </w:r>
            <w:r w:rsidRPr="00A67CBA">
              <w:rPr>
                <w:rFonts w:cstheme="minorHAnsi"/>
              </w:rPr>
              <w:t xml:space="preserve"> 350 km</w:t>
            </w:r>
          </w:p>
        </w:tc>
        <w:tc>
          <w:tcPr>
            <w:tcW w:w="3118" w:type="dxa"/>
            <w:vAlign w:val="center"/>
          </w:tcPr>
          <w:p w14:paraId="18C1D5A0" w14:textId="402DF02D" w:rsidR="00A3632F" w:rsidRPr="00A67CBA" w:rsidRDefault="00A3632F" w:rsidP="00A3632F">
            <w:pPr>
              <w:autoSpaceDE w:val="0"/>
              <w:autoSpaceDN w:val="0"/>
              <w:adjustRightInd w:val="0"/>
              <w:spacing w:after="0" w:line="240" w:lineRule="auto"/>
              <w:rPr>
                <w:rFonts w:cstheme="minorHAnsi"/>
              </w:rPr>
            </w:pPr>
            <w:r>
              <w:rPr>
                <w:rFonts w:cstheme="minorHAnsi"/>
              </w:rPr>
              <w:t>Up to</w:t>
            </w:r>
            <w:r w:rsidRPr="00A67CBA">
              <w:rPr>
                <w:rFonts w:cstheme="minorHAnsi"/>
              </w:rPr>
              <w:t xml:space="preserve"> 350 km</w:t>
            </w:r>
          </w:p>
        </w:tc>
      </w:tr>
      <w:tr w:rsidR="00A3632F" w:rsidRPr="00A67CBA" w14:paraId="011D2873" w14:textId="77777777">
        <w:trPr>
          <w:trHeight w:val="1"/>
        </w:trPr>
        <w:tc>
          <w:tcPr>
            <w:tcW w:w="3114" w:type="dxa"/>
            <w:hideMark/>
          </w:tcPr>
          <w:p w14:paraId="5F0336B4" w14:textId="3C310853" w:rsidR="00A3632F" w:rsidRPr="00A67CBA" w:rsidRDefault="00A3632F" w:rsidP="00A3632F">
            <w:pPr>
              <w:autoSpaceDE w:val="0"/>
              <w:autoSpaceDN w:val="0"/>
              <w:adjustRightInd w:val="0"/>
              <w:spacing w:after="0" w:line="240" w:lineRule="auto"/>
              <w:rPr>
                <w:rFonts w:cstheme="minorHAnsi"/>
                <w:b/>
                <w:bCs/>
              </w:rPr>
            </w:pPr>
            <w:r w:rsidRPr="0017449F">
              <w:rPr>
                <w:b/>
                <w:bCs/>
              </w:rPr>
              <w:t>Max</w:t>
            </w:r>
            <w:r>
              <w:rPr>
                <w:b/>
                <w:bCs/>
              </w:rPr>
              <w:t>.</w:t>
            </w:r>
            <w:r w:rsidRPr="0017449F">
              <w:rPr>
                <w:b/>
                <w:bCs/>
              </w:rPr>
              <w:t xml:space="preserve"> </w:t>
            </w:r>
            <w:proofErr w:type="spellStart"/>
            <w:r w:rsidRPr="0017449F">
              <w:rPr>
                <w:b/>
                <w:bCs/>
              </w:rPr>
              <w:t>range</w:t>
            </w:r>
            <w:proofErr w:type="spellEnd"/>
            <w:r w:rsidRPr="0017449F">
              <w:rPr>
                <w:b/>
                <w:bCs/>
              </w:rPr>
              <w:t xml:space="preserve"> </w:t>
            </w:r>
          </w:p>
        </w:tc>
        <w:tc>
          <w:tcPr>
            <w:tcW w:w="3118" w:type="dxa"/>
            <w:vAlign w:val="center"/>
            <w:hideMark/>
          </w:tcPr>
          <w:p w14:paraId="19566DA3" w14:textId="77777777" w:rsidR="00A3632F" w:rsidRPr="00A67CBA" w:rsidRDefault="00A3632F" w:rsidP="00A3632F">
            <w:pPr>
              <w:autoSpaceDE w:val="0"/>
              <w:autoSpaceDN w:val="0"/>
              <w:adjustRightInd w:val="0"/>
              <w:spacing w:after="0" w:line="240" w:lineRule="auto"/>
              <w:rPr>
                <w:rFonts w:cstheme="minorHAnsi"/>
              </w:rPr>
            </w:pPr>
            <w:r w:rsidRPr="00A67CBA">
              <w:rPr>
                <w:rFonts w:cstheme="minorHAnsi"/>
              </w:rPr>
              <w:t>280-392 kWh</w:t>
            </w:r>
          </w:p>
        </w:tc>
        <w:tc>
          <w:tcPr>
            <w:tcW w:w="3118" w:type="dxa"/>
            <w:vAlign w:val="center"/>
          </w:tcPr>
          <w:p w14:paraId="23B8BC51" w14:textId="77777777" w:rsidR="00A3632F" w:rsidRPr="00A67CBA" w:rsidRDefault="00A3632F" w:rsidP="00A3632F">
            <w:pPr>
              <w:autoSpaceDE w:val="0"/>
              <w:autoSpaceDN w:val="0"/>
              <w:adjustRightInd w:val="0"/>
              <w:spacing w:after="0" w:line="240" w:lineRule="auto"/>
              <w:rPr>
                <w:rFonts w:cstheme="minorHAnsi"/>
              </w:rPr>
            </w:pPr>
            <w:r w:rsidRPr="00A67CBA">
              <w:rPr>
                <w:rFonts w:cstheme="minorHAnsi"/>
              </w:rPr>
              <w:t>280-392 kWh</w:t>
            </w:r>
          </w:p>
        </w:tc>
      </w:tr>
      <w:tr w:rsidR="00A3632F" w:rsidRPr="004D1B06" w14:paraId="26BECBCF" w14:textId="77777777">
        <w:trPr>
          <w:trHeight w:val="4"/>
        </w:trPr>
        <w:tc>
          <w:tcPr>
            <w:tcW w:w="3114" w:type="dxa"/>
            <w:hideMark/>
          </w:tcPr>
          <w:p w14:paraId="56A58005" w14:textId="1F77C7C7" w:rsidR="00A3632F" w:rsidRPr="00A67CBA" w:rsidRDefault="00A3632F" w:rsidP="00A3632F">
            <w:pPr>
              <w:autoSpaceDE w:val="0"/>
              <w:autoSpaceDN w:val="0"/>
              <w:adjustRightInd w:val="0"/>
              <w:spacing w:after="0" w:line="240" w:lineRule="auto"/>
              <w:rPr>
                <w:rFonts w:cstheme="minorHAnsi"/>
                <w:b/>
                <w:bCs/>
              </w:rPr>
            </w:pPr>
            <w:r w:rsidRPr="0017449F">
              <w:rPr>
                <w:b/>
                <w:bCs/>
              </w:rPr>
              <w:t xml:space="preserve">Tank </w:t>
            </w:r>
            <w:proofErr w:type="spellStart"/>
            <w:r w:rsidRPr="0017449F">
              <w:rPr>
                <w:b/>
                <w:bCs/>
              </w:rPr>
              <w:t>volume</w:t>
            </w:r>
            <w:proofErr w:type="spellEnd"/>
          </w:p>
        </w:tc>
        <w:tc>
          <w:tcPr>
            <w:tcW w:w="3118" w:type="dxa"/>
            <w:vAlign w:val="center"/>
            <w:hideMark/>
          </w:tcPr>
          <w:p w14:paraId="262D1B28" w14:textId="60A02528" w:rsidR="00A3632F" w:rsidRPr="003F3E78" w:rsidRDefault="00A3632F" w:rsidP="00A3632F">
            <w:pPr>
              <w:autoSpaceDE w:val="0"/>
              <w:autoSpaceDN w:val="0"/>
              <w:adjustRightInd w:val="0"/>
              <w:spacing w:after="0" w:line="240" w:lineRule="auto"/>
              <w:rPr>
                <w:rFonts w:cstheme="minorHAnsi"/>
                <w:lang w:val="en-US"/>
              </w:rPr>
            </w:pPr>
            <w:r w:rsidRPr="003F3E78">
              <w:rPr>
                <w:rFonts w:cstheme="minorHAnsi"/>
                <w:lang w:val="en-US"/>
              </w:rPr>
              <w:t xml:space="preserve">20-80 % SOC in </w:t>
            </w:r>
            <w:r w:rsidR="003F3E78" w:rsidRPr="003F3E78">
              <w:rPr>
                <w:rFonts w:cstheme="minorHAnsi"/>
                <w:lang w:val="en-US"/>
              </w:rPr>
              <w:t>less than</w:t>
            </w:r>
            <w:r w:rsidRPr="003F3E78">
              <w:rPr>
                <w:rFonts w:cstheme="minorHAnsi"/>
                <w:lang w:val="en-US"/>
              </w:rPr>
              <w:t xml:space="preserve"> 1 h</w:t>
            </w:r>
          </w:p>
        </w:tc>
        <w:tc>
          <w:tcPr>
            <w:tcW w:w="3118" w:type="dxa"/>
            <w:vAlign w:val="center"/>
          </w:tcPr>
          <w:p w14:paraId="2B779C95" w14:textId="791C1836" w:rsidR="00A3632F" w:rsidRPr="00A3632F" w:rsidRDefault="00A3632F" w:rsidP="00A3632F">
            <w:pPr>
              <w:autoSpaceDE w:val="0"/>
              <w:autoSpaceDN w:val="0"/>
              <w:adjustRightInd w:val="0"/>
              <w:spacing w:after="0" w:line="240" w:lineRule="auto"/>
              <w:rPr>
                <w:rFonts w:cstheme="minorHAnsi"/>
                <w:lang w:val="en-US"/>
              </w:rPr>
            </w:pPr>
            <w:r w:rsidRPr="00A3632F">
              <w:rPr>
                <w:rFonts w:cstheme="minorHAnsi"/>
                <w:lang w:val="en-US"/>
              </w:rPr>
              <w:t>20-80 % SOC in less than 1 h</w:t>
            </w:r>
          </w:p>
        </w:tc>
      </w:tr>
      <w:tr w:rsidR="00A3632F" w:rsidRPr="00A67CBA" w14:paraId="221814E4" w14:textId="77777777">
        <w:trPr>
          <w:trHeight w:val="4"/>
        </w:trPr>
        <w:tc>
          <w:tcPr>
            <w:tcW w:w="3114" w:type="dxa"/>
          </w:tcPr>
          <w:p w14:paraId="009D8936" w14:textId="68D77EA1" w:rsidR="00A3632F" w:rsidRPr="00A67CBA" w:rsidRDefault="00A3632F" w:rsidP="00A3632F">
            <w:pPr>
              <w:autoSpaceDE w:val="0"/>
              <w:autoSpaceDN w:val="0"/>
              <w:adjustRightInd w:val="0"/>
              <w:spacing w:after="0" w:line="240" w:lineRule="auto"/>
              <w:rPr>
                <w:rFonts w:cstheme="minorHAnsi"/>
                <w:b/>
                <w:bCs/>
              </w:rPr>
            </w:pPr>
            <w:proofErr w:type="spellStart"/>
            <w:r w:rsidRPr="0017449F">
              <w:rPr>
                <w:b/>
                <w:bCs/>
              </w:rPr>
              <w:t>Battery</w:t>
            </w:r>
            <w:proofErr w:type="spellEnd"/>
            <w:r w:rsidRPr="0017449F">
              <w:rPr>
                <w:b/>
                <w:bCs/>
              </w:rPr>
              <w:t xml:space="preserve"> </w:t>
            </w:r>
            <w:proofErr w:type="spellStart"/>
            <w:r w:rsidRPr="0017449F">
              <w:rPr>
                <w:b/>
                <w:bCs/>
              </w:rPr>
              <w:t>capacity</w:t>
            </w:r>
            <w:proofErr w:type="spellEnd"/>
          </w:p>
        </w:tc>
        <w:tc>
          <w:tcPr>
            <w:tcW w:w="3118" w:type="dxa"/>
            <w:vAlign w:val="center"/>
          </w:tcPr>
          <w:p w14:paraId="36A59B42" w14:textId="77777777" w:rsidR="00A3632F" w:rsidRPr="00A67CBA" w:rsidRDefault="00A3632F" w:rsidP="00A3632F">
            <w:pPr>
              <w:autoSpaceDE w:val="0"/>
              <w:autoSpaceDN w:val="0"/>
              <w:adjustRightInd w:val="0"/>
              <w:spacing w:after="0" w:line="240" w:lineRule="auto"/>
              <w:rPr>
                <w:rFonts w:cstheme="minorHAnsi"/>
              </w:rPr>
            </w:pPr>
            <w:r w:rsidRPr="00A67CBA">
              <w:rPr>
                <w:rFonts w:cstheme="minorHAnsi"/>
              </w:rPr>
              <w:t>350 kW DC</w:t>
            </w:r>
          </w:p>
        </w:tc>
        <w:tc>
          <w:tcPr>
            <w:tcW w:w="3118" w:type="dxa"/>
            <w:vAlign w:val="center"/>
          </w:tcPr>
          <w:p w14:paraId="0A420720" w14:textId="77777777" w:rsidR="00A3632F" w:rsidRPr="00A67CBA" w:rsidRDefault="00A3632F" w:rsidP="00A3632F">
            <w:pPr>
              <w:autoSpaceDE w:val="0"/>
              <w:autoSpaceDN w:val="0"/>
              <w:adjustRightInd w:val="0"/>
              <w:spacing w:after="0" w:line="240" w:lineRule="auto"/>
              <w:rPr>
                <w:rFonts w:cstheme="minorHAnsi"/>
              </w:rPr>
            </w:pPr>
            <w:r w:rsidRPr="00177E11">
              <w:rPr>
                <w:rFonts w:cstheme="minorHAnsi"/>
              </w:rPr>
              <w:t>350 kW</w:t>
            </w:r>
            <w:r>
              <w:rPr>
                <w:rFonts w:cstheme="minorHAnsi"/>
              </w:rPr>
              <w:t xml:space="preserve"> DC</w:t>
            </w:r>
          </w:p>
        </w:tc>
      </w:tr>
      <w:tr w:rsidR="00A3632F" w:rsidRPr="00A67CBA" w14:paraId="1CBE2910" w14:textId="77777777">
        <w:trPr>
          <w:trHeight w:val="1"/>
        </w:trPr>
        <w:tc>
          <w:tcPr>
            <w:tcW w:w="3114" w:type="dxa"/>
            <w:hideMark/>
          </w:tcPr>
          <w:p w14:paraId="10E6467F" w14:textId="6157971D" w:rsidR="00A3632F" w:rsidRPr="00A67CBA" w:rsidRDefault="00A3632F" w:rsidP="00A3632F">
            <w:pPr>
              <w:autoSpaceDE w:val="0"/>
              <w:autoSpaceDN w:val="0"/>
              <w:adjustRightInd w:val="0"/>
              <w:spacing w:after="0" w:line="240" w:lineRule="auto"/>
              <w:rPr>
                <w:rFonts w:cstheme="minorHAnsi"/>
                <w:b/>
                <w:bCs/>
              </w:rPr>
            </w:pPr>
            <w:r w:rsidRPr="0017449F">
              <w:rPr>
                <w:b/>
                <w:bCs/>
              </w:rPr>
              <w:t xml:space="preserve">Fuel </w:t>
            </w:r>
            <w:proofErr w:type="spellStart"/>
            <w:r w:rsidRPr="0017449F">
              <w:rPr>
                <w:b/>
                <w:bCs/>
              </w:rPr>
              <w:t>cell</w:t>
            </w:r>
            <w:proofErr w:type="spellEnd"/>
            <w:r w:rsidRPr="0017449F">
              <w:rPr>
                <w:b/>
                <w:bCs/>
              </w:rPr>
              <w:t xml:space="preserve"> power</w:t>
            </w:r>
          </w:p>
        </w:tc>
        <w:tc>
          <w:tcPr>
            <w:tcW w:w="3118" w:type="dxa"/>
            <w:vAlign w:val="center"/>
            <w:hideMark/>
          </w:tcPr>
          <w:p w14:paraId="6D2B3D8A" w14:textId="77777777" w:rsidR="00A3632F" w:rsidRPr="00A67CBA" w:rsidRDefault="00A3632F" w:rsidP="00A3632F">
            <w:pPr>
              <w:autoSpaceDE w:val="0"/>
              <w:autoSpaceDN w:val="0"/>
              <w:adjustRightInd w:val="0"/>
              <w:spacing w:after="0" w:line="240" w:lineRule="auto"/>
              <w:rPr>
                <w:rFonts w:cstheme="minorHAnsi"/>
              </w:rPr>
            </w:pPr>
            <w:r w:rsidRPr="00A67CBA">
              <w:rPr>
                <w:rFonts w:cstheme="minorHAnsi"/>
              </w:rPr>
              <w:t>3600 mm</w:t>
            </w:r>
          </w:p>
        </w:tc>
        <w:tc>
          <w:tcPr>
            <w:tcW w:w="3118" w:type="dxa"/>
            <w:vAlign w:val="center"/>
          </w:tcPr>
          <w:p w14:paraId="2EE4DB4F" w14:textId="77777777" w:rsidR="00A3632F" w:rsidRPr="00A67CBA" w:rsidRDefault="00A3632F" w:rsidP="00A3632F">
            <w:pPr>
              <w:autoSpaceDE w:val="0"/>
              <w:autoSpaceDN w:val="0"/>
              <w:adjustRightInd w:val="0"/>
              <w:spacing w:after="0" w:line="240" w:lineRule="auto"/>
              <w:rPr>
                <w:rFonts w:cstheme="minorHAnsi"/>
              </w:rPr>
            </w:pPr>
            <w:r w:rsidRPr="00177E11">
              <w:rPr>
                <w:rFonts w:cstheme="minorHAnsi"/>
              </w:rPr>
              <w:t>3600 mm</w:t>
            </w:r>
          </w:p>
        </w:tc>
      </w:tr>
      <w:tr w:rsidR="00A3632F" w:rsidRPr="00A67CBA" w14:paraId="04FA51AB" w14:textId="77777777">
        <w:trPr>
          <w:trHeight w:val="1"/>
        </w:trPr>
        <w:tc>
          <w:tcPr>
            <w:tcW w:w="3114" w:type="dxa"/>
            <w:hideMark/>
          </w:tcPr>
          <w:p w14:paraId="463A099A" w14:textId="43ACF802" w:rsidR="00A3632F" w:rsidRPr="00A67CBA" w:rsidRDefault="00A3632F" w:rsidP="00A3632F">
            <w:pPr>
              <w:autoSpaceDE w:val="0"/>
              <w:autoSpaceDN w:val="0"/>
              <w:adjustRightInd w:val="0"/>
              <w:spacing w:after="0" w:line="240" w:lineRule="auto"/>
              <w:rPr>
                <w:rFonts w:cstheme="minorHAnsi"/>
                <w:b/>
                <w:bCs/>
              </w:rPr>
            </w:pPr>
            <w:proofErr w:type="spellStart"/>
            <w:r w:rsidRPr="0017449F">
              <w:rPr>
                <w:b/>
                <w:bCs/>
              </w:rPr>
              <w:t>Axle</w:t>
            </w:r>
            <w:proofErr w:type="spellEnd"/>
            <w:r w:rsidRPr="0017449F">
              <w:rPr>
                <w:b/>
                <w:bCs/>
              </w:rPr>
              <w:t xml:space="preserve"> </w:t>
            </w:r>
            <w:proofErr w:type="spellStart"/>
            <w:r w:rsidRPr="0017449F">
              <w:rPr>
                <w:b/>
                <w:bCs/>
              </w:rPr>
              <w:t>configuration</w:t>
            </w:r>
            <w:proofErr w:type="spellEnd"/>
          </w:p>
        </w:tc>
        <w:tc>
          <w:tcPr>
            <w:tcW w:w="3118" w:type="dxa"/>
            <w:hideMark/>
          </w:tcPr>
          <w:p w14:paraId="3B8F3B07" w14:textId="77777777" w:rsidR="00A3632F" w:rsidRPr="00A67CBA" w:rsidRDefault="00A3632F" w:rsidP="00A3632F">
            <w:pPr>
              <w:autoSpaceDE w:val="0"/>
              <w:autoSpaceDN w:val="0"/>
              <w:adjustRightInd w:val="0"/>
              <w:spacing w:after="0" w:line="240" w:lineRule="auto"/>
              <w:rPr>
                <w:rFonts w:cstheme="minorHAnsi"/>
              </w:rPr>
            </w:pPr>
            <w:r w:rsidRPr="00A67CBA">
              <w:rPr>
                <w:rFonts w:cstheme="minorHAnsi"/>
              </w:rPr>
              <w:t>4x2, 6x2</w:t>
            </w:r>
          </w:p>
        </w:tc>
        <w:tc>
          <w:tcPr>
            <w:tcW w:w="3118" w:type="dxa"/>
          </w:tcPr>
          <w:p w14:paraId="00D84C78" w14:textId="77777777" w:rsidR="00A3632F" w:rsidRPr="00A67CBA" w:rsidRDefault="00A3632F" w:rsidP="00A3632F">
            <w:pPr>
              <w:autoSpaceDE w:val="0"/>
              <w:autoSpaceDN w:val="0"/>
              <w:adjustRightInd w:val="0"/>
              <w:spacing w:after="0" w:line="240" w:lineRule="auto"/>
              <w:rPr>
                <w:rFonts w:cstheme="minorHAnsi"/>
              </w:rPr>
            </w:pPr>
            <w:r w:rsidRPr="00177E11">
              <w:rPr>
                <w:rFonts w:cstheme="minorHAnsi"/>
              </w:rPr>
              <w:t>4x2, 6x2</w:t>
            </w:r>
          </w:p>
        </w:tc>
      </w:tr>
    </w:tbl>
    <w:p w14:paraId="32FC44EC" w14:textId="6AB86BB5" w:rsidR="00595982" w:rsidRPr="003F3E78" w:rsidRDefault="00595982" w:rsidP="003F3E78">
      <w:pPr>
        <w:rPr>
          <w:rFonts w:cstheme="minorHAnsi"/>
          <w:b/>
          <w:bCs/>
        </w:rPr>
      </w:pPr>
    </w:p>
    <w:p w14:paraId="1A5EA880" w14:textId="73DCFB42" w:rsidR="00591A49" w:rsidRDefault="00591A49">
      <w:pPr>
        <w:rPr>
          <w:rFonts w:cstheme="minorHAnsi"/>
          <w:lang w:val="en-US"/>
        </w:rPr>
      </w:pPr>
    </w:p>
    <w:p w14:paraId="7FA008D6" w14:textId="00A442FA" w:rsidR="00C47CF3" w:rsidRDefault="00C47CF3">
      <w:pPr>
        <w:rPr>
          <w:rFonts w:cstheme="minorHAnsi"/>
          <w:sz w:val="14"/>
          <w:szCs w:val="14"/>
          <w:lang w:val="en-US"/>
        </w:rPr>
      </w:pPr>
      <w:r>
        <w:rPr>
          <w:rFonts w:cstheme="minorHAnsi"/>
          <w:sz w:val="14"/>
          <w:szCs w:val="14"/>
          <w:lang w:val="en-US"/>
        </w:rPr>
        <w:t>*</w:t>
      </w:r>
      <w:r w:rsidRPr="00BE2980">
        <w:rPr>
          <w:rFonts w:cstheme="minorHAnsi"/>
          <w:sz w:val="14"/>
          <w:szCs w:val="14"/>
          <w:lang w:val="en-US"/>
        </w:rPr>
        <w:t xml:space="preserve">All data refer to the </w:t>
      </w:r>
      <w:proofErr w:type="gramStart"/>
      <w:r w:rsidRPr="00BE2980">
        <w:rPr>
          <w:rFonts w:cstheme="minorHAnsi"/>
          <w:sz w:val="14"/>
          <w:szCs w:val="14"/>
          <w:lang w:val="en-US"/>
        </w:rPr>
        <w:t>current status</w:t>
      </w:r>
      <w:proofErr w:type="gramEnd"/>
      <w:r w:rsidRPr="00BE2980">
        <w:rPr>
          <w:rFonts w:cstheme="minorHAnsi"/>
          <w:sz w:val="14"/>
          <w:szCs w:val="14"/>
          <w:lang w:val="en-US"/>
        </w:rPr>
        <w:t xml:space="preserve"> September 2022. Quantron AG reserves the right to change the technical features and specifications of its products without prior notice. The range was simulated according to WLTP and varies depending on payload and driving profile.</w:t>
      </w:r>
    </w:p>
    <w:p w14:paraId="38AA348E" w14:textId="74AF0D37" w:rsidR="00C47CF3" w:rsidRDefault="00C47CF3">
      <w:pPr>
        <w:rPr>
          <w:rFonts w:cstheme="minorHAnsi"/>
          <w:sz w:val="14"/>
          <w:szCs w:val="14"/>
          <w:lang w:val="en-US"/>
        </w:rPr>
      </w:pPr>
    </w:p>
    <w:p w14:paraId="7A9AF648" w14:textId="25E71960" w:rsidR="00C47CF3" w:rsidRDefault="00C47CF3">
      <w:pPr>
        <w:rPr>
          <w:rFonts w:cstheme="minorHAnsi"/>
          <w:sz w:val="14"/>
          <w:szCs w:val="14"/>
          <w:lang w:val="en-US"/>
        </w:rPr>
      </w:pPr>
    </w:p>
    <w:p w14:paraId="2DC53D09" w14:textId="02C34EDA" w:rsidR="00C47CF3" w:rsidRDefault="00C47CF3">
      <w:pPr>
        <w:rPr>
          <w:rFonts w:cstheme="minorHAnsi"/>
          <w:sz w:val="14"/>
          <w:szCs w:val="14"/>
          <w:lang w:val="en-US"/>
        </w:rPr>
      </w:pPr>
    </w:p>
    <w:p w14:paraId="19B4A6BD" w14:textId="426D5437" w:rsidR="00C47CF3" w:rsidRDefault="00C47CF3">
      <w:pPr>
        <w:rPr>
          <w:rFonts w:cstheme="minorHAnsi"/>
          <w:sz w:val="14"/>
          <w:szCs w:val="14"/>
          <w:lang w:val="en-US"/>
        </w:rPr>
      </w:pPr>
    </w:p>
    <w:p w14:paraId="77448B42" w14:textId="1B9F558B" w:rsidR="00C47CF3" w:rsidRDefault="00C47CF3">
      <w:pPr>
        <w:rPr>
          <w:rFonts w:cstheme="minorHAnsi"/>
          <w:sz w:val="14"/>
          <w:szCs w:val="14"/>
          <w:lang w:val="en-US"/>
        </w:rPr>
      </w:pPr>
    </w:p>
    <w:p w14:paraId="4AA184FF" w14:textId="3177F9C3" w:rsidR="00C47CF3" w:rsidRDefault="00C47CF3">
      <w:pPr>
        <w:rPr>
          <w:rFonts w:cstheme="minorHAnsi"/>
          <w:sz w:val="14"/>
          <w:szCs w:val="14"/>
          <w:lang w:val="en-US"/>
        </w:rPr>
      </w:pPr>
    </w:p>
    <w:p w14:paraId="21F1D4FD" w14:textId="77777777" w:rsidR="00C47CF3" w:rsidRDefault="00C47CF3">
      <w:pPr>
        <w:rPr>
          <w:rFonts w:cstheme="minorHAnsi"/>
          <w:lang w:val="en-US"/>
        </w:rPr>
      </w:pPr>
    </w:p>
    <w:p w14:paraId="21AE9850" w14:textId="605C9AFA" w:rsidR="008B7AF6" w:rsidRDefault="00CD1E78" w:rsidP="00CD1E78">
      <w:pPr>
        <w:rPr>
          <w:rFonts w:cstheme="minorHAnsi"/>
          <w:b/>
          <w:lang w:val="en-US"/>
        </w:rPr>
      </w:pPr>
      <w:r w:rsidRPr="004D5F5B">
        <w:rPr>
          <w:rFonts w:cstheme="minorHAnsi"/>
          <w:b/>
          <w:lang w:val="en-US"/>
        </w:rPr>
        <w:t xml:space="preserve">Image </w:t>
      </w:r>
      <w:r w:rsidR="008728C3" w:rsidRPr="004D5F5B">
        <w:rPr>
          <w:rFonts w:cstheme="minorHAnsi"/>
          <w:b/>
          <w:lang w:val="en-US"/>
        </w:rPr>
        <w:t>preview</w:t>
      </w:r>
    </w:p>
    <w:p w14:paraId="1E1E2279" w14:textId="77777777" w:rsidR="006F6219" w:rsidRPr="002C3500" w:rsidRDefault="006F6219" w:rsidP="006F6219">
      <w:pPr>
        <w:spacing w:line="240" w:lineRule="auto"/>
        <w:ind w:right="595"/>
        <w:rPr>
          <w:rFonts w:cstheme="minorHAnsi"/>
          <w:b/>
          <w:lang w:val="en-US"/>
        </w:rPr>
      </w:pPr>
      <w:r w:rsidRPr="2733DAAE">
        <w:rPr>
          <w:lang w:val="en-US"/>
        </w:rPr>
        <w:t xml:space="preserve">You can find the original photo in low and high resolution here: </w:t>
      </w:r>
      <w:hyperlink r:id="rId10">
        <w:r w:rsidRPr="2733DAAE">
          <w:rPr>
            <w:rStyle w:val="Hyperlink"/>
            <w:lang w:val="en-US"/>
          </w:rPr>
          <w:t>Press releases from Quantron AG</w:t>
        </w:r>
      </w:hyperlink>
      <w:r w:rsidRPr="2733DAAE">
        <w:rPr>
          <w:lang w:val="en-US"/>
        </w:rPr>
        <w:t xml:space="preserve"> (</w:t>
      </w:r>
      <w:r w:rsidRPr="0072361C">
        <w:rPr>
          <w:lang w:val="en-US"/>
        </w:rPr>
        <w:t>https://www.quantron.net/en/q-news/press-releases/</w:t>
      </w:r>
      <w:r w:rsidRPr="2733DAAE">
        <w:rPr>
          <w:lang w:val="en-US"/>
        </w:rPr>
        <w:t xml:space="preserve">) </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957"/>
        <w:gridCol w:w="4389"/>
      </w:tblGrid>
      <w:tr w:rsidR="00E346B1" w14:paraId="0370E344" w14:textId="77777777">
        <w:tc>
          <w:tcPr>
            <w:tcW w:w="4957" w:type="dxa"/>
          </w:tcPr>
          <w:p w14:paraId="29F77D53" w14:textId="78097DEA" w:rsidR="00E346B1" w:rsidRPr="001D40BF" w:rsidRDefault="00A04CA7">
            <w:pPr>
              <w:spacing w:line="324" w:lineRule="auto"/>
              <w:ind w:right="597"/>
              <w:rPr>
                <w:rFonts w:cstheme="minorHAnsi"/>
                <w:bCs/>
                <w:lang w:val="en-US"/>
              </w:rPr>
            </w:pPr>
            <w:r>
              <w:rPr>
                <w:rFonts w:cstheme="minorHAnsi"/>
                <w:bCs/>
                <w:noProof/>
              </w:rPr>
              <w:drawing>
                <wp:inline distT="0" distB="0" distL="0" distR="0" wp14:anchorId="1F3063A9" wp14:editId="1E6C025E">
                  <wp:extent cx="2520000" cy="1411200"/>
                  <wp:effectExtent l="0" t="0" r="0" b="0"/>
                  <wp:docPr id="10" name="Grafik 10">
                    <a:hlinkClick xmlns:a="http://schemas.openxmlformats.org/drawingml/2006/main" r:id="rId1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Grafik 10">
                            <a:hlinkClick r:id="rId11"/>
                          </pic:cNvPr>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2520000" cy="1411200"/>
                          </a:xfrm>
                          <a:prstGeom prst="rect">
                            <a:avLst/>
                          </a:prstGeom>
                          <a:noFill/>
                          <a:ln>
                            <a:noFill/>
                          </a:ln>
                        </pic:spPr>
                      </pic:pic>
                    </a:graphicData>
                  </a:graphic>
                </wp:inline>
              </w:drawing>
            </w:r>
          </w:p>
          <w:p w14:paraId="5294CCAB" w14:textId="77777777" w:rsidR="00E346B1" w:rsidRDefault="00E346B1">
            <w:pPr>
              <w:spacing w:line="324" w:lineRule="auto"/>
              <w:ind w:right="597"/>
              <w:rPr>
                <w:rFonts w:cstheme="minorHAnsi"/>
              </w:rPr>
            </w:pPr>
            <w:r w:rsidRPr="00EC2428">
              <w:rPr>
                <w:rFonts w:cstheme="minorHAnsi"/>
              </w:rPr>
              <w:t>QUANTRON QHM FCEV</w:t>
            </w:r>
          </w:p>
          <w:p w14:paraId="168FB04C" w14:textId="1D514A1C" w:rsidR="00E346B1" w:rsidRPr="00B9652D" w:rsidRDefault="00E346B1">
            <w:pPr>
              <w:spacing w:line="324" w:lineRule="auto"/>
              <w:ind w:right="597"/>
              <w:rPr>
                <w:rFonts w:cstheme="minorHAnsi"/>
                <w:bCs/>
              </w:rPr>
            </w:pPr>
          </w:p>
        </w:tc>
        <w:tc>
          <w:tcPr>
            <w:tcW w:w="4389" w:type="dxa"/>
          </w:tcPr>
          <w:p w14:paraId="216B109A" w14:textId="4744A319" w:rsidR="00E346B1" w:rsidRDefault="00C46114">
            <w:pPr>
              <w:spacing w:line="324" w:lineRule="auto"/>
              <w:rPr>
                <w:rFonts w:cstheme="minorHAnsi"/>
                <w:bCs/>
              </w:rPr>
            </w:pPr>
            <w:r>
              <w:rPr>
                <w:rFonts w:cstheme="minorHAnsi"/>
                <w:bCs/>
                <w:noProof/>
              </w:rPr>
              <w:drawing>
                <wp:inline distT="0" distB="0" distL="0" distR="0" wp14:anchorId="2F31DB03" wp14:editId="26ABCF45">
                  <wp:extent cx="2520000" cy="1695600"/>
                  <wp:effectExtent l="0" t="0" r="0" b="0"/>
                  <wp:docPr id="11" name="Grafik 11">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Grafik 9">
                            <a:hlinkClick r:id="rId13"/>
                          </pic:cNvPr>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520000" cy="1695600"/>
                          </a:xfrm>
                          <a:prstGeom prst="rect">
                            <a:avLst/>
                          </a:prstGeom>
                          <a:noFill/>
                          <a:ln>
                            <a:noFill/>
                          </a:ln>
                        </pic:spPr>
                      </pic:pic>
                    </a:graphicData>
                  </a:graphic>
                </wp:inline>
              </w:drawing>
            </w:r>
          </w:p>
          <w:p w14:paraId="2368B83E" w14:textId="77777777" w:rsidR="00E346B1" w:rsidRDefault="00E346B1">
            <w:pPr>
              <w:spacing w:line="324" w:lineRule="auto"/>
              <w:ind w:right="597"/>
              <w:rPr>
                <w:rFonts w:cstheme="minorHAnsi"/>
                <w:bCs/>
              </w:rPr>
            </w:pPr>
            <w:r w:rsidRPr="00EC2428">
              <w:rPr>
                <w:rFonts w:cstheme="minorHAnsi"/>
              </w:rPr>
              <w:t>QUANTRON QHM FCEV</w:t>
            </w:r>
          </w:p>
        </w:tc>
      </w:tr>
      <w:tr w:rsidR="00E346B1" w:rsidRPr="00E346B1" w14:paraId="5A124AF2" w14:textId="77777777">
        <w:tc>
          <w:tcPr>
            <w:tcW w:w="4957" w:type="dxa"/>
          </w:tcPr>
          <w:p w14:paraId="1CCB58C9" w14:textId="4DA99DF7" w:rsidR="00E346B1" w:rsidRDefault="00265B2D">
            <w:pPr>
              <w:spacing w:line="324" w:lineRule="auto"/>
              <w:ind w:right="597"/>
              <w:rPr>
                <w:rFonts w:cstheme="minorHAnsi"/>
                <w:bCs/>
                <w:noProof/>
              </w:rPr>
            </w:pPr>
            <w:r>
              <w:rPr>
                <w:rFonts w:cstheme="minorHAnsi"/>
                <w:bCs/>
                <w:noProof/>
              </w:rPr>
              <w:drawing>
                <wp:inline distT="0" distB="0" distL="0" distR="0" wp14:anchorId="7F1DFE18" wp14:editId="3CA9D81A">
                  <wp:extent cx="2520000" cy="1418400"/>
                  <wp:effectExtent l="0" t="0" r="0" b="0"/>
                  <wp:docPr id="7" name="Grafik 7">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Grafik 7">
                            <a:hlinkClick r:id="rId15"/>
                          </pic:cNvPr>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2520000" cy="1418400"/>
                          </a:xfrm>
                          <a:prstGeom prst="rect">
                            <a:avLst/>
                          </a:prstGeom>
                          <a:noFill/>
                          <a:ln>
                            <a:noFill/>
                          </a:ln>
                        </pic:spPr>
                      </pic:pic>
                    </a:graphicData>
                  </a:graphic>
                </wp:inline>
              </w:drawing>
            </w:r>
          </w:p>
          <w:p w14:paraId="4019C986" w14:textId="59090247" w:rsidR="00E346B1" w:rsidRPr="001D40BF" w:rsidRDefault="001D40BF">
            <w:pPr>
              <w:spacing w:line="324" w:lineRule="auto"/>
              <w:ind w:right="597"/>
              <w:rPr>
                <w:rFonts w:cstheme="minorHAnsi"/>
                <w:bCs/>
                <w:noProof/>
                <w:lang w:val="en-US"/>
              </w:rPr>
            </w:pPr>
            <w:r w:rsidRPr="00E346B1">
              <w:rPr>
                <w:rFonts w:cstheme="minorHAnsi"/>
                <w:lang w:val="en-US"/>
              </w:rPr>
              <w:t>In the QUANTRON QHM FCEV, all components are integrated within the frame structure</w:t>
            </w:r>
          </w:p>
          <w:p w14:paraId="3854DD7E" w14:textId="77777777" w:rsidR="00E346B1" w:rsidRPr="001D40BF" w:rsidRDefault="00E346B1">
            <w:pPr>
              <w:spacing w:line="324" w:lineRule="auto"/>
              <w:ind w:right="597"/>
              <w:rPr>
                <w:rFonts w:cstheme="minorHAnsi"/>
                <w:bCs/>
                <w:noProof/>
                <w:lang w:val="en-US"/>
              </w:rPr>
            </w:pPr>
          </w:p>
        </w:tc>
        <w:tc>
          <w:tcPr>
            <w:tcW w:w="4389" w:type="dxa"/>
          </w:tcPr>
          <w:p w14:paraId="6CAE5571" w14:textId="351E3039" w:rsidR="00E346B1" w:rsidRDefault="00FC760A">
            <w:pPr>
              <w:spacing w:line="324" w:lineRule="auto"/>
              <w:rPr>
                <w:rFonts w:cstheme="minorHAnsi"/>
              </w:rPr>
            </w:pPr>
            <w:r>
              <w:rPr>
                <w:rFonts w:cstheme="minorHAnsi"/>
                <w:bCs/>
                <w:noProof/>
              </w:rPr>
              <w:drawing>
                <wp:inline distT="0" distB="0" distL="0" distR="0" wp14:anchorId="622CC0FD" wp14:editId="69F49248">
                  <wp:extent cx="2520000" cy="1681200"/>
                  <wp:effectExtent l="0" t="0" r="0" b="0"/>
                  <wp:docPr id="12" name="Grafik 12">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Grafik 11">
                            <a:hlinkClick r:id="rId17"/>
                          </pic:cNvPr>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2520000" cy="1681200"/>
                          </a:xfrm>
                          <a:prstGeom prst="rect">
                            <a:avLst/>
                          </a:prstGeom>
                          <a:noFill/>
                          <a:ln>
                            <a:noFill/>
                          </a:ln>
                        </pic:spPr>
                      </pic:pic>
                    </a:graphicData>
                  </a:graphic>
                </wp:inline>
              </w:drawing>
            </w:r>
          </w:p>
          <w:p w14:paraId="7710C995" w14:textId="3803884A" w:rsidR="00E346B1" w:rsidRPr="00E346B1" w:rsidRDefault="00E346B1">
            <w:pPr>
              <w:spacing w:line="324" w:lineRule="auto"/>
              <w:rPr>
                <w:rFonts w:cstheme="minorHAnsi"/>
                <w:lang w:val="en-US"/>
              </w:rPr>
            </w:pPr>
            <w:r w:rsidRPr="00E346B1">
              <w:rPr>
                <w:rFonts w:cstheme="minorHAnsi"/>
                <w:lang w:val="en-US"/>
              </w:rPr>
              <w:t>QUANTRON QHM FCEV - Interior</w:t>
            </w:r>
            <w:r w:rsidRPr="00E346B1">
              <w:rPr>
                <w:rFonts w:cstheme="minorHAnsi"/>
                <w:lang w:val="en-US"/>
              </w:rPr>
              <w:br/>
            </w:r>
          </w:p>
        </w:tc>
      </w:tr>
      <w:tr w:rsidR="00E346B1" w:rsidRPr="004D1B06" w14:paraId="7E320242" w14:textId="77777777">
        <w:tc>
          <w:tcPr>
            <w:tcW w:w="4957" w:type="dxa"/>
          </w:tcPr>
          <w:p w14:paraId="0AD1FC76" w14:textId="1EAFFEF5" w:rsidR="00E346B1" w:rsidRDefault="00C66393">
            <w:pPr>
              <w:spacing w:line="324" w:lineRule="auto"/>
              <w:ind w:right="597"/>
              <w:rPr>
                <w:rFonts w:cstheme="minorHAnsi"/>
                <w:bCs/>
                <w:noProof/>
              </w:rPr>
            </w:pPr>
            <w:r>
              <w:rPr>
                <w:rFonts w:cstheme="minorHAnsi"/>
                <w:bCs/>
                <w:noProof/>
              </w:rPr>
              <w:drawing>
                <wp:inline distT="0" distB="0" distL="0" distR="0" wp14:anchorId="60D4D0EC" wp14:editId="5F5FD85B">
                  <wp:extent cx="2520000" cy="1263600"/>
                  <wp:effectExtent l="0" t="0" r="0" b="0"/>
                  <wp:docPr id="17" name="Grafik 17">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19"/>
                          </pic:cNvPr>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520000" cy="1263600"/>
                          </a:xfrm>
                          <a:prstGeom prst="rect">
                            <a:avLst/>
                          </a:prstGeom>
                          <a:noFill/>
                          <a:ln>
                            <a:noFill/>
                          </a:ln>
                        </pic:spPr>
                      </pic:pic>
                    </a:graphicData>
                  </a:graphic>
                </wp:inline>
              </w:drawing>
            </w:r>
          </w:p>
          <w:p w14:paraId="34CEE67A" w14:textId="47C59000" w:rsidR="00E346B1" w:rsidRPr="00E346B1" w:rsidRDefault="00E346B1">
            <w:pPr>
              <w:spacing w:line="324" w:lineRule="auto"/>
              <w:ind w:right="597"/>
              <w:rPr>
                <w:rFonts w:cstheme="minorHAnsi"/>
                <w:bCs/>
                <w:noProof/>
                <w:lang w:val="en-US"/>
              </w:rPr>
            </w:pPr>
            <w:r w:rsidRPr="00E346B1">
              <w:rPr>
                <w:rFonts w:cstheme="minorHAnsi"/>
                <w:lang w:val="en-US"/>
              </w:rPr>
              <w:t xml:space="preserve">QUANTRON QHM FCEV – </w:t>
            </w:r>
            <w:r w:rsidRPr="000D6E0C">
              <w:rPr>
                <w:rFonts w:cstheme="minorHAnsi"/>
                <w:lang w:val="en-US"/>
              </w:rPr>
              <w:t>optionally available aero package</w:t>
            </w:r>
          </w:p>
        </w:tc>
        <w:tc>
          <w:tcPr>
            <w:tcW w:w="4389" w:type="dxa"/>
          </w:tcPr>
          <w:p w14:paraId="006CA539" w14:textId="00EB25F0" w:rsidR="00E346B1" w:rsidRPr="002B7DF8" w:rsidRDefault="00E346B1">
            <w:pPr>
              <w:spacing w:line="324" w:lineRule="auto"/>
              <w:rPr>
                <w:rFonts w:cstheme="minorHAnsi"/>
                <w:bCs/>
                <w:noProof/>
              </w:rPr>
            </w:pPr>
            <w:r w:rsidRPr="00E346B1">
              <w:rPr>
                <w:rFonts w:cstheme="minorHAnsi"/>
                <w:bCs/>
                <w:noProof/>
                <w:lang w:val="en-US"/>
              </w:rPr>
              <w:t xml:space="preserve"> </w:t>
            </w:r>
            <w:r w:rsidR="002B7DF8">
              <w:rPr>
                <w:rFonts w:cstheme="minorHAnsi"/>
                <w:bCs/>
                <w:noProof/>
              </w:rPr>
              <w:drawing>
                <wp:inline distT="0" distB="0" distL="0" distR="0" wp14:anchorId="581B1EF5" wp14:editId="237F94BE">
                  <wp:extent cx="2520000" cy="1681200"/>
                  <wp:effectExtent l="0" t="0" r="0" b="0"/>
                  <wp:docPr id="6" name="Grafik 6">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Grafik 6">
                            <a:hlinkClick r:id="rId21"/>
                          </pic:cNvPr>
                          <pic:cNvPicPr>
                            <a:picLocks noChangeAspect="1" noChangeArrowheads="1"/>
                          </pic:cNvPicPr>
                        </pic:nvPicPr>
                        <pic:blipFill>
                          <a:blip r:embed="rId22" cstate="print">
                            <a:extLst>
                              <a:ext uri="{28A0092B-C50C-407E-A947-70E740481C1C}">
                                <a14:useLocalDpi xmlns:a14="http://schemas.microsoft.com/office/drawing/2010/main" val="0"/>
                              </a:ext>
                            </a:extLst>
                          </a:blip>
                          <a:srcRect/>
                          <a:stretch>
                            <a:fillRect/>
                          </a:stretch>
                        </pic:blipFill>
                        <pic:spPr bwMode="auto">
                          <a:xfrm>
                            <a:off x="0" y="0"/>
                            <a:ext cx="2520000" cy="1681200"/>
                          </a:xfrm>
                          <a:prstGeom prst="rect">
                            <a:avLst/>
                          </a:prstGeom>
                          <a:noFill/>
                          <a:ln>
                            <a:noFill/>
                          </a:ln>
                        </pic:spPr>
                      </pic:pic>
                    </a:graphicData>
                  </a:graphic>
                </wp:inline>
              </w:drawing>
            </w:r>
          </w:p>
          <w:p w14:paraId="40A7BE08" w14:textId="43B48CED" w:rsidR="00E346B1" w:rsidRPr="00E346B1" w:rsidRDefault="001D40BF">
            <w:pPr>
              <w:spacing w:line="324" w:lineRule="auto"/>
              <w:rPr>
                <w:rFonts w:cstheme="minorHAnsi"/>
                <w:lang w:val="en-US"/>
              </w:rPr>
            </w:pPr>
            <w:r w:rsidRPr="001D40BF">
              <w:rPr>
                <w:rFonts w:cstheme="minorHAnsi"/>
                <w:lang w:val="en-US"/>
              </w:rPr>
              <w:t>QUANTRON QHM FCEV</w:t>
            </w:r>
            <w:r>
              <w:rPr>
                <w:rFonts w:cstheme="minorHAnsi"/>
                <w:lang w:val="en-US"/>
              </w:rPr>
              <w:t xml:space="preserve"> with aero package</w:t>
            </w:r>
            <w:r w:rsidRPr="001D40BF">
              <w:rPr>
                <w:rFonts w:cstheme="minorHAnsi"/>
                <w:lang w:val="en-US"/>
              </w:rPr>
              <w:t xml:space="preserve"> in operation</w:t>
            </w:r>
          </w:p>
        </w:tc>
      </w:tr>
      <w:tr w:rsidR="00E346B1" w:rsidRPr="004D1B06" w14:paraId="752DA745" w14:textId="77777777">
        <w:tc>
          <w:tcPr>
            <w:tcW w:w="4957" w:type="dxa"/>
          </w:tcPr>
          <w:p w14:paraId="2CB256E8" w14:textId="77777777" w:rsidR="00E346B1" w:rsidRPr="00E346B1" w:rsidRDefault="00E346B1">
            <w:pPr>
              <w:spacing w:line="324" w:lineRule="auto"/>
              <w:ind w:right="597"/>
              <w:rPr>
                <w:rFonts w:cstheme="minorHAnsi"/>
                <w:bCs/>
                <w:noProof/>
                <w:lang w:val="en-US"/>
              </w:rPr>
            </w:pPr>
          </w:p>
        </w:tc>
        <w:tc>
          <w:tcPr>
            <w:tcW w:w="4389" w:type="dxa"/>
          </w:tcPr>
          <w:p w14:paraId="50BCC711" w14:textId="77777777" w:rsidR="00E346B1" w:rsidRPr="00E346B1" w:rsidRDefault="00E346B1">
            <w:pPr>
              <w:spacing w:line="324" w:lineRule="auto"/>
              <w:rPr>
                <w:rFonts w:cstheme="minorHAnsi"/>
                <w:bCs/>
                <w:noProof/>
                <w:lang w:val="en-US"/>
              </w:rPr>
            </w:pPr>
          </w:p>
        </w:tc>
      </w:tr>
    </w:tbl>
    <w:p w14:paraId="04ED1ECA" w14:textId="76EFA0E1" w:rsidR="00310759" w:rsidRPr="00D30E5B" w:rsidRDefault="00F23091" w:rsidP="00E346B1">
      <w:pPr>
        <w:rPr>
          <w:rFonts w:cstheme="minorHAnsi"/>
          <w:b/>
          <w:bCs/>
          <w:i/>
          <w:sz w:val="20"/>
          <w:lang w:val="en-US"/>
        </w:rPr>
      </w:pPr>
      <w:r>
        <w:rPr>
          <w:noProof/>
        </w:rPr>
        <w:drawing>
          <wp:inline distT="0" distB="0" distL="0" distR="0" wp14:anchorId="61FBCA4D" wp14:editId="0FBC5BD2">
            <wp:extent cx="2628900" cy="1478826"/>
            <wp:effectExtent l="0" t="0" r="0" b="7620"/>
            <wp:docPr id="8" name="Grafik 8">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Grafik 8">
                      <a:hlinkClick r:id="rId23"/>
                    </pic:cNvPr>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2635894" cy="1482760"/>
                    </a:xfrm>
                    <a:prstGeom prst="rect">
                      <a:avLst/>
                    </a:prstGeom>
                    <a:noFill/>
                    <a:ln>
                      <a:noFill/>
                    </a:ln>
                  </pic:spPr>
                </pic:pic>
              </a:graphicData>
            </a:graphic>
          </wp:inline>
        </w:drawing>
      </w:r>
    </w:p>
    <w:p w14:paraId="0A0D9C96" w14:textId="43F16F74" w:rsidR="00310759" w:rsidRPr="00D90609" w:rsidRDefault="00310759" w:rsidP="00E346B1">
      <w:pPr>
        <w:rPr>
          <w:rFonts w:cstheme="minorHAnsi"/>
          <w:lang w:val="en-US"/>
        </w:rPr>
      </w:pPr>
      <w:r w:rsidRPr="00D90609">
        <w:rPr>
          <w:rFonts w:cstheme="minorHAnsi"/>
          <w:lang w:val="en-US"/>
        </w:rPr>
        <w:t>QUANTRON portfolio</w:t>
      </w:r>
    </w:p>
    <w:p w14:paraId="35D7567B" w14:textId="79E9667C" w:rsidR="004D5F5B" w:rsidRPr="00D43582" w:rsidRDefault="004D5F5B" w:rsidP="00310759">
      <w:pPr>
        <w:spacing w:line="240" w:lineRule="auto"/>
        <w:rPr>
          <w:rFonts w:cstheme="minorHAnsi"/>
          <w:b/>
          <w:bCs/>
          <w:i/>
          <w:sz w:val="20"/>
          <w:lang w:val="en-US"/>
        </w:rPr>
      </w:pPr>
      <w:r w:rsidRPr="00D43582">
        <w:rPr>
          <w:rFonts w:cstheme="minorHAnsi"/>
          <w:b/>
          <w:bCs/>
          <w:i/>
          <w:sz w:val="20"/>
          <w:lang w:val="en-US"/>
        </w:rPr>
        <w:t>About Quantron AG</w:t>
      </w:r>
    </w:p>
    <w:p w14:paraId="211D864D" w14:textId="77777777" w:rsidR="004D5F5B" w:rsidRPr="00DE2AE1" w:rsidRDefault="004D5F5B" w:rsidP="00310759">
      <w:pPr>
        <w:spacing w:after="0" w:line="240" w:lineRule="auto"/>
        <w:ind w:right="597"/>
        <w:rPr>
          <w:rFonts w:cstheme="minorHAnsi"/>
          <w:i/>
          <w:sz w:val="20"/>
          <w:lang w:val="en-US"/>
        </w:rPr>
      </w:pPr>
      <w:r w:rsidRPr="0063422D">
        <w:rPr>
          <w:rFonts w:cstheme="minorHAnsi"/>
          <w:b/>
          <w:bCs/>
          <w:i/>
          <w:sz w:val="20"/>
          <w:lang w:val="en-US"/>
        </w:rPr>
        <w:t>Quantron AG is a platform provider and specialist for sustainable mobility</w:t>
      </w:r>
      <w:r w:rsidRPr="00DE2AE1">
        <w:rPr>
          <w:rFonts w:cstheme="minorHAnsi"/>
          <w:i/>
          <w:sz w:val="20"/>
          <w:lang w:val="en-US"/>
        </w:rPr>
        <w:t xml:space="preserve"> for people and goods; </w:t>
      </w:r>
      <w:proofErr w:type="gramStart"/>
      <w:r w:rsidRPr="00DE2AE1">
        <w:rPr>
          <w:rFonts w:cstheme="minorHAnsi"/>
          <w:i/>
          <w:sz w:val="20"/>
          <w:lang w:val="en-US"/>
        </w:rPr>
        <w:t>in particular for</w:t>
      </w:r>
      <w:proofErr w:type="gramEnd"/>
      <w:r w:rsidRPr="00DE2AE1">
        <w:rPr>
          <w:rFonts w:cstheme="minorHAnsi"/>
          <w:i/>
          <w:sz w:val="20"/>
          <w:lang w:val="en-US"/>
        </w:rPr>
        <w:t xml:space="preserve"> trucks, buses and vans with fully electric powertrains and H</w:t>
      </w:r>
      <w:r w:rsidRPr="00473486">
        <w:rPr>
          <w:rFonts w:cstheme="minorHAnsi"/>
          <w:i/>
          <w:sz w:val="20"/>
          <w:vertAlign w:val="subscript"/>
          <w:lang w:val="en-US"/>
        </w:rPr>
        <w:t>2</w:t>
      </w:r>
      <w:r w:rsidRPr="00DE2AE1">
        <w:rPr>
          <w:rFonts w:cstheme="minorHAnsi"/>
          <w:i/>
          <w:sz w:val="20"/>
          <w:lang w:val="en-US"/>
        </w:rPr>
        <w:t xml:space="preserve"> fuel cell technology. As a high-tech spinoff of the renowned Haller KG, the German company from Augsburg in Bavaria combines over 140 years of commercial vehicle experience with state-of-the-art e-mobility know-how and positions itself globally as a partner to existing OEMs. </w:t>
      </w:r>
    </w:p>
    <w:p w14:paraId="04B5F4BE" w14:textId="77777777" w:rsidR="004D5F5B" w:rsidRPr="00D1005C" w:rsidRDefault="004D5F5B" w:rsidP="00310759">
      <w:pPr>
        <w:spacing w:after="0" w:line="240" w:lineRule="auto"/>
        <w:ind w:right="597"/>
        <w:rPr>
          <w:rFonts w:cstheme="minorHAnsi"/>
          <w:lang w:val="en-US"/>
        </w:rPr>
      </w:pPr>
      <w:r w:rsidRPr="00DE2AE1">
        <w:rPr>
          <w:rFonts w:cstheme="minorHAnsi"/>
          <w:i/>
          <w:sz w:val="20"/>
          <w:lang w:val="en-US"/>
        </w:rPr>
        <w:t xml:space="preserve">With the </w:t>
      </w:r>
      <w:r w:rsidRPr="0063422D">
        <w:rPr>
          <w:rFonts w:cstheme="minorHAnsi"/>
          <w:b/>
          <w:bCs/>
          <w:i/>
          <w:sz w:val="20"/>
          <w:lang w:val="en-US"/>
        </w:rPr>
        <w:t>Quantron-as-a-Service Ecosystem</w:t>
      </w:r>
      <w:r w:rsidRPr="00DE2AE1">
        <w:rPr>
          <w:rFonts w:cstheme="minorHAnsi"/>
          <w:i/>
          <w:sz w:val="20"/>
          <w:lang w:val="en-US"/>
        </w:rPr>
        <w:t xml:space="preserve"> (</w:t>
      </w:r>
      <w:proofErr w:type="spellStart"/>
      <w:r w:rsidRPr="00DE2AE1">
        <w:rPr>
          <w:rFonts w:cstheme="minorHAnsi"/>
          <w:i/>
          <w:sz w:val="20"/>
          <w:lang w:val="en-US"/>
        </w:rPr>
        <w:t>QaaS</w:t>
      </w:r>
      <w:proofErr w:type="spellEnd"/>
      <w:r w:rsidRPr="00DE2AE1">
        <w:rPr>
          <w:rFonts w:cstheme="minorHAnsi"/>
          <w:i/>
          <w:sz w:val="20"/>
          <w:lang w:val="en-US"/>
        </w:rPr>
        <w:t xml:space="preserve">), QUANTRON offers an overall concept that covers all facets of the mobility value chain: </w:t>
      </w:r>
      <w:r w:rsidRPr="0063422D">
        <w:rPr>
          <w:rFonts w:cstheme="minorHAnsi"/>
          <w:b/>
          <w:bCs/>
          <w:i/>
          <w:sz w:val="20"/>
          <w:lang w:val="en-US"/>
        </w:rPr>
        <w:t>QUANTRON INSIDE</w:t>
      </w:r>
      <w:r w:rsidRPr="00DE2AE1">
        <w:rPr>
          <w:rFonts w:cstheme="minorHAnsi"/>
          <w:i/>
          <w:sz w:val="20"/>
          <w:lang w:val="en-US"/>
        </w:rPr>
        <w:t xml:space="preserve"> includes a wide range of both new vehicles and conversions for existing and used vehicles from diesel to battery and hydrogen electric powertrains using the highly innovative </w:t>
      </w:r>
      <w:r w:rsidRPr="00473486">
        <w:rPr>
          <w:rFonts w:cstheme="minorHAnsi"/>
          <w:bCs/>
          <w:i/>
          <w:sz w:val="20"/>
          <w:lang w:val="en-US"/>
        </w:rPr>
        <w:t>QUANTRON INSIDE</w:t>
      </w:r>
      <w:r w:rsidRPr="00DE2AE1">
        <w:rPr>
          <w:rFonts w:cstheme="minorHAnsi"/>
          <w:i/>
          <w:sz w:val="20"/>
          <w:lang w:val="en-US"/>
        </w:rPr>
        <w:t xml:space="preserve"> technology. In addition, Quantron AG sells batteries and integrated customized electrification concepts. </w:t>
      </w:r>
      <w:r w:rsidRPr="0063422D">
        <w:rPr>
          <w:rFonts w:cstheme="minorHAnsi"/>
          <w:b/>
          <w:bCs/>
          <w:i/>
          <w:sz w:val="20"/>
          <w:lang w:val="en-US"/>
        </w:rPr>
        <w:t>QUANTRON CUSTOMER CARE</w:t>
      </w:r>
      <w:r w:rsidRPr="00DE2AE1">
        <w:rPr>
          <w:rFonts w:cstheme="minorHAnsi"/>
          <w:i/>
          <w:sz w:val="20"/>
          <w:lang w:val="en-US"/>
        </w:rPr>
        <w:t xml:space="preserve"> ensures digital and physical aftersales solutions with a Europe-wide network of 700 service partners, as well as a service offering for maintenance, repair and spare parts, telematics and in-cloud solutions for remote diagnostics and fleet management. Customers receive individual </w:t>
      </w:r>
      <w:r w:rsidRPr="008E4BEB">
        <w:rPr>
          <w:rFonts w:cstheme="minorHAnsi"/>
          <w:i/>
          <w:sz w:val="20"/>
          <w:lang w:val="en-US"/>
        </w:rPr>
        <w:t xml:space="preserve">solutions: </w:t>
      </w:r>
      <w:r w:rsidRPr="00DE2AE1">
        <w:rPr>
          <w:rFonts w:cstheme="minorHAnsi"/>
          <w:i/>
          <w:sz w:val="20"/>
          <w:lang w:val="en-US"/>
        </w:rPr>
        <w:t>rental, financing and leasing offers</w:t>
      </w:r>
      <w:r w:rsidRPr="008E4BEB">
        <w:rPr>
          <w:rFonts w:cstheme="minorHAnsi"/>
          <w:i/>
          <w:sz w:val="20"/>
          <w:lang w:val="en-US"/>
        </w:rPr>
        <w:t xml:space="preserve"> such as</w:t>
      </w:r>
      <w:r w:rsidRPr="00DE2AE1">
        <w:rPr>
          <w:rFonts w:cstheme="minorHAnsi"/>
          <w:i/>
          <w:sz w:val="20"/>
          <w:lang w:val="en-US"/>
        </w:rPr>
        <w:t xml:space="preserve"> </w:t>
      </w:r>
      <w:r w:rsidRPr="008E4BEB">
        <w:rPr>
          <w:rFonts w:cstheme="minorHAnsi"/>
          <w:i/>
          <w:sz w:val="20"/>
          <w:lang w:val="en-US"/>
        </w:rPr>
        <w:t>t</w:t>
      </w:r>
      <w:r w:rsidRPr="00DE2AE1">
        <w:rPr>
          <w:rFonts w:cstheme="minorHAnsi"/>
          <w:i/>
          <w:sz w:val="20"/>
          <w:lang w:val="en-US"/>
        </w:rPr>
        <w:t xml:space="preserve">raining courses and workshops at the QUANTRON Academy. In the future, </w:t>
      </w:r>
      <w:r w:rsidRPr="00E33026">
        <w:rPr>
          <w:rFonts w:cstheme="minorHAnsi"/>
          <w:b/>
          <w:bCs/>
          <w:i/>
          <w:sz w:val="20"/>
          <w:lang w:val="en-US"/>
        </w:rPr>
        <w:t>QUANTRON ENERGY</w:t>
      </w:r>
      <w:r w:rsidRPr="00DE2AE1">
        <w:rPr>
          <w:rFonts w:cstheme="minorHAnsi"/>
          <w:i/>
          <w:sz w:val="20"/>
          <w:lang w:val="en-US"/>
        </w:rPr>
        <w:t xml:space="preserve"> will realize the production of green hydrogen and electricity as a platform. To this end, Quantron AG has joined forces with strong global partners. This Hydrogen Alliance also forms an important building block for </w:t>
      </w:r>
      <w:r w:rsidRPr="00E33026">
        <w:rPr>
          <w:rFonts w:cstheme="minorHAnsi"/>
          <w:b/>
          <w:bCs/>
          <w:i/>
          <w:sz w:val="20"/>
          <w:lang w:val="en-US"/>
        </w:rPr>
        <w:t>QUANT</w:t>
      </w:r>
      <w:r w:rsidRPr="008E4BEB">
        <w:rPr>
          <w:rFonts w:cstheme="minorHAnsi"/>
          <w:b/>
          <w:bCs/>
          <w:i/>
          <w:sz w:val="20"/>
          <w:lang w:val="en-US"/>
        </w:rPr>
        <w:t>R</w:t>
      </w:r>
      <w:r w:rsidRPr="00E33026">
        <w:rPr>
          <w:rFonts w:cstheme="minorHAnsi"/>
          <w:b/>
          <w:bCs/>
          <w:i/>
          <w:sz w:val="20"/>
          <w:lang w:val="en-US"/>
        </w:rPr>
        <w:t>ON POWER STATION</w:t>
      </w:r>
      <w:r w:rsidRPr="00DE2AE1">
        <w:rPr>
          <w:rFonts w:cstheme="minorHAnsi"/>
          <w:i/>
          <w:sz w:val="20"/>
          <w:lang w:val="en-US"/>
        </w:rPr>
        <w:t>, the supply of vehicles with the necessary green charging and H</w:t>
      </w:r>
      <w:r w:rsidRPr="00473486">
        <w:rPr>
          <w:rFonts w:cstheme="minorHAnsi"/>
          <w:i/>
          <w:sz w:val="20"/>
          <w:vertAlign w:val="subscript"/>
          <w:lang w:val="en-US"/>
        </w:rPr>
        <w:t>2</w:t>
      </w:r>
      <w:r w:rsidRPr="00DE2AE1">
        <w:rPr>
          <w:rFonts w:cstheme="minorHAnsi"/>
          <w:i/>
          <w:sz w:val="20"/>
          <w:lang w:val="en-US"/>
        </w:rPr>
        <w:t xml:space="preserve"> </w:t>
      </w:r>
      <w:r w:rsidRPr="008E4BEB">
        <w:rPr>
          <w:rFonts w:cstheme="minorHAnsi"/>
          <w:i/>
          <w:sz w:val="20"/>
          <w:lang w:val="en-US"/>
        </w:rPr>
        <w:t>refueling</w:t>
      </w:r>
      <w:r w:rsidRPr="00DE2AE1">
        <w:rPr>
          <w:rFonts w:cstheme="minorHAnsi"/>
          <w:i/>
          <w:sz w:val="20"/>
          <w:lang w:val="en-US"/>
        </w:rPr>
        <w:t xml:space="preserve"> infrastructure.</w:t>
      </w:r>
      <w:r>
        <w:rPr>
          <w:rFonts w:cstheme="minorHAnsi"/>
          <w:i/>
          <w:sz w:val="20"/>
          <w:lang w:val="en-US"/>
        </w:rPr>
        <w:t xml:space="preserve"> </w:t>
      </w:r>
    </w:p>
    <w:p w14:paraId="537ADC69" w14:textId="77777777" w:rsidR="004D5F5B" w:rsidRPr="00B03E4E" w:rsidRDefault="004D5F5B" w:rsidP="00310759">
      <w:pPr>
        <w:spacing w:after="0" w:line="240" w:lineRule="auto"/>
        <w:ind w:right="597"/>
        <w:rPr>
          <w:rFonts w:cstheme="minorHAnsi"/>
          <w:i/>
          <w:iCs/>
          <w:sz w:val="20"/>
          <w:szCs w:val="20"/>
          <w:lang w:val="en-US"/>
        </w:rPr>
      </w:pPr>
      <w:r>
        <w:rPr>
          <w:rFonts w:cstheme="minorHAnsi"/>
          <w:i/>
          <w:sz w:val="20"/>
          <w:lang w:val="en-US"/>
        </w:rPr>
        <w:t xml:space="preserve"> </w:t>
      </w:r>
      <w:r w:rsidRPr="00FD2790">
        <w:rPr>
          <w:rFonts w:cstheme="minorHAnsi"/>
          <w:i/>
          <w:sz w:val="20"/>
          <w:lang w:val="en-US"/>
        </w:rPr>
        <w:t xml:space="preserve">QUANTRON stands for the core values </w:t>
      </w:r>
      <w:r w:rsidRPr="00E33026">
        <w:rPr>
          <w:rFonts w:cstheme="minorHAnsi"/>
          <w:b/>
          <w:bCs/>
          <w:i/>
          <w:sz w:val="20"/>
          <w:lang w:val="en-US"/>
        </w:rPr>
        <w:t>Reliable, Energetic, Brave</w:t>
      </w:r>
      <w:r w:rsidRPr="00FD2790">
        <w:rPr>
          <w:rFonts w:cstheme="minorHAnsi"/>
          <w:i/>
          <w:sz w:val="20"/>
          <w:lang w:val="en-US"/>
        </w:rPr>
        <w:t xml:space="preserve">. The team of experts at the innovation driver for e-mobility is making a significant contribution to sustainable, environmentally friendly passenger and freight transport. </w:t>
      </w:r>
      <w:r w:rsidRPr="00B03E4E">
        <w:rPr>
          <w:rFonts w:cstheme="minorHAnsi"/>
          <w:i/>
          <w:iCs/>
          <w:sz w:val="20"/>
          <w:szCs w:val="20"/>
          <w:lang w:val="en-US"/>
        </w:rPr>
        <w:t>You can find more information at www.quantron.net</w:t>
      </w:r>
    </w:p>
    <w:p w14:paraId="2B669B9C" w14:textId="77777777" w:rsidR="004D5F5B" w:rsidRPr="00D1005C" w:rsidRDefault="004D5F5B" w:rsidP="00310759">
      <w:pPr>
        <w:spacing w:after="0" w:line="240" w:lineRule="auto"/>
        <w:rPr>
          <w:rFonts w:cstheme="minorHAnsi"/>
          <w:lang w:val="en-US"/>
        </w:rPr>
      </w:pPr>
      <w:r w:rsidRPr="002C3500">
        <w:rPr>
          <w:rFonts w:cstheme="minorHAnsi"/>
          <w:i/>
          <w:iCs/>
          <w:sz w:val="20"/>
          <w:szCs w:val="20"/>
          <w:lang w:val="en-US"/>
        </w:rPr>
        <w:t>Visit the Quantron AG on its social media channels on</w:t>
      </w:r>
      <w:r w:rsidRPr="00D93C73">
        <w:rPr>
          <w:rFonts w:cstheme="minorHAnsi"/>
          <w:lang w:val="en-US"/>
        </w:rPr>
        <w:t xml:space="preserve"> </w:t>
      </w:r>
      <w:hyperlink r:id="rId25" w:history="1">
        <w:r w:rsidRPr="00D93C73">
          <w:rPr>
            <w:rStyle w:val="Hyperlink"/>
            <w:rFonts w:cstheme="minorHAnsi"/>
            <w:i/>
            <w:iCs/>
            <w:sz w:val="20"/>
            <w:szCs w:val="20"/>
            <w:lang w:val="en-US"/>
          </w:rPr>
          <w:t>LinkedIn</w:t>
        </w:r>
      </w:hyperlink>
      <w:r w:rsidRPr="00D93C73">
        <w:rPr>
          <w:rFonts w:cstheme="minorHAnsi"/>
          <w:i/>
          <w:iCs/>
          <w:sz w:val="20"/>
          <w:szCs w:val="20"/>
          <w:lang w:val="en-US"/>
        </w:rPr>
        <w:t xml:space="preserve"> </w:t>
      </w:r>
      <w:r>
        <w:rPr>
          <w:rFonts w:cstheme="minorHAnsi"/>
          <w:i/>
          <w:iCs/>
          <w:sz w:val="20"/>
          <w:szCs w:val="20"/>
          <w:lang w:val="en-US"/>
        </w:rPr>
        <w:t>and</w:t>
      </w:r>
      <w:r w:rsidRPr="00D93C73">
        <w:rPr>
          <w:rFonts w:cstheme="minorHAnsi"/>
          <w:i/>
          <w:iCs/>
          <w:sz w:val="20"/>
          <w:szCs w:val="20"/>
          <w:lang w:val="en-US"/>
        </w:rPr>
        <w:t xml:space="preserve"> </w:t>
      </w:r>
      <w:hyperlink r:id="rId26" w:history="1">
        <w:r w:rsidRPr="00D93C73">
          <w:rPr>
            <w:rStyle w:val="Hyperlink"/>
            <w:rFonts w:cstheme="minorHAnsi"/>
            <w:i/>
            <w:iCs/>
            <w:sz w:val="20"/>
            <w:szCs w:val="20"/>
            <w:lang w:val="en-US"/>
          </w:rPr>
          <w:t>YouTube</w:t>
        </w:r>
      </w:hyperlink>
      <w:r w:rsidRPr="00D93C73">
        <w:rPr>
          <w:rFonts w:cstheme="minorHAnsi"/>
          <w:i/>
          <w:iCs/>
          <w:sz w:val="20"/>
          <w:szCs w:val="20"/>
          <w:lang w:val="en-US"/>
        </w:rPr>
        <w:t>.</w:t>
      </w:r>
    </w:p>
    <w:p w14:paraId="38734061" w14:textId="77777777" w:rsidR="00AA4126" w:rsidRPr="002C3500" w:rsidRDefault="00AA4126" w:rsidP="00FB193E">
      <w:pPr>
        <w:spacing w:after="0" w:line="324" w:lineRule="auto"/>
        <w:rPr>
          <w:rFonts w:cstheme="minorHAnsi"/>
          <w:lang w:val="en-US"/>
        </w:rPr>
      </w:pPr>
    </w:p>
    <w:p w14:paraId="64E67DB4" w14:textId="77777777" w:rsidR="00FB193E" w:rsidRPr="00AD272C" w:rsidRDefault="00FB193E" w:rsidP="00FB193E">
      <w:pPr>
        <w:spacing w:after="0" w:line="324" w:lineRule="auto"/>
        <w:rPr>
          <w:rFonts w:cstheme="minorHAnsi"/>
          <w:b/>
          <w:lang w:val="en-US"/>
        </w:rPr>
      </w:pPr>
      <w:r w:rsidRPr="00AD272C">
        <w:rPr>
          <w:b/>
          <w:bCs/>
          <w:lang w:val="en-US"/>
        </w:rPr>
        <w:t xml:space="preserve">Your contact: </w:t>
      </w:r>
    </w:p>
    <w:p w14:paraId="5F0DCE40" w14:textId="6F55EA22" w:rsidR="15BB30EC" w:rsidRPr="00C87FA9" w:rsidRDefault="00AD272C" w:rsidP="00310759">
      <w:pPr>
        <w:rPr>
          <w:lang w:val="en-US"/>
        </w:rPr>
      </w:pPr>
      <w:r>
        <w:rPr>
          <w:lang w:val="en-US"/>
        </w:rPr>
        <w:t xml:space="preserve">Martin Lischka, Head of Marketing &amp; Communications Quantron AG, </w:t>
      </w:r>
      <w:hyperlink r:id="rId27" w:history="1">
        <w:r>
          <w:rPr>
            <w:rStyle w:val="Hyperlink"/>
            <w:lang w:val="en-US"/>
          </w:rPr>
          <w:t>m.lischka@quantron.net</w:t>
        </w:r>
      </w:hyperlink>
      <w:r w:rsidR="00E33026">
        <w:rPr>
          <w:lang w:val="en-US"/>
        </w:rPr>
        <w:br/>
      </w:r>
      <w:r>
        <w:rPr>
          <w:lang w:val="en-US"/>
        </w:rPr>
        <w:t xml:space="preserve">Stephanie Miller, Marketing &amp; Communications Quantron AG, </w:t>
      </w:r>
      <w:hyperlink r:id="rId28" w:history="1">
        <w:r>
          <w:rPr>
            <w:rStyle w:val="Hyperlink"/>
            <w:lang w:val="en-US"/>
          </w:rPr>
          <w:t>press@quantron.net</w:t>
        </w:r>
      </w:hyperlink>
    </w:p>
    <w:sectPr w:rsidR="15BB30EC" w:rsidRPr="00C87FA9" w:rsidSect="007E6A5C">
      <w:headerReference w:type="default" r:id="rId29"/>
      <w:footerReference w:type="default" r:id="rId30"/>
      <w:pgSz w:w="11906" w:h="16838"/>
      <w:pgMar w:top="3086" w:right="1133" w:bottom="2127" w:left="1417" w:header="708" w:footer="602"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DAD20E" w14:textId="77777777" w:rsidR="00A32C03" w:rsidRDefault="00A32C03" w:rsidP="00AE78E4">
      <w:pPr>
        <w:spacing w:after="0" w:line="240" w:lineRule="auto"/>
      </w:pPr>
      <w:r>
        <w:separator/>
      </w:r>
    </w:p>
  </w:endnote>
  <w:endnote w:type="continuationSeparator" w:id="0">
    <w:p w14:paraId="5DDDE2BB" w14:textId="77777777" w:rsidR="00A32C03" w:rsidRDefault="00A32C03" w:rsidP="00AE78E4">
      <w:pPr>
        <w:spacing w:after="0" w:line="240" w:lineRule="auto"/>
      </w:pPr>
      <w:r>
        <w:continuationSeparator/>
      </w:r>
    </w:p>
  </w:endnote>
  <w:endnote w:type="continuationNotice" w:id="1">
    <w:p w14:paraId="6E056D91" w14:textId="77777777" w:rsidR="00A32C03" w:rsidRDefault="00A32C0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Daimler CS Light">
    <w:altName w:val="Calibri"/>
    <w:charset w:val="00"/>
    <w:family w:val="auto"/>
    <w:pitch w:val="variable"/>
    <w:sig w:usb0="A00002BF" w:usb1="000060FB" w:usb2="00000000" w:usb3="00000000" w:csb0="0000019F" w:csb1="00000000"/>
  </w:font>
  <w:font w:name="Daimler CS Demi">
    <w:altName w:val="Calibri"/>
    <w:charset w:val="00"/>
    <w:family w:val="auto"/>
    <w:pitch w:val="variable"/>
    <w:sig w:usb0="A00002BF" w:usb1="000060F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8E990" w14:textId="77777777" w:rsidR="00EE5C36" w:rsidRPr="000944FD" w:rsidRDefault="00EE5C36" w:rsidP="00EE5C36">
    <w:pPr>
      <w:pStyle w:val="Footer"/>
      <w:rPr>
        <w:b/>
        <w:color w:val="595959" w:themeColor="text1" w:themeTint="A6"/>
        <w:sz w:val="20"/>
        <w:szCs w:val="20"/>
      </w:rPr>
    </w:pPr>
    <w:r w:rsidRPr="000944FD">
      <w:rPr>
        <w:rFonts w:cstheme="minorHAnsi"/>
        <w:b/>
        <w:bCs/>
        <w:sz w:val="20"/>
        <w:szCs w:val="20"/>
      </w:rPr>
      <w:t>Quantron AG</w:t>
    </w:r>
  </w:p>
  <w:p w14:paraId="6E6B60D9" w14:textId="77777777" w:rsidR="002D0904" w:rsidRPr="005D2817" w:rsidRDefault="002D0904" w:rsidP="001A0965">
    <w:pPr>
      <w:pStyle w:val="Footer"/>
      <w:rPr>
        <w:color w:val="595959" w:themeColor="text1" w:themeTint="A6"/>
        <w:sz w:val="20"/>
      </w:rPr>
    </w:pPr>
    <w:r w:rsidRPr="005D2817">
      <w:rPr>
        <w:color w:val="595959" w:themeColor="text1" w:themeTint="A6"/>
        <w:sz w:val="20"/>
      </w:rPr>
      <w:t>Koblenzer Straße 2, D-86368 Gersthofen</w:t>
    </w:r>
  </w:p>
  <w:p w14:paraId="286F6376" w14:textId="39830F3D" w:rsidR="002D0904" w:rsidRPr="002633B3" w:rsidRDefault="00A53D29" w:rsidP="001A0965">
    <w:pPr>
      <w:pStyle w:val="Footer"/>
      <w:rPr>
        <w:color w:val="595959" w:themeColor="text1" w:themeTint="A6"/>
        <w:sz w:val="20"/>
        <w:lang w:val="en-US"/>
      </w:rPr>
    </w:pPr>
    <w:r>
      <w:rPr>
        <w:noProof/>
        <w:color w:val="595959" w:themeColor="text1" w:themeTint="A6"/>
        <w:sz w:val="20"/>
        <w:lang w:eastAsia="de-DE"/>
      </w:rPr>
      <mc:AlternateContent>
        <mc:Choice Requires="wps">
          <w:drawing>
            <wp:anchor distT="45720" distB="45720" distL="114300" distR="114300" simplePos="0" relativeHeight="251658241" behindDoc="0" locked="0" layoutInCell="1" allowOverlap="1" wp14:anchorId="1540D112" wp14:editId="491EB142">
              <wp:simplePos x="0" y="0"/>
              <wp:positionH relativeFrom="column">
                <wp:posOffset>5605780</wp:posOffset>
              </wp:positionH>
              <wp:positionV relativeFrom="paragraph">
                <wp:posOffset>86995</wp:posOffset>
              </wp:positionV>
              <wp:extent cx="1034415" cy="266700"/>
              <wp:effectExtent l="0" t="0" r="0" b="0"/>
              <wp:wrapSquare wrapText="bothSides"/>
              <wp:docPr id="217"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34415" cy="266700"/>
                      </a:xfrm>
                      <a:prstGeom prst="rect">
                        <a:avLst/>
                      </a:prstGeom>
                      <a:noFill/>
                      <a:ln w="9525">
                        <a:noFill/>
                        <a:miter lim="800000"/>
                        <a:headEnd/>
                        <a:tailEnd/>
                      </a:ln>
                    </wps:spPr>
                    <wps:txbx>
                      <w:txbxContent>
                        <w:p w14:paraId="32B569B8" w14:textId="133B5219" w:rsidR="00790717" w:rsidRPr="00790717" w:rsidRDefault="00C36740" w:rsidP="00790717">
                          <w:pPr>
                            <w:rPr>
                              <w:color w:val="0971B7"/>
                              <w:sz w:val="16"/>
                              <w:szCs w:val="16"/>
                            </w:rPr>
                          </w:pPr>
                          <w:proofErr w:type="spellStart"/>
                          <w:r>
                            <w:rPr>
                              <w:bCs/>
                              <w:color w:val="0971B7"/>
                              <w:sz w:val="16"/>
                              <w:szCs w:val="16"/>
                            </w:rPr>
                            <w:t>page</w:t>
                          </w:r>
                          <w:proofErr w:type="spellEnd"/>
                          <w:r w:rsidR="00790717" w:rsidRPr="00790717">
                            <w:rPr>
                              <w:bCs/>
                              <w:color w:val="0971B7"/>
                              <w:sz w:val="16"/>
                              <w:szCs w:val="16"/>
                            </w:rPr>
                            <w:t xml:space="preserve"> </w:t>
                          </w:r>
                          <w:r w:rsidR="00475C54" w:rsidRPr="00790717">
                            <w:rPr>
                              <w:bCs/>
                              <w:color w:val="0971B7"/>
                              <w:sz w:val="16"/>
                              <w:szCs w:val="16"/>
                            </w:rPr>
                            <w:fldChar w:fldCharType="begin"/>
                          </w:r>
                          <w:r w:rsidR="00790717" w:rsidRPr="00790717">
                            <w:rPr>
                              <w:bCs/>
                              <w:color w:val="0971B7"/>
                              <w:sz w:val="16"/>
                              <w:szCs w:val="16"/>
                            </w:rPr>
                            <w:instrText>PAGE  \* Arabic  \* MERGEFORMAT</w:instrText>
                          </w:r>
                          <w:r w:rsidR="00475C54" w:rsidRPr="00790717">
                            <w:rPr>
                              <w:bCs/>
                              <w:color w:val="0971B7"/>
                              <w:sz w:val="16"/>
                              <w:szCs w:val="16"/>
                            </w:rPr>
                            <w:fldChar w:fldCharType="separate"/>
                          </w:r>
                          <w:r w:rsidR="00851F4C">
                            <w:rPr>
                              <w:bCs/>
                              <w:noProof/>
                              <w:color w:val="0971B7"/>
                              <w:sz w:val="16"/>
                              <w:szCs w:val="16"/>
                            </w:rPr>
                            <w:t>2</w:t>
                          </w:r>
                          <w:r w:rsidR="00475C54" w:rsidRPr="00790717">
                            <w:rPr>
                              <w:bCs/>
                              <w:color w:val="0971B7"/>
                              <w:sz w:val="16"/>
                              <w:szCs w:val="16"/>
                            </w:rPr>
                            <w:fldChar w:fldCharType="end"/>
                          </w:r>
                          <w:r w:rsidR="00790717" w:rsidRPr="00790717">
                            <w:rPr>
                              <w:color w:val="0971B7"/>
                              <w:sz w:val="16"/>
                              <w:szCs w:val="16"/>
                            </w:rPr>
                            <w:t xml:space="preserve"> </w:t>
                          </w:r>
                          <w:proofErr w:type="spellStart"/>
                          <w:r>
                            <w:rPr>
                              <w:color w:val="0971B7"/>
                              <w:sz w:val="16"/>
                              <w:szCs w:val="16"/>
                            </w:rPr>
                            <w:t>of</w:t>
                          </w:r>
                          <w:proofErr w:type="spellEnd"/>
                          <w:r w:rsidR="00790717" w:rsidRPr="00790717">
                            <w:rPr>
                              <w:color w:val="0971B7"/>
                              <w:sz w:val="16"/>
                              <w:szCs w:val="16"/>
                            </w:rPr>
                            <w:t xml:space="preserve"> </w:t>
                          </w:r>
                          <w:fldSimple w:instr="NUMPAGES  \* Arabic  \* MERGEFORMAT">
                            <w:r w:rsidR="00851F4C" w:rsidRPr="00851F4C">
                              <w:rPr>
                                <w:bCs/>
                                <w:noProof/>
                                <w:color w:val="0971B7"/>
                                <w:sz w:val="16"/>
                                <w:szCs w:val="16"/>
                              </w:rPr>
                              <w:t>2</w:t>
                            </w:r>
                          </w:fldSimple>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1540D112" id="_x0000_t202" coordsize="21600,21600" o:spt="202" path="m,l,21600r21600,l21600,xe">
              <v:stroke joinstyle="miter"/>
              <v:path gradientshapeok="t" o:connecttype="rect"/>
            </v:shapetype>
            <v:shape id="Textfeld 2" o:spid="_x0000_s1026" type="#_x0000_t202" style="position:absolute;margin-left:441.4pt;margin-top:6.85pt;width:81.45pt;height:21pt;z-index:251658241;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" filled="f" stroked="f">
              <v:textbox>
                <w:txbxContent>
                  <w:p w14:paraId="32B569B8" w14:textId="133B5219" w:rsidR="00790717" w:rsidRPr="00790717" w:rsidRDefault="00C36740" w:rsidP="00790717">
                    <w:pPr>
                      <w:rPr>
                        <w:color w:val="0971B7"/>
                        <w:sz w:val="16"/>
                        <w:szCs w:val="16"/>
                      </w:rPr>
                    </w:pPr>
                    <w:proofErr w:type="spellStart"/>
                    <w:r>
                      <w:rPr>
                        <w:bCs/>
                        <w:color w:val="0971B7"/>
                        <w:sz w:val="16"/>
                        <w:szCs w:val="16"/>
                      </w:rPr>
                      <w:t>page</w:t>
                    </w:r>
                    <w:proofErr w:type="spellEnd"/>
                    <w:r w:rsidR="00790717" w:rsidRPr="00790717">
                      <w:rPr>
                        <w:bCs/>
                        <w:color w:val="0971B7"/>
                        <w:sz w:val="16"/>
                        <w:szCs w:val="16"/>
                      </w:rPr>
                      <w:t xml:space="preserve"> </w:t>
                    </w:r>
                    <w:r w:rsidR="00475C54" w:rsidRPr="00790717">
                      <w:rPr>
                        <w:bCs/>
                        <w:color w:val="0971B7"/>
                        <w:sz w:val="16"/>
                        <w:szCs w:val="16"/>
                      </w:rPr>
                      <w:fldChar w:fldCharType="begin"/>
                    </w:r>
                    <w:r w:rsidR="00790717" w:rsidRPr="00790717">
                      <w:rPr>
                        <w:bCs/>
                        <w:color w:val="0971B7"/>
                        <w:sz w:val="16"/>
                        <w:szCs w:val="16"/>
                      </w:rPr>
                      <w:instrText>PAGE  \* Arabic  \* MERGEFORMAT</w:instrText>
                    </w:r>
                    <w:r w:rsidR="00475C54" w:rsidRPr="00790717">
                      <w:rPr>
                        <w:bCs/>
                        <w:color w:val="0971B7"/>
                        <w:sz w:val="16"/>
                        <w:szCs w:val="16"/>
                      </w:rPr>
                      <w:fldChar w:fldCharType="separate"/>
                    </w:r>
                    <w:r w:rsidR="00851F4C">
                      <w:rPr>
                        <w:bCs/>
                        <w:noProof/>
                        <w:color w:val="0971B7"/>
                        <w:sz w:val="16"/>
                        <w:szCs w:val="16"/>
                      </w:rPr>
                      <w:t>2</w:t>
                    </w:r>
                    <w:r w:rsidR="00475C54" w:rsidRPr="00790717">
                      <w:rPr>
                        <w:bCs/>
                        <w:color w:val="0971B7"/>
                        <w:sz w:val="16"/>
                        <w:szCs w:val="16"/>
                      </w:rPr>
                      <w:fldChar w:fldCharType="end"/>
                    </w:r>
                    <w:r w:rsidR="00790717" w:rsidRPr="00790717">
                      <w:rPr>
                        <w:color w:val="0971B7"/>
                        <w:sz w:val="16"/>
                        <w:szCs w:val="16"/>
                      </w:rPr>
                      <w:t xml:space="preserve"> </w:t>
                    </w:r>
                    <w:proofErr w:type="spellStart"/>
                    <w:r>
                      <w:rPr>
                        <w:color w:val="0971B7"/>
                        <w:sz w:val="16"/>
                        <w:szCs w:val="16"/>
                      </w:rPr>
                      <w:t>of</w:t>
                    </w:r>
                    <w:proofErr w:type="spellEnd"/>
                    <w:r w:rsidR="00790717" w:rsidRPr="00790717">
                      <w:rPr>
                        <w:color w:val="0971B7"/>
                        <w:sz w:val="16"/>
                        <w:szCs w:val="16"/>
                      </w:rPr>
                      <w:t xml:space="preserve"> </w:t>
                    </w:r>
                    <w:fldSimple w:instr="NUMPAGES  \* Arabic  \* MERGEFORMAT">
                      <w:r w:rsidR="00851F4C" w:rsidRPr="00851F4C">
                        <w:rPr>
                          <w:bCs/>
                          <w:noProof/>
                          <w:color w:val="0971B7"/>
                          <w:sz w:val="16"/>
                          <w:szCs w:val="16"/>
                        </w:rPr>
                        <w:t>2</w:t>
                      </w:r>
                    </w:fldSimple>
                  </w:p>
                </w:txbxContent>
              </v:textbox>
              <w10:wrap type="square"/>
            </v:shape>
          </w:pict>
        </mc:Fallback>
      </mc:AlternateContent>
    </w:r>
    <w:r>
      <w:rPr>
        <w:noProof/>
        <w:color w:val="595959" w:themeColor="text1" w:themeTint="A6"/>
        <w:sz w:val="20"/>
        <w:lang w:eastAsia="de-DE"/>
      </w:rPr>
      <mc:AlternateContent>
        <mc:Choice Requires="wpg">
          <w:drawing>
            <wp:anchor distT="0" distB="0" distL="114300" distR="114300" simplePos="0" relativeHeight="251658240" behindDoc="0" locked="0" layoutInCell="1" allowOverlap="1" wp14:anchorId="72A157E2" wp14:editId="3574F40A">
              <wp:simplePos x="0" y="0"/>
              <wp:positionH relativeFrom="rightMargin">
                <wp:posOffset>-249555</wp:posOffset>
              </wp:positionH>
              <wp:positionV relativeFrom="paragraph">
                <wp:posOffset>121920</wp:posOffset>
              </wp:positionV>
              <wp:extent cx="949325" cy="308610"/>
              <wp:effectExtent l="9525" t="0" r="12700" b="0"/>
              <wp:wrapNone/>
              <wp:docPr id="2" name="Gruppieren 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949325" cy="308610"/>
                        <a:chOff x="-2281" y="295"/>
                        <a:chExt cx="8631" cy="3087"/>
                      </a:xfrm>
                    </wpg:grpSpPr>
                    <wps:wsp>
                      <wps:cNvPr id="4" name="Text Box 2"/>
                      <wps:cNvSpPr txBox="1">
                        <a:spLocks noChangeArrowheads="1"/>
                      </wps:cNvSpPr>
                      <wps:spPr bwMode="auto">
                        <a:xfrm>
                          <a:off x="-2281" y="295"/>
                          <a:ext cx="6411" cy="3087"/>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EDE37BB" w14:textId="77777777" w:rsidR="00A60ED5" w:rsidRPr="00790717" w:rsidRDefault="00A60ED5" w:rsidP="00790717">
                            <w:pPr>
                              <w:rPr>
                                <w:szCs w:val="14"/>
                              </w:rPr>
                            </w:pPr>
                          </w:p>
                        </w:txbxContent>
                      </wps:txbx>
                      <wps:bodyPr rot="0" vert="horz" wrap="square" lIns="91440" tIns="45720" rIns="91440" bIns="45720" anchor="t" anchorCtr="0" upright="1">
                        <a:noAutofit/>
                      </wps:bodyPr>
                    </wps:wsp>
                    <wps:wsp>
                      <wps:cNvPr id="5" name="Gerader Verbinder 31"/>
                      <wps:cNvCnPr>
                        <a:cxnSpLocks noChangeShapeType="1"/>
                      </wps:cNvCnPr>
                      <wps:spPr bwMode="auto">
                        <a:xfrm>
                          <a:off x="-2281" y="1839"/>
                          <a:ext cx="8631" cy="21"/>
                        </a:xfrm>
                        <a:prstGeom prst="line">
                          <a:avLst/>
                        </a:prstGeom>
                        <a:noFill/>
                        <a:ln w="6350">
                          <a:solidFill>
                            <a:schemeClr val="accent1">
                              <a:lumMod val="100000"/>
                              <a:lumOff val="0"/>
                            </a:schemeClr>
                          </a:solidFill>
                          <a:miter lim="800000"/>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72A157E2" id="Gruppieren 32" o:spid="_x0000_s1027" style="position:absolute;margin-left:-19.65pt;margin-top:9.6pt;width:74.75pt;height:24.3pt;z-index:251658240;mso-position-horizontal-relative:right-margin-area" coordorigin="-2281,295" coordsize="8631,30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">
              <v:shape id="Text Box 2" o:spid="_x0000_s1028" type="#_x0000_t202" style="position:absolute;left:-2281;top:295;width:6411;height:308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" filled="f" stroked="f">
                <v:textbox>
                  <w:txbxContent>
                    <w:p w14:paraId="0EDE37BB" w14:textId="77777777" w:rsidR="00A60ED5" w:rsidRPr="00790717" w:rsidRDefault="00A60ED5" w:rsidP="00790717">
                      <w:pPr>
                        <w:rPr>
                          <w:szCs w:val="14"/>
                        </w:rPr>
                      </w:pPr>
                    </w:p>
                  </w:txbxContent>
                </v:textbox>
              </v:shape>
              <v:line id="Gerader Verbinder 31" o:spid="_x0000_s1029" style="position:absolute;visibility:visible;mso-wrap-style:square" from="-2281,1839" to="6350,18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" strokecolor="#4f81bd [3204]" strokeweight=".5pt">
                <v:stroke joinstyle="miter"/>
              </v:line>
              <w10:wrap anchorx="margin"/>
            </v:group>
          </w:pict>
        </mc:Fallback>
      </mc:AlternateContent>
    </w:r>
    <w:r w:rsidR="002D0904" w:rsidRPr="002633B3">
      <w:rPr>
        <w:color w:val="595959" w:themeColor="text1" w:themeTint="A6"/>
        <w:sz w:val="20"/>
        <w:lang w:val="en-US"/>
      </w:rPr>
      <w:t>Phone: +49(0)821-789840-0</w:t>
    </w:r>
  </w:p>
  <w:p w14:paraId="54477ECE" w14:textId="24700E40" w:rsidR="00AE78E4" w:rsidRPr="005D2817" w:rsidRDefault="002D0904" w:rsidP="001A0965">
    <w:pPr>
      <w:pStyle w:val="Footer"/>
      <w:rPr>
        <w:color w:val="595959" w:themeColor="text1" w:themeTint="A6"/>
        <w:sz w:val="20"/>
        <w:lang w:val="en-US"/>
      </w:rPr>
    </w:pPr>
    <w:r w:rsidRPr="005D2817">
      <w:rPr>
        <w:color w:val="595959" w:themeColor="text1" w:themeTint="A6"/>
        <w:sz w:val="20"/>
        <w:lang w:val="en-US"/>
      </w:rPr>
      <w:t>Mail: press@quantron.net, Web: www.quantron.net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34CBA5" w14:textId="77777777" w:rsidR="00A32C03" w:rsidRDefault="00A32C03" w:rsidP="00AE78E4">
      <w:pPr>
        <w:spacing w:after="0" w:line="240" w:lineRule="auto"/>
      </w:pPr>
      <w:r>
        <w:separator/>
      </w:r>
    </w:p>
  </w:footnote>
  <w:footnote w:type="continuationSeparator" w:id="0">
    <w:p w14:paraId="52756AB8" w14:textId="77777777" w:rsidR="00A32C03" w:rsidRDefault="00A32C03" w:rsidP="00AE78E4">
      <w:pPr>
        <w:spacing w:after="0" w:line="240" w:lineRule="auto"/>
      </w:pPr>
      <w:r>
        <w:continuationSeparator/>
      </w:r>
    </w:p>
  </w:footnote>
  <w:footnote w:type="continuationNotice" w:id="1">
    <w:p w14:paraId="4677FEA3" w14:textId="77777777" w:rsidR="00A32C03" w:rsidRDefault="00A32C0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E047F1" w14:textId="650EF11F" w:rsidR="00AE78E4" w:rsidRDefault="0010731C" w:rsidP="001A0965">
    <w:pPr>
      <w:pStyle w:val="Header"/>
    </w:pPr>
    <w:r>
      <w:rPr>
        <w:noProof/>
      </w:rPr>
      <w:drawing>
        <wp:anchor distT="0" distB="0" distL="114300" distR="114300" simplePos="0" relativeHeight="251658242" behindDoc="0" locked="0" layoutInCell="1" allowOverlap="1" wp14:anchorId="09452AC0" wp14:editId="349E8BD6">
          <wp:simplePos x="0" y="0"/>
          <wp:positionH relativeFrom="column">
            <wp:posOffset>-971550</wp:posOffset>
          </wp:positionH>
          <wp:positionV relativeFrom="paragraph">
            <wp:posOffset>-57785</wp:posOffset>
          </wp:positionV>
          <wp:extent cx="7616190" cy="1290320"/>
          <wp:effectExtent l="0" t="0" r="3810" b="5080"/>
          <wp:wrapSquare wrapText="bothSides"/>
          <wp:docPr id="9" name="Grafik 9" descr="Ein Bild, das Text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Grafik 15" descr="Ein Bild, das Text enthält.&#10;&#10;Automatisch generierte Beschreibu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16190" cy="129032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C39F8"/>
    <w:multiLevelType w:val="hybridMultilevel"/>
    <w:tmpl w:val="2ED2A49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 w15:restartNumberingAfterBreak="0">
    <w:nsid w:val="2FE3436B"/>
    <w:multiLevelType w:val="hybridMultilevel"/>
    <w:tmpl w:val="D6B2FD86"/>
    <w:lvl w:ilvl="0" w:tplc="0A524460">
      <w:numFmt w:val="bullet"/>
      <w:lvlText w:val="-"/>
      <w:lvlJc w:val="left"/>
      <w:pPr>
        <w:ind w:left="720" w:hanging="360"/>
      </w:pPr>
      <w:rPr>
        <w:rFonts w:ascii="Calibri" w:eastAsiaTheme="minorHAnsi" w:hAnsi="Calibri" w:cs="Calibri" w:hint="default"/>
      </w:rPr>
    </w:lvl>
    <w:lvl w:ilvl="1" w:tplc="AB60F5C8">
      <w:numFmt w:val="bullet"/>
      <w:lvlText w:val=""/>
      <w:lvlJc w:val="left"/>
      <w:pPr>
        <w:ind w:left="1440" w:hanging="360"/>
      </w:pPr>
      <w:rPr>
        <w:rFonts w:ascii="Symbol" w:eastAsiaTheme="minorHAnsi" w:hAnsi="Symbol" w:cstheme="minorHAnsi"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17C1BAD"/>
    <w:multiLevelType w:val="hybridMultilevel"/>
    <w:tmpl w:val="CEAA0102"/>
    <w:lvl w:ilvl="0" w:tplc="04070001">
      <w:start w:val="1"/>
      <w:numFmt w:val="bullet"/>
      <w:lvlText w:val=""/>
      <w:lvlJc w:val="left"/>
      <w:pPr>
        <w:ind w:left="767" w:hanging="360"/>
      </w:pPr>
      <w:rPr>
        <w:rFonts w:ascii="Symbol" w:hAnsi="Symbol" w:hint="default"/>
      </w:rPr>
    </w:lvl>
    <w:lvl w:ilvl="1" w:tplc="04070003">
      <w:start w:val="1"/>
      <w:numFmt w:val="bullet"/>
      <w:lvlText w:val="o"/>
      <w:lvlJc w:val="left"/>
      <w:pPr>
        <w:ind w:left="1487" w:hanging="360"/>
      </w:pPr>
      <w:rPr>
        <w:rFonts w:ascii="Courier New" w:hAnsi="Courier New" w:cs="Courier New" w:hint="default"/>
      </w:rPr>
    </w:lvl>
    <w:lvl w:ilvl="2" w:tplc="04070005">
      <w:start w:val="1"/>
      <w:numFmt w:val="bullet"/>
      <w:lvlText w:val=""/>
      <w:lvlJc w:val="left"/>
      <w:pPr>
        <w:ind w:left="2207" w:hanging="360"/>
      </w:pPr>
      <w:rPr>
        <w:rFonts w:ascii="Wingdings" w:hAnsi="Wingdings" w:hint="default"/>
      </w:rPr>
    </w:lvl>
    <w:lvl w:ilvl="3" w:tplc="04070001">
      <w:start w:val="1"/>
      <w:numFmt w:val="bullet"/>
      <w:lvlText w:val=""/>
      <w:lvlJc w:val="left"/>
      <w:pPr>
        <w:ind w:left="2927" w:hanging="360"/>
      </w:pPr>
      <w:rPr>
        <w:rFonts w:ascii="Symbol" w:hAnsi="Symbol" w:hint="default"/>
      </w:rPr>
    </w:lvl>
    <w:lvl w:ilvl="4" w:tplc="04070003">
      <w:start w:val="1"/>
      <w:numFmt w:val="bullet"/>
      <w:lvlText w:val="o"/>
      <w:lvlJc w:val="left"/>
      <w:pPr>
        <w:ind w:left="3647" w:hanging="360"/>
      </w:pPr>
      <w:rPr>
        <w:rFonts w:ascii="Courier New" w:hAnsi="Courier New" w:cs="Courier New" w:hint="default"/>
      </w:rPr>
    </w:lvl>
    <w:lvl w:ilvl="5" w:tplc="04070005">
      <w:start w:val="1"/>
      <w:numFmt w:val="bullet"/>
      <w:lvlText w:val=""/>
      <w:lvlJc w:val="left"/>
      <w:pPr>
        <w:ind w:left="4367" w:hanging="360"/>
      </w:pPr>
      <w:rPr>
        <w:rFonts w:ascii="Wingdings" w:hAnsi="Wingdings" w:hint="default"/>
      </w:rPr>
    </w:lvl>
    <w:lvl w:ilvl="6" w:tplc="04070001">
      <w:start w:val="1"/>
      <w:numFmt w:val="bullet"/>
      <w:lvlText w:val=""/>
      <w:lvlJc w:val="left"/>
      <w:pPr>
        <w:ind w:left="5087" w:hanging="360"/>
      </w:pPr>
      <w:rPr>
        <w:rFonts w:ascii="Symbol" w:hAnsi="Symbol" w:hint="default"/>
      </w:rPr>
    </w:lvl>
    <w:lvl w:ilvl="7" w:tplc="04070003">
      <w:start w:val="1"/>
      <w:numFmt w:val="bullet"/>
      <w:lvlText w:val="o"/>
      <w:lvlJc w:val="left"/>
      <w:pPr>
        <w:ind w:left="5807" w:hanging="360"/>
      </w:pPr>
      <w:rPr>
        <w:rFonts w:ascii="Courier New" w:hAnsi="Courier New" w:cs="Courier New" w:hint="default"/>
      </w:rPr>
    </w:lvl>
    <w:lvl w:ilvl="8" w:tplc="04070005">
      <w:start w:val="1"/>
      <w:numFmt w:val="bullet"/>
      <w:lvlText w:val=""/>
      <w:lvlJc w:val="left"/>
      <w:pPr>
        <w:ind w:left="6527" w:hanging="360"/>
      </w:pPr>
      <w:rPr>
        <w:rFonts w:ascii="Wingdings" w:hAnsi="Wingdings" w:hint="default"/>
      </w:rPr>
    </w:lvl>
  </w:abstractNum>
  <w:abstractNum w:abstractNumId="3" w15:restartNumberingAfterBreak="0">
    <w:nsid w:val="6CA70E7F"/>
    <w:multiLevelType w:val="hybridMultilevel"/>
    <w:tmpl w:val="9738E14E"/>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4" w15:restartNumberingAfterBreak="0">
    <w:nsid w:val="6EEE77C7"/>
    <w:multiLevelType w:val="hybridMultilevel"/>
    <w:tmpl w:val="22CEB6C8"/>
    <w:lvl w:ilvl="0" w:tplc="7E028F26">
      <w:numFmt w:val="bullet"/>
      <w:lvlText w:val="-"/>
      <w:lvlJc w:val="left"/>
      <w:pPr>
        <w:ind w:left="720" w:hanging="360"/>
      </w:pPr>
      <w:rPr>
        <w:rFonts w:ascii="Calibri" w:eastAsiaTheme="minorHAnsi" w:hAnsi="Calibri" w:cs="Calibri"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7096031B"/>
    <w:multiLevelType w:val="hybridMultilevel"/>
    <w:tmpl w:val="C8F26A1A"/>
    <w:lvl w:ilvl="0" w:tplc="04070001">
      <w:start w:val="1"/>
      <w:numFmt w:val="bullet"/>
      <w:lvlText w:val=""/>
      <w:lvlJc w:val="left"/>
      <w:pPr>
        <w:ind w:left="720" w:hanging="360"/>
      </w:pPr>
      <w:rPr>
        <w:rFonts w:ascii="Symbol" w:hAnsi="Symbol" w:hint="default"/>
      </w:rPr>
    </w:lvl>
    <w:lvl w:ilvl="1" w:tplc="04070003">
      <w:start w:val="1"/>
      <w:numFmt w:val="bullet"/>
      <w:lvlText w:val="o"/>
      <w:lvlJc w:val="left"/>
      <w:pPr>
        <w:ind w:left="1440" w:hanging="360"/>
      </w:pPr>
      <w:rPr>
        <w:rFonts w:ascii="Courier New" w:hAnsi="Courier New" w:cs="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7A667300"/>
    <w:multiLevelType w:val="hybridMultilevel"/>
    <w:tmpl w:val="44B42134"/>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737287139">
    <w:abstractNumId w:val="6"/>
  </w:num>
  <w:num w:numId="2" w16cid:durableId="1564490650">
    <w:abstractNumId w:val="5"/>
  </w:num>
  <w:num w:numId="3" w16cid:durableId="2139104140">
    <w:abstractNumId w:val="3"/>
  </w:num>
  <w:num w:numId="4" w16cid:durableId="731654923">
    <w:abstractNumId w:val="1"/>
  </w:num>
  <w:num w:numId="5" w16cid:durableId="1013535786">
    <w:abstractNumId w:val="0"/>
  </w:num>
  <w:num w:numId="6" w16cid:durableId="1859272459">
    <w:abstractNumId w:val="4"/>
  </w:num>
  <w:num w:numId="7" w16cid:durableId="28924070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5FFF"/>
    <w:rsid w:val="00001517"/>
    <w:rsid w:val="000117DC"/>
    <w:rsid w:val="00012331"/>
    <w:rsid w:val="0003259C"/>
    <w:rsid w:val="00035FFF"/>
    <w:rsid w:val="000360CB"/>
    <w:rsid w:val="000371E5"/>
    <w:rsid w:val="000405A6"/>
    <w:rsid w:val="000538AD"/>
    <w:rsid w:val="00054DE0"/>
    <w:rsid w:val="00061C0C"/>
    <w:rsid w:val="00072C65"/>
    <w:rsid w:val="000928E5"/>
    <w:rsid w:val="000B1FB4"/>
    <w:rsid w:val="000C0FDB"/>
    <w:rsid w:val="000C14CE"/>
    <w:rsid w:val="000C62EA"/>
    <w:rsid w:val="000C6948"/>
    <w:rsid w:val="000C71F9"/>
    <w:rsid w:val="000D1163"/>
    <w:rsid w:val="000D6E0C"/>
    <w:rsid w:val="000D7A52"/>
    <w:rsid w:val="000E1647"/>
    <w:rsid w:val="0010731C"/>
    <w:rsid w:val="00113A8A"/>
    <w:rsid w:val="00113E8F"/>
    <w:rsid w:val="001417A9"/>
    <w:rsid w:val="00150D45"/>
    <w:rsid w:val="001536A5"/>
    <w:rsid w:val="00153862"/>
    <w:rsid w:val="00154823"/>
    <w:rsid w:val="0016309B"/>
    <w:rsid w:val="00174480"/>
    <w:rsid w:val="00182B88"/>
    <w:rsid w:val="001875DD"/>
    <w:rsid w:val="001A0965"/>
    <w:rsid w:val="001A1178"/>
    <w:rsid w:val="001A52B1"/>
    <w:rsid w:val="001B490B"/>
    <w:rsid w:val="001B513D"/>
    <w:rsid w:val="001B5A1A"/>
    <w:rsid w:val="001B63EE"/>
    <w:rsid w:val="001B7A28"/>
    <w:rsid w:val="001C3B18"/>
    <w:rsid w:val="001C7087"/>
    <w:rsid w:val="001D40BF"/>
    <w:rsid w:val="001D49CF"/>
    <w:rsid w:val="001D75BD"/>
    <w:rsid w:val="001E16CA"/>
    <w:rsid w:val="001E1C2B"/>
    <w:rsid w:val="001E3047"/>
    <w:rsid w:val="001E7641"/>
    <w:rsid w:val="001F0FDD"/>
    <w:rsid w:val="001F3857"/>
    <w:rsid w:val="00203879"/>
    <w:rsid w:val="0021369F"/>
    <w:rsid w:val="00217303"/>
    <w:rsid w:val="00221D25"/>
    <w:rsid w:val="002227F2"/>
    <w:rsid w:val="0022565D"/>
    <w:rsid w:val="00226A27"/>
    <w:rsid w:val="002353A6"/>
    <w:rsid w:val="00240BEA"/>
    <w:rsid w:val="0024135C"/>
    <w:rsid w:val="0025057D"/>
    <w:rsid w:val="0025461D"/>
    <w:rsid w:val="0026162A"/>
    <w:rsid w:val="002633B3"/>
    <w:rsid w:val="00265B2D"/>
    <w:rsid w:val="00273889"/>
    <w:rsid w:val="00275C5D"/>
    <w:rsid w:val="00287C36"/>
    <w:rsid w:val="00294F24"/>
    <w:rsid w:val="002973BE"/>
    <w:rsid w:val="002975E2"/>
    <w:rsid w:val="002A5F7A"/>
    <w:rsid w:val="002B7DF8"/>
    <w:rsid w:val="002C3500"/>
    <w:rsid w:val="002C64E1"/>
    <w:rsid w:val="002C7249"/>
    <w:rsid w:val="002C7A0E"/>
    <w:rsid w:val="002D0904"/>
    <w:rsid w:val="002D0F6D"/>
    <w:rsid w:val="002E51EA"/>
    <w:rsid w:val="002F397F"/>
    <w:rsid w:val="002F5AE4"/>
    <w:rsid w:val="002F7680"/>
    <w:rsid w:val="00310759"/>
    <w:rsid w:val="003172FA"/>
    <w:rsid w:val="00320FE3"/>
    <w:rsid w:val="00324004"/>
    <w:rsid w:val="003603EF"/>
    <w:rsid w:val="00370BC2"/>
    <w:rsid w:val="003754CA"/>
    <w:rsid w:val="00377865"/>
    <w:rsid w:val="003824EA"/>
    <w:rsid w:val="003A78CA"/>
    <w:rsid w:val="003C0EF8"/>
    <w:rsid w:val="003C720A"/>
    <w:rsid w:val="003E5687"/>
    <w:rsid w:val="003E700E"/>
    <w:rsid w:val="003F01E4"/>
    <w:rsid w:val="003F1AAC"/>
    <w:rsid w:val="003F3E78"/>
    <w:rsid w:val="003F6267"/>
    <w:rsid w:val="003F63B3"/>
    <w:rsid w:val="00401889"/>
    <w:rsid w:val="00404937"/>
    <w:rsid w:val="00410FE4"/>
    <w:rsid w:val="00421C03"/>
    <w:rsid w:val="00423723"/>
    <w:rsid w:val="00423E82"/>
    <w:rsid w:val="00427659"/>
    <w:rsid w:val="00430C6C"/>
    <w:rsid w:val="00453D0A"/>
    <w:rsid w:val="004610D8"/>
    <w:rsid w:val="00466559"/>
    <w:rsid w:val="0046663A"/>
    <w:rsid w:val="00473615"/>
    <w:rsid w:val="00475C54"/>
    <w:rsid w:val="004954AD"/>
    <w:rsid w:val="004A2B2D"/>
    <w:rsid w:val="004B32B0"/>
    <w:rsid w:val="004B3DD1"/>
    <w:rsid w:val="004D1B06"/>
    <w:rsid w:val="004D5F5B"/>
    <w:rsid w:val="004E1467"/>
    <w:rsid w:val="004E349E"/>
    <w:rsid w:val="00501208"/>
    <w:rsid w:val="005012F4"/>
    <w:rsid w:val="00504F1D"/>
    <w:rsid w:val="00504F3D"/>
    <w:rsid w:val="005240B0"/>
    <w:rsid w:val="005245C5"/>
    <w:rsid w:val="005248CC"/>
    <w:rsid w:val="0052668B"/>
    <w:rsid w:val="00534909"/>
    <w:rsid w:val="0053512B"/>
    <w:rsid w:val="005352CC"/>
    <w:rsid w:val="00536239"/>
    <w:rsid w:val="005546AA"/>
    <w:rsid w:val="0056386B"/>
    <w:rsid w:val="00591A49"/>
    <w:rsid w:val="00592440"/>
    <w:rsid w:val="00595982"/>
    <w:rsid w:val="005A6FAA"/>
    <w:rsid w:val="005D2334"/>
    <w:rsid w:val="005D2817"/>
    <w:rsid w:val="005D45C7"/>
    <w:rsid w:val="005E2014"/>
    <w:rsid w:val="005E3494"/>
    <w:rsid w:val="005F63D7"/>
    <w:rsid w:val="006216D9"/>
    <w:rsid w:val="0063422D"/>
    <w:rsid w:val="00634747"/>
    <w:rsid w:val="00637D6C"/>
    <w:rsid w:val="006558FD"/>
    <w:rsid w:val="00671A6F"/>
    <w:rsid w:val="00680521"/>
    <w:rsid w:val="0069705D"/>
    <w:rsid w:val="006B0E2C"/>
    <w:rsid w:val="006B4D38"/>
    <w:rsid w:val="006B7543"/>
    <w:rsid w:val="006C35E2"/>
    <w:rsid w:val="006E423E"/>
    <w:rsid w:val="006F6219"/>
    <w:rsid w:val="007048ED"/>
    <w:rsid w:val="00710CE9"/>
    <w:rsid w:val="007145E8"/>
    <w:rsid w:val="0071627E"/>
    <w:rsid w:val="0072361C"/>
    <w:rsid w:val="0074160C"/>
    <w:rsid w:val="00745FEA"/>
    <w:rsid w:val="00754015"/>
    <w:rsid w:val="00760423"/>
    <w:rsid w:val="007628A4"/>
    <w:rsid w:val="007628F6"/>
    <w:rsid w:val="00765566"/>
    <w:rsid w:val="00765BB9"/>
    <w:rsid w:val="00775363"/>
    <w:rsid w:val="00776508"/>
    <w:rsid w:val="00776D92"/>
    <w:rsid w:val="007828D9"/>
    <w:rsid w:val="00790717"/>
    <w:rsid w:val="007B29FD"/>
    <w:rsid w:val="007D27BB"/>
    <w:rsid w:val="007D2FC7"/>
    <w:rsid w:val="007E205D"/>
    <w:rsid w:val="007E37C8"/>
    <w:rsid w:val="007E3AE1"/>
    <w:rsid w:val="007E5F19"/>
    <w:rsid w:val="007E6A5C"/>
    <w:rsid w:val="007F3AB0"/>
    <w:rsid w:val="008103CB"/>
    <w:rsid w:val="00811A60"/>
    <w:rsid w:val="008269B4"/>
    <w:rsid w:val="00845F52"/>
    <w:rsid w:val="00851F4C"/>
    <w:rsid w:val="0085284F"/>
    <w:rsid w:val="008728C3"/>
    <w:rsid w:val="008838EC"/>
    <w:rsid w:val="0088536F"/>
    <w:rsid w:val="008867AB"/>
    <w:rsid w:val="008A116F"/>
    <w:rsid w:val="008A41D6"/>
    <w:rsid w:val="008B421F"/>
    <w:rsid w:val="008B5CF9"/>
    <w:rsid w:val="008B735F"/>
    <w:rsid w:val="008B7AF6"/>
    <w:rsid w:val="008D4615"/>
    <w:rsid w:val="008E251B"/>
    <w:rsid w:val="008E4BEB"/>
    <w:rsid w:val="008E51D6"/>
    <w:rsid w:val="008F1727"/>
    <w:rsid w:val="008F514A"/>
    <w:rsid w:val="009004C8"/>
    <w:rsid w:val="00902DEA"/>
    <w:rsid w:val="009060B7"/>
    <w:rsid w:val="009071ED"/>
    <w:rsid w:val="009138CA"/>
    <w:rsid w:val="009248EA"/>
    <w:rsid w:val="009260C6"/>
    <w:rsid w:val="00940AEE"/>
    <w:rsid w:val="00944B0D"/>
    <w:rsid w:val="00962AE7"/>
    <w:rsid w:val="009A4F65"/>
    <w:rsid w:val="009A527F"/>
    <w:rsid w:val="009C434C"/>
    <w:rsid w:val="009E2573"/>
    <w:rsid w:val="00A04CA7"/>
    <w:rsid w:val="00A055C7"/>
    <w:rsid w:val="00A1262D"/>
    <w:rsid w:val="00A12F98"/>
    <w:rsid w:val="00A1558E"/>
    <w:rsid w:val="00A170CF"/>
    <w:rsid w:val="00A32C03"/>
    <w:rsid w:val="00A3632F"/>
    <w:rsid w:val="00A45115"/>
    <w:rsid w:val="00A459AF"/>
    <w:rsid w:val="00A51E69"/>
    <w:rsid w:val="00A53D29"/>
    <w:rsid w:val="00A5551E"/>
    <w:rsid w:val="00A55F54"/>
    <w:rsid w:val="00A60ED5"/>
    <w:rsid w:val="00A80F21"/>
    <w:rsid w:val="00A83308"/>
    <w:rsid w:val="00A939FD"/>
    <w:rsid w:val="00A9587D"/>
    <w:rsid w:val="00A9700E"/>
    <w:rsid w:val="00AA4126"/>
    <w:rsid w:val="00AC4668"/>
    <w:rsid w:val="00AC7214"/>
    <w:rsid w:val="00AD272C"/>
    <w:rsid w:val="00AE29CD"/>
    <w:rsid w:val="00AE78E4"/>
    <w:rsid w:val="00AF6D17"/>
    <w:rsid w:val="00B2192C"/>
    <w:rsid w:val="00B22998"/>
    <w:rsid w:val="00B31303"/>
    <w:rsid w:val="00B434C6"/>
    <w:rsid w:val="00B45616"/>
    <w:rsid w:val="00B45F18"/>
    <w:rsid w:val="00B60081"/>
    <w:rsid w:val="00B747CA"/>
    <w:rsid w:val="00BA1CC6"/>
    <w:rsid w:val="00BA2B45"/>
    <w:rsid w:val="00BA6AD9"/>
    <w:rsid w:val="00BC091B"/>
    <w:rsid w:val="00BC49AA"/>
    <w:rsid w:val="00BC74FD"/>
    <w:rsid w:val="00BC7E72"/>
    <w:rsid w:val="00BD5926"/>
    <w:rsid w:val="00BE057C"/>
    <w:rsid w:val="00BE073B"/>
    <w:rsid w:val="00BE5DD6"/>
    <w:rsid w:val="00BF688A"/>
    <w:rsid w:val="00BF6C73"/>
    <w:rsid w:val="00C02F5C"/>
    <w:rsid w:val="00C35099"/>
    <w:rsid w:val="00C36740"/>
    <w:rsid w:val="00C44DDA"/>
    <w:rsid w:val="00C45A18"/>
    <w:rsid w:val="00C46114"/>
    <w:rsid w:val="00C47CF3"/>
    <w:rsid w:val="00C63E4C"/>
    <w:rsid w:val="00C66393"/>
    <w:rsid w:val="00C74D42"/>
    <w:rsid w:val="00C837DD"/>
    <w:rsid w:val="00C867F7"/>
    <w:rsid w:val="00C87FA9"/>
    <w:rsid w:val="00C96478"/>
    <w:rsid w:val="00CB095A"/>
    <w:rsid w:val="00CC27C4"/>
    <w:rsid w:val="00CD1E78"/>
    <w:rsid w:val="00CE5E8B"/>
    <w:rsid w:val="00CF1072"/>
    <w:rsid w:val="00CF77BF"/>
    <w:rsid w:val="00D0397A"/>
    <w:rsid w:val="00D040AD"/>
    <w:rsid w:val="00D1005C"/>
    <w:rsid w:val="00D12D26"/>
    <w:rsid w:val="00D17C43"/>
    <w:rsid w:val="00D21EE9"/>
    <w:rsid w:val="00D30E5B"/>
    <w:rsid w:val="00D34006"/>
    <w:rsid w:val="00D41048"/>
    <w:rsid w:val="00D422CB"/>
    <w:rsid w:val="00D43582"/>
    <w:rsid w:val="00D4442A"/>
    <w:rsid w:val="00D46BFB"/>
    <w:rsid w:val="00D4707E"/>
    <w:rsid w:val="00D51998"/>
    <w:rsid w:val="00D7190C"/>
    <w:rsid w:val="00D7496D"/>
    <w:rsid w:val="00D773AD"/>
    <w:rsid w:val="00D86D4D"/>
    <w:rsid w:val="00D90609"/>
    <w:rsid w:val="00D90DAF"/>
    <w:rsid w:val="00D94311"/>
    <w:rsid w:val="00DA46A5"/>
    <w:rsid w:val="00DA71C4"/>
    <w:rsid w:val="00DB241C"/>
    <w:rsid w:val="00DC2731"/>
    <w:rsid w:val="00DC6508"/>
    <w:rsid w:val="00DE1072"/>
    <w:rsid w:val="00DE1DCF"/>
    <w:rsid w:val="00DE2AE1"/>
    <w:rsid w:val="00DF032B"/>
    <w:rsid w:val="00DF5878"/>
    <w:rsid w:val="00E01CEB"/>
    <w:rsid w:val="00E13E09"/>
    <w:rsid w:val="00E27DC9"/>
    <w:rsid w:val="00E31BF6"/>
    <w:rsid w:val="00E33026"/>
    <w:rsid w:val="00E34307"/>
    <w:rsid w:val="00E346B1"/>
    <w:rsid w:val="00E35B4F"/>
    <w:rsid w:val="00E3707F"/>
    <w:rsid w:val="00E44092"/>
    <w:rsid w:val="00E46429"/>
    <w:rsid w:val="00E512CE"/>
    <w:rsid w:val="00E55CD3"/>
    <w:rsid w:val="00E7139B"/>
    <w:rsid w:val="00E767EC"/>
    <w:rsid w:val="00E968E8"/>
    <w:rsid w:val="00EA7185"/>
    <w:rsid w:val="00EB04DB"/>
    <w:rsid w:val="00EB1D0B"/>
    <w:rsid w:val="00EB68A9"/>
    <w:rsid w:val="00EC5ECD"/>
    <w:rsid w:val="00ED10B4"/>
    <w:rsid w:val="00ED266A"/>
    <w:rsid w:val="00ED51E4"/>
    <w:rsid w:val="00EE5C36"/>
    <w:rsid w:val="00F04C31"/>
    <w:rsid w:val="00F05EA4"/>
    <w:rsid w:val="00F1572B"/>
    <w:rsid w:val="00F22844"/>
    <w:rsid w:val="00F23091"/>
    <w:rsid w:val="00F3104C"/>
    <w:rsid w:val="00F36DCB"/>
    <w:rsid w:val="00F3742E"/>
    <w:rsid w:val="00F63FEA"/>
    <w:rsid w:val="00F72981"/>
    <w:rsid w:val="00F8708A"/>
    <w:rsid w:val="00FA306B"/>
    <w:rsid w:val="00FA69F3"/>
    <w:rsid w:val="00FB193E"/>
    <w:rsid w:val="00FB59B4"/>
    <w:rsid w:val="00FC3EBE"/>
    <w:rsid w:val="00FC6EB1"/>
    <w:rsid w:val="00FC760A"/>
    <w:rsid w:val="00FD2204"/>
    <w:rsid w:val="00FD2790"/>
    <w:rsid w:val="00FD41AC"/>
    <w:rsid w:val="00FF0798"/>
    <w:rsid w:val="00FF4328"/>
    <w:rsid w:val="00FF7076"/>
    <w:rsid w:val="00FF7BB3"/>
    <w:rsid w:val="15BB30EC"/>
    <w:rsid w:val="2733DAAE"/>
    <w:rsid w:val="2802BF8C"/>
    <w:rsid w:val="348397D3"/>
    <w:rsid w:val="61DDB593"/>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DC9C3CB"/>
  <w15:docId w15:val="{295EC8DC-CDA0-4981-9D62-33CB536F29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E2573"/>
  </w:style>
  <w:style w:type="paragraph" w:styleId="Heading2">
    <w:name w:val="heading 2"/>
    <w:basedOn w:val="Normal"/>
    <w:next w:val="Normal"/>
    <w:link w:val="Heading2Char"/>
    <w:uiPriority w:val="9"/>
    <w:unhideWhenUsed/>
    <w:qFormat/>
    <w:rsid w:val="006F6219"/>
    <w:pPr>
      <w:keepNext/>
      <w:keepLines/>
      <w:spacing w:before="40" w:after="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semiHidden/>
    <w:unhideWhenUsed/>
    <w:qFormat/>
    <w:rsid w:val="004954AD"/>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E78E4"/>
    <w:pPr>
      <w:tabs>
        <w:tab w:val="center" w:pos="4536"/>
        <w:tab w:val="right" w:pos="9072"/>
      </w:tabs>
      <w:spacing w:after="0" w:line="240" w:lineRule="auto"/>
    </w:pPr>
  </w:style>
  <w:style w:type="character" w:customStyle="1" w:styleId="HeaderChar">
    <w:name w:val="Header Char"/>
    <w:basedOn w:val="DefaultParagraphFont"/>
    <w:link w:val="Header"/>
    <w:uiPriority w:val="99"/>
    <w:rsid w:val="00AE78E4"/>
  </w:style>
  <w:style w:type="paragraph" w:styleId="Footer">
    <w:name w:val="footer"/>
    <w:basedOn w:val="Normal"/>
    <w:link w:val="FooterChar"/>
    <w:uiPriority w:val="99"/>
    <w:unhideWhenUsed/>
    <w:rsid w:val="00AE78E4"/>
    <w:pPr>
      <w:tabs>
        <w:tab w:val="center" w:pos="4536"/>
        <w:tab w:val="right" w:pos="9072"/>
      </w:tabs>
      <w:spacing w:after="0" w:line="240" w:lineRule="auto"/>
    </w:pPr>
  </w:style>
  <w:style w:type="character" w:customStyle="1" w:styleId="FooterChar">
    <w:name w:val="Footer Char"/>
    <w:basedOn w:val="DefaultParagraphFont"/>
    <w:link w:val="Footer"/>
    <w:uiPriority w:val="99"/>
    <w:rsid w:val="00AE78E4"/>
  </w:style>
  <w:style w:type="paragraph" w:styleId="BalloonText">
    <w:name w:val="Balloon Text"/>
    <w:basedOn w:val="Normal"/>
    <w:link w:val="BalloonTextChar"/>
    <w:uiPriority w:val="99"/>
    <w:semiHidden/>
    <w:unhideWhenUsed/>
    <w:rsid w:val="00AE78E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E78E4"/>
    <w:rPr>
      <w:rFonts w:ascii="Tahoma" w:hAnsi="Tahoma" w:cs="Tahoma"/>
      <w:sz w:val="16"/>
      <w:szCs w:val="16"/>
    </w:rPr>
  </w:style>
  <w:style w:type="character" w:styleId="Hyperlink">
    <w:name w:val="Hyperlink"/>
    <w:basedOn w:val="DefaultParagraphFont"/>
    <w:uiPriority w:val="99"/>
    <w:unhideWhenUsed/>
    <w:rsid w:val="007E5F19"/>
    <w:rPr>
      <w:color w:val="0000FF" w:themeColor="hyperlink"/>
      <w:u w:val="single"/>
    </w:rPr>
  </w:style>
  <w:style w:type="character" w:customStyle="1" w:styleId="NichtaufgelsteErwhnung1">
    <w:name w:val="Nicht aufgelöste Erwähnung1"/>
    <w:basedOn w:val="DefaultParagraphFont"/>
    <w:uiPriority w:val="99"/>
    <w:semiHidden/>
    <w:unhideWhenUsed/>
    <w:rsid w:val="007E5F19"/>
    <w:rPr>
      <w:color w:val="605E5C"/>
      <w:shd w:val="clear" w:color="auto" w:fill="E1DFDD"/>
    </w:rPr>
  </w:style>
  <w:style w:type="table" w:styleId="TableGrid">
    <w:name w:val="Table Grid"/>
    <w:basedOn w:val="TableNormal"/>
    <w:uiPriority w:val="59"/>
    <w:rsid w:val="007E5F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473615"/>
    <w:rPr>
      <w:sz w:val="16"/>
      <w:szCs w:val="16"/>
    </w:rPr>
  </w:style>
  <w:style w:type="paragraph" w:styleId="CommentText">
    <w:name w:val="annotation text"/>
    <w:basedOn w:val="Normal"/>
    <w:link w:val="CommentTextChar"/>
    <w:uiPriority w:val="99"/>
    <w:semiHidden/>
    <w:unhideWhenUsed/>
    <w:rsid w:val="00473615"/>
    <w:pPr>
      <w:spacing w:line="240" w:lineRule="auto"/>
    </w:pPr>
    <w:rPr>
      <w:sz w:val="20"/>
      <w:szCs w:val="20"/>
    </w:rPr>
  </w:style>
  <w:style w:type="character" w:customStyle="1" w:styleId="CommentTextChar">
    <w:name w:val="Comment Text Char"/>
    <w:basedOn w:val="DefaultParagraphFont"/>
    <w:link w:val="CommentText"/>
    <w:uiPriority w:val="99"/>
    <w:semiHidden/>
    <w:rsid w:val="00473615"/>
    <w:rPr>
      <w:sz w:val="20"/>
      <w:szCs w:val="20"/>
    </w:rPr>
  </w:style>
  <w:style w:type="paragraph" w:styleId="CommentSubject">
    <w:name w:val="annotation subject"/>
    <w:basedOn w:val="CommentText"/>
    <w:next w:val="CommentText"/>
    <w:link w:val="CommentSubjectChar"/>
    <w:uiPriority w:val="99"/>
    <w:semiHidden/>
    <w:unhideWhenUsed/>
    <w:rsid w:val="00473615"/>
    <w:rPr>
      <w:b/>
      <w:bCs/>
    </w:rPr>
  </w:style>
  <w:style w:type="character" w:customStyle="1" w:styleId="CommentSubjectChar">
    <w:name w:val="Comment Subject Char"/>
    <w:basedOn w:val="CommentTextChar"/>
    <w:link w:val="CommentSubject"/>
    <w:uiPriority w:val="99"/>
    <w:semiHidden/>
    <w:rsid w:val="00473615"/>
    <w:rPr>
      <w:b/>
      <w:bCs/>
      <w:sz w:val="20"/>
      <w:szCs w:val="20"/>
    </w:rPr>
  </w:style>
  <w:style w:type="character" w:styleId="UnresolvedMention">
    <w:name w:val="Unresolved Mention"/>
    <w:basedOn w:val="DefaultParagraphFont"/>
    <w:uiPriority w:val="99"/>
    <w:semiHidden/>
    <w:unhideWhenUsed/>
    <w:rsid w:val="0026162A"/>
    <w:rPr>
      <w:color w:val="605E5C"/>
      <w:shd w:val="clear" w:color="auto" w:fill="E1DFDD"/>
    </w:rPr>
  </w:style>
  <w:style w:type="paragraph" w:styleId="ListParagraph">
    <w:name w:val="List Paragraph"/>
    <w:basedOn w:val="Normal"/>
    <w:uiPriority w:val="34"/>
    <w:qFormat/>
    <w:rsid w:val="003F1AAC"/>
    <w:pPr>
      <w:ind w:left="720"/>
      <w:contextualSpacing/>
    </w:pPr>
  </w:style>
  <w:style w:type="paragraph" w:customStyle="1" w:styleId="01Flietext">
    <w:name w:val="01_Fließtext"/>
    <w:basedOn w:val="Normal"/>
    <w:qFormat/>
    <w:rsid w:val="00401889"/>
    <w:pPr>
      <w:spacing w:after="340" w:line="324" w:lineRule="auto"/>
    </w:pPr>
    <w:rPr>
      <w:rFonts w:ascii="Daimler CS Light" w:hAnsi="Daimler CS Light"/>
      <w:sz w:val="21"/>
      <w:szCs w:val="21"/>
    </w:rPr>
  </w:style>
  <w:style w:type="paragraph" w:customStyle="1" w:styleId="ZwischenberschriftdasWichtigste">
    <w:name w:val="Zwischenüberschrift das Wichtigste"/>
    <w:basedOn w:val="Heading3"/>
    <w:link w:val="ZwischenberschriftdasWichtigsteZchn"/>
    <w:qFormat/>
    <w:rsid w:val="004954AD"/>
    <w:pPr>
      <w:keepLines w:val="0"/>
      <w:widowControl w:val="0"/>
      <w:spacing w:before="0" w:line="324" w:lineRule="auto"/>
    </w:pPr>
    <w:rPr>
      <w:rFonts w:ascii="Daimler CS Demi" w:hAnsi="Daimler CS Demi"/>
      <w:sz w:val="21"/>
    </w:rPr>
  </w:style>
  <w:style w:type="character" w:customStyle="1" w:styleId="ZwischenberschriftdasWichtigsteZchn">
    <w:name w:val="Zwischenüberschrift das Wichtigste Zchn"/>
    <w:basedOn w:val="Heading3Char"/>
    <w:link w:val="ZwischenberschriftdasWichtigste"/>
    <w:rsid w:val="004954AD"/>
    <w:rPr>
      <w:rFonts w:ascii="Daimler CS Demi" w:eastAsiaTheme="majorEastAsia" w:hAnsi="Daimler CS Demi" w:cstheme="majorBidi"/>
      <w:color w:val="243F60" w:themeColor="accent1" w:themeShade="7F"/>
      <w:sz w:val="21"/>
      <w:szCs w:val="24"/>
    </w:rPr>
  </w:style>
  <w:style w:type="character" w:customStyle="1" w:styleId="Heading3Char">
    <w:name w:val="Heading 3 Char"/>
    <w:basedOn w:val="DefaultParagraphFont"/>
    <w:link w:val="Heading3"/>
    <w:uiPriority w:val="9"/>
    <w:semiHidden/>
    <w:rsid w:val="004954AD"/>
    <w:rPr>
      <w:rFonts w:asciiTheme="majorHAnsi" w:eastAsiaTheme="majorEastAsia" w:hAnsiTheme="majorHAnsi" w:cstheme="majorBidi"/>
      <w:color w:val="243F60" w:themeColor="accent1" w:themeShade="7F"/>
      <w:sz w:val="24"/>
      <w:szCs w:val="24"/>
    </w:rPr>
  </w:style>
  <w:style w:type="character" w:customStyle="1" w:styleId="Heading2Char">
    <w:name w:val="Heading 2 Char"/>
    <w:basedOn w:val="DefaultParagraphFont"/>
    <w:link w:val="Heading2"/>
    <w:uiPriority w:val="9"/>
    <w:rsid w:val="006F6219"/>
    <w:rPr>
      <w:rFonts w:asciiTheme="majorHAnsi" w:eastAsiaTheme="majorEastAsia" w:hAnsiTheme="majorHAnsi" w:cstheme="majorBidi"/>
      <w:color w:val="365F91" w:themeColor="accent1" w:themeShade="BF"/>
      <w:sz w:val="26"/>
      <w:szCs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755011">
      <w:bodyDiv w:val="1"/>
      <w:marLeft w:val="0"/>
      <w:marRight w:val="0"/>
      <w:marTop w:val="0"/>
      <w:marBottom w:val="0"/>
      <w:divBdr>
        <w:top w:val="none" w:sz="0" w:space="0" w:color="auto"/>
        <w:left w:val="none" w:sz="0" w:space="0" w:color="auto"/>
        <w:bottom w:val="none" w:sz="0" w:space="0" w:color="auto"/>
        <w:right w:val="none" w:sz="0" w:space="0" w:color="auto"/>
      </w:divBdr>
    </w:div>
    <w:div w:id="109663579">
      <w:bodyDiv w:val="1"/>
      <w:marLeft w:val="0"/>
      <w:marRight w:val="0"/>
      <w:marTop w:val="0"/>
      <w:marBottom w:val="0"/>
      <w:divBdr>
        <w:top w:val="none" w:sz="0" w:space="0" w:color="auto"/>
        <w:left w:val="none" w:sz="0" w:space="0" w:color="auto"/>
        <w:bottom w:val="none" w:sz="0" w:space="0" w:color="auto"/>
        <w:right w:val="none" w:sz="0" w:space="0" w:color="auto"/>
      </w:divBdr>
    </w:div>
    <w:div w:id="284123548">
      <w:bodyDiv w:val="1"/>
      <w:marLeft w:val="0"/>
      <w:marRight w:val="0"/>
      <w:marTop w:val="0"/>
      <w:marBottom w:val="0"/>
      <w:divBdr>
        <w:top w:val="none" w:sz="0" w:space="0" w:color="auto"/>
        <w:left w:val="none" w:sz="0" w:space="0" w:color="auto"/>
        <w:bottom w:val="none" w:sz="0" w:space="0" w:color="auto"/>
        <w:right w:val="none" w:sz="0" w:space="0" w:color="auto"/>
      </w:divBdr>
    </w:div>
    <w:div w:id="323361299">
      <w:bodyDiv w:val="1"/>
      <w:marLeft w:val="0"/>
      <w:marRight w:val="0"/>
      <w:marTop w:val="0"/>
      <w:marBottom w:val="0"/>
      <w:divBdr>
        <w:top w:val="none" w:sz="0" w:space="0" w:color="auto"/>
        <w:left w:val="none" w:sz="0" w:space="0" w:color="auto"/>
        <w:bottom w:val="none" w:sz="0" w:space="0" w:color="auto"/>
        <w:right w:val="none" w:sz="0" w:space="0" w:color="auto"/>
      </w:divBdr>
    </w:div>
    <w:div w:id="576089371">
      <w:bodyDiv w:val="1"/>
      <w:marLeft w:val="0"/>
      <w:marRight w:val="0"/>
      <w:marTop w:val="0"/>
      <w:marBottom w:val="0"/>
      <w:divBdr>
        <w:top w:val="none" w:sz="0" w:space="0" w:color="auto"/>
        <w:left w:val="none" w:sz="0" w:space="0" w:color="auto"/>
        <w:bottom w:val="none" w:sz="0" w:space="0" w:color="auto"/>
        <w:right w:val="none" w:sz="0" w:space="0" w:color="auto"/>
      </w:divBdr>
    </w:div>
    <w:div w:id="651910290">
      <w:bodyDiv w:val="1"/>
      <w:marLeft w:val="0"/>
      <w:marRight w:val="0"/>
      <w:marTop w:val="0"/>
      <w:marBottom w:val="0"/>
      <w:divBdr>
        <w:top w:val="none" w:sz="0" w:space="0" w:color="auto"/>
        <w:left w:val="none" w:sz="0" w:space="0" w:color="auto"/>
        <w:bottom w:val="none" w:sz="0" w:space="0" w:color="auto"/>
        <w:right w:val="none" w:sz="0" w:space="0" w:color="auto"/>
      </w:divBdr>
    </w:div>
    <w:div w:id="1271621357">
      <w:bodyDiv w:val="1"/>
      <w:marLeft w:val="0"/>
      <w:marRight w:val="0"/>
      <w:marTop w:val="0"/>
      <w:marBottom w:val="0"/>
      <w:divBdr>
        <w:top w:val="none" w:sz="0" w:space="0" w:color="auto"/>
        <w:left w:val="none" w:sz="0" w:space="0" w:color="auto"/>
        <w:bottom w:val="none" w:sz="0" w:space="0" w:color="auto"/>
        <w:right w:val="none" w:sz="0" w:space="0" w:color="auto"/>
      </w:divBdr>
    </w:div>
    <w:div w:id="1580018568">
      <w:bodyDiv w:val="1"/>
      <w:marLeft w:val="0"/>
      <w:marRight w:val="0"/>
      <w:marTop w:val="0"/>
      <w:marBottom w:val="0"/>
      <w:divBdr>
        <w:top w:val="none" w:sz="0" w:space="0" w:color="auto"/>
        <w:left w:val="none" w:sz="0" w:space="0" w:color="auto"/>
        <w:bottom w:val="none" w:sz="0" w:space="0" w:color="auto"/>
        <w:right w:val="none" w:sz="0" w:space="0" w:color="auto"/>
      </w:divBdr>
    </w:div>
    <w:div w:id="1584297030">
      <w:bodyDiv w:val="1"/>
      <w:marLeft w:val="0"/>
      <w:marRight w:val="0"/>
      <w:marTop w:val="0"/>
      <w:marBottom w:val="0"/>
      <w:divBdr>
        <w:top w:val="none" w:sz="0" w:space="0" w:color="auto"/>
        <w:left w:val="none" w:sz="0" w:space="0" w:color="auto"/>
        <w:bottom w:val="none" w:sz="0" w:space="0" w:color="auto"/>
        <w:right w:val="none" w:sz="0" w:space="0" w:color="auto"/>
      </w:divBdr>
    </w:div>
    <w:div w:id="16827331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quantron.net/wp-content/uploads/2022/09/QUANTRON-QHM-FCEV-2-scaled.jpg" TargetMode="External"/><Relationship Id="rId18" Type="http://schemas.openxmlformats.org/officeDocument/2006/relationships/image" Target="media/image4.jpeg"/><Relationship Id="rId26" Type="http://schemas.openxmlformats.org/officeDocument/2006/relationships/hyperlink" Target="https://www.youtube.com/channel/UCDQ-CKkS8XMHcJ9Ze-6UVNA" TargetMode="External"/><Relationship Id="rId3" Type="http://schemas.openxmlformats.org/officeDocument/2006/relationships/customXml" Target="../customXml/item3.xml"/><Relationship Id="rId21" Type="http://schemas.openxmlformats.org/officeDocument/2006/relationships/hyperlink" Target="https://www.quantron.net/wp-content/uploads/2022/09/QUANTRON-QHM-FCEV-3-scaled.jpg" TargetMode="External"/><Relationship Id="rId7" Type="http://schemas.openxmlformats.org/officeDocument/2006/relationships/webSettings" Target="webSettings.xml"/><Relationship Id="rId12" Type="http://schemas.openxmlformats.org/officeDocument/2006/relationships/image" Target="media/image1.jpeg"/><Relationship Id="rId17" Type="http://schemas.openxmlformats.org/officeDocument/2006/relationships/hyperlink" Target="https://www.quantron.net/wp-content/uploads/2022/09/QUANTRON-QHM-FCEV-Interior-scaled.jpg" TargetMode="External"/><Relationship Id="rId25" Type="http://schemas.openxmlformats.org/officeDocument/2006/relationships/hyperlink" Target="https://www.linkedin.com/company/quantron-ag" TargetMode="External"/><Relationship Id="rId2" Type="http://schemas.openxmlformats.org/officeDocument/2006/relationships/customXml" Target="../customXml/item2.xml"/><Relationship Id="rId16" Type="http://schemas.openxmlformats.org/officeDocument/2006/relationships/image" Target="media/image3.jpeg"/><Relationship Id="rId20" Type="http://schemas.openxmlformats.org/officeDocument/2006/relationships/image" Target="media/image5.jpeg"/><Relationship Id="rId29"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quantron.net/wp-content/uploads/2022/09/QUANTRON-QHM-FCEV-1.jpg" TargetMode="External"/><Relationship Id="rId24" Type="http://schemas.openxmlformats.org/officeDocument/2006/relationships/image" Target="media/image7.jpeg"/><Relationship Id="rId32" Type="http://schemas.openxmlformats.org/officeDocument/2006/relationships/theme" Target="theme/theme1.xml"/><Relationship Id="rId5" Type="http://schemas.openxmlformats.org/officeDocument/2006/relationships/styles" Target="styles.xml"/><Relationship Id="rId15" Type="http://schemas.openxmlformats.org/officeDocument/2006/relationships/hyperlink" Target="https://www.quantron.net/wp-content/uploads/2022/09/QUANTRON-QHM-FCEV-Render-Components-scaled.jpg" TargetMode="External"/><Relationship Id="rId23" Type="http://schemas.openxmlformats.org/officeDocument/2006/relationships/hyperlink" Target="https://www.quantron.net/wp-content/uploads/2022/09/QUANTRON-Portfolio-1.jpg" TargetMode="External"/><Relationship Id="rId28" Type="http://schemas.openxmlformats.org/officeDocument/2006/relationships/hyperlink" Target="mailto:press@quantron.net" TargetMode="External"/><Relationship Id="rId10" Type="http://schemas.openxmlformats.org/officeDocument/2006/relationships/hyperlink" Target="https://www.quantron.net/en/q-news/press-releases/" TargetMode="External"/><Relationship Id="rId19" Type="http://schemas.openxmlformats.org/officeDocument/2006/relationships/hyperlink" Target="https://www.quantron.net/wp-content/uploads/2022/09/QUANTRON-QHM-FCEV-Aero-Kit-scaled.jpg" TargetMode="External"/><Relationship Id="rId31"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image" Target="media/image2.jpeg"/><Relationship Id="rId22" Type="http://schemas.openxmlformats.org/officeDocument/2006/relationships/image" Target="media/image6.jpeg"/><Relationship Id="rId27" Type="http://schemas.openxmlformats.org/officeDocument/2006/relationships/hyperlink" Target="mailto:m.lischka@quantron.net" TargetMode="External"/><Relationship Id="rId30"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8.jpeg"/></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184F7B37E3810E4EBCC0326FA107B5A3" ma:contentTypeVersion="17" ma:contentTypeDescription="Ein neues Dokument erstellen." ma:contentTypeScope="" ma:versionID="2f8969902d317e95f1d75999ff897124">
  <xsd:schema xmlns:xsd="http://www.w3.org/2001/XMLSchema" xmlns:xs="http://www.w3.org/2001/XMLSchema" xmlns:p="http://schemas.microsoft.com/office/2006/metadata/properties" xmlns:ns2="50f3b2e0-c81a-4c27-94c0-8c5d114044ca" xmlns:ns3="160d7d4e-ecad-4bbe-9482-5844bc845bd2" targetNamespace="http://schemas.microsoft.com/office/2006/metadata/properties" ma:root="true" ma:fieldsID="e0f2eac82422d6e2e7485cd9ad7750df" ns2:_="" ns3:_="">
    <xsd:import namespace="50f3b2e0-c81a-4c27-94c0-8c5d114044ca"/>
    <xsd:import namespace="160d7d4e-ecad-4bbe-9482-5844bc845bd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MediaLengthInSeconds" minOccurs="0"/>
                <xsd:element ref="ns2:Datum"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0f3b2e0-c81a-4c27-94c0-8c5d114044c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Datum" ma:index="21" nillable="true" ma:displayName="Datum" ma:format="DateOnly" ma:internalName="Datum">
      <xsd:simpleType>
        <xsd:restriction base="dms:DateTime"/>
      </xsd:simpleType>
    </xsd:element>
    <xsd:element name="lcf76f155ced4ddcb4097134ff3c332f" ma:index="23" nillable="true" ma:taxonomy="true" ma:internalName="lcf76f155ced4ddcb4097134ff3c332f" ma:taxonomyFieldName="MediaServiceImageTags" ma:displayName="Bildmarkierungen" ma:readOnly="false" ma:fieldId="{5cf76f15-5ced-4ddc-b409-7134ff3c332f}" ma:taxonomyMulti="true" ma:sspId="50f13461-673a-48d2-8c3b-a431d718c74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160d7d4e-ecad-4bbe-9482-5844bc845bd2" elementFormDefault="qualified">
    <xsd:import namespace="http://schemas.microsoft.com/office/2006/documentManagement/types"/>
    <xsd:import namespace="http://schemas.microsoft.com/office/infopath/2007/PartnerControls"/>
    <xsd:element name="SharedWithUsers" ma:index="17"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Freigegeben für - Details" ma:internalName="SharedWithDetails" ma:readOnly="true">
      <xsd:simpleType>
        <xsd:restriction base="dms:Note">
          <xsd:maxLength value="255"/>
        </xsd:restriction>
      </xsd:simpleType>
    </xsd:element>
    <xsd:element name="TaxCatchAll" ma:index="24" nillable="true" ma:displayName="Taxonomy Catch All Column" ma:hidden="true" ma:list="{ec580941-225d-4c29-b6f6-3e033caa4eaf}" ma:internalName="TaxCatchAll" ma:showField="CatchAllData" ma:web="160d7d4e-ecad-4bbe-9482-5844bc845bd2">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DD15B75C-E656-4777-A7FA-1CAB71A9069D}">
  <ds:schemaRefs>
    <ds:schemaRef ds:uri="http://schemas.openxmlformats.org/officeDocument/2006/bibliography"/>
  </ds:schemaRefs>
</ds:datastoreItem>
</file>

<file path=customXml/itemProps2.xml><?xml version="1.0" encoding="utf-8"?>
<ds:datastoreItem xmlns:ds="http://schemas.openxmlformats.org/officeDocument/2006/customXml" ds:itemID="{CEAD5F90-F628-4128-8424-3CA2DECD204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0f3b2e0-c81a-4c27-94c0-8c5d114044ca"/>
    <ds:schemaRef ds:uri="160d7d4e-ecad-4bbe-9482-5844bc845bd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0A77CE7-AA6C-4C14-BE9B-9006198F5AA3}">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1608</Words>
  <Characters>9170</Characters>
  <Application>Microsoft Office Word</Application>
  <DocSecurity>4</DocSecurity>
  <Lines>76</Lines>
  <Paragraphs>21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10757</CharactersWithSpaces>
  <SharedDoc>false</SharedDoc>
  <HLinks>
    <vt:vector size="30" baseType="variant">
      <vt:variant>
        <vt:i4>4456546</vt:i4>
      </vt:variant>
      <vt:variant>
        <vt:i4>12</vt:i4>
      </vt:variant>
      <vt:variant>
        <vt:i4>0</vt:i4>
      </vt:variant>
      <vt:variant>
        <vt:i4>5</vt:i4>
      </vt:variant>
      <vt:variant>
        <vt:lpwstr>mailto:press@quantron.net</vt:lpwstr>
      </vt:variant>
      <vt:variant>
        <vt:lpwstr/>
      </vt:variant>
      <vt:variant>
        <vt:i4>5832748</vt:i4>
      </vt:variant>
      <vt:variant>
        <vt:i4>9</vt:i4>
      </vt:variant>
      <vt:variant>
        <vt:i4>0</vt:i4>
      </vt:variant>
      <vt:variant>
        <vt:i4>5</vt:i4>
      </vt:variant>
      <vt:variant>
        <vt:lpwstr>mailto:m.lischka@quantron.net</vt:lpwstr>
      </vt:variant>
      <vt:variant>
        <vt:lpwstr/>
      </vt:variant>
      <vt:variant>
        <vt:i4>4325440</vt:i4>
      </vt:variant>
      <vt:variant>
        <vt:i4>6</vt:i4>
      </vt:variant>
      <vt:variant>
        <vt:i4>0</vt:i4>
      </vt:variant>
      <vt:variant>
        <vt:i4>5</vt:i4>
      </vt:variant>
      <vt:variant>
        <vt:lpwstr>https://www.youtube.com/channel/UCDQ-CKkS8XMHcJ9Ze-6UVNA</vt:lpwstr>
      </vt:variant>
      <vt:variant>
        <vt:lpwstr/>
      </vt:variant>
      <vt:variant>
        <vt:i4>1638424</vt:i4>
      </vt:variant>
      <vt:variant>
        <vt:i4>3</vt:i4>
      </vt:variant>
      <vt:variant>
        <vt:i4>0</vt:i4>
      </vt:variant>
      <vt:variant>
        <vt:i4>5</vt:i4>
      </vt:variant>
      <vt:variant>
        <vt:lpwstr>https://www.linkedin.com/company/quantron-ag</vt:lpwstr>
      </vt:variant>
      <vt:variant>
        <vt:lpwstr/>
      </vt:variant>
      <vt:variant>
        <vt:i4>7798826</vt:i4>
      </vt:variant>
      <vt:variant>
        <vt:i4>0</vt:i4>
      </vt:variant>
      <vt:variant>
        <vt:i4>0</vt:i4>
      </vt:variant>
      <vt:variant>
        <vt:i4>5</vt:i4>
      </vt:variant>
      <vt:variant>
        <vt:lpwstr>https://www.quantron.net/en/q-news/press-releases/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Seitz</dc:creator>
  <cp:keywords/>
  <cp:lastModifiedBy>Stephanie Miller | Quantron AG</cp:lastModifiedBy>
  <cp:revision>31</cp:revision>
  <cp:lastPrinted>2022-09-29T23:08:00Z</cp:lastPrinted>
  <dcterms:created xsi:type="dcterms:W3CDTF">2022-09-15T23:46:00Z</dcterms:created>
  <dcterms:modified xsi:type="dcterms:W3CDTF">2022-10-06T21:22:00Z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0x010100184F7B37E3810E4EBCC0326FA107B5A3</vt:lpwstr>
  </property>
  <property fmtid="{D5CDD505-2E9C-101B-9397-08002B2CF9AE}" pid="3" name="MediaServiceImageTags">
    <vt:lpwstr/>
  </property>
  <property fmtid="{D5CDD505-2E9C-101B-9397-08002B2CF9AE}" pid="4" name="lcf76f155ced4ddcb4097134ff3c332f">
    <vt:lpwstr/>
  </property>
  <property fmtid="{D5CDD505-2E9C-101B-9397-08002B2CF9AE}" pid="5" name="TaxCatchAll">
    <vt:lpwstr/>
  </property>
  <property fmtid="{D5CDD505-2E9C-101B-9397-08002B2CF9AE}" pid="6" name="Datum">
    <vt:lpwstr/>
  </property>
</Properties>
</file>