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1A1FB26" w:rsidR="007F3AB0" w:rsidRPr="00CB3BC2" w:rsidRDefault="002D0904" w:rsidP="002975E2">
      <w:pPr>
        <w:tabs>
          <w:tab w:val="right" w:pos="9356"/>
        </w:tabs>
        <w:spacing w:after="0" w:line="360" w:lineRule="auto"/>
        <w:rPr>
          <w:rFonts w:cstheme="minorHAnsi"/>
          <w:sz w:val="20"/>
        </w:rPr>
      </w:pPr>
      <w:r w:rsidRPr="00CB3BC2">
        <w:rPr>
          <w:rFonts w:cstheme="minorHAnsi"/>
        </w:rPr>
        <w:t>PRESSEMITTEILUNG</w:t>
      </w:r>
      <w:r w:rsidRPr="00CB3BC2">
        <w:rPr>
          <w:rFonts w:cstheme="minorHAnsi"/>
        </w:rPr>
        <w:tab/>
      </w:r>
      <w:r w:rsidR="00B93A93" w:rsidRPr="00CB3BC2">
        <w:rPr>
          <w:rFonts w:cstheme="minorHAnsi"/>
          <w:sz w:val="18"/>
        </w:rPr>
        <w:t>1</w:t>
      </w:r>
      <w:r w:rsidR="00700547">
        <w:rPr>
          <w:rFonts w:cstheme="minorHAnsi"/>
          <w:sz w:val="18"/>
        </w:rPr>
        <w:t>5</w:t>
      </w:r>
      <w:r w:rsidR="00B93A93" w:rsidRPr="00CB3BC2">
        <w:rPr>
          <w:rFonts w:cstheme="minorHAnsi"/>
          <w:sz w:val="18"/>
        </w:rPr>
        <w:t>.</w:t>
      </w:r>
      <w:r w:rsidR="0078500E" w:rsidRPr="00CB3BC2">
        <w:rPr>
          <w:rFonts w:cstheme="minorHAnsi"/>
          <w:sz w:val="18"/>
        </w:rPr>
        <w:t xml:space="preserve"> </w:t>
      </w:r>
      <w:r w:rsidR="00B93A93" w:rsidRPr="00CB3BC2">
        <w:rPr>
          <w:rFonts w:cstheme="minorHAnsi"/>
          <w:sz w:val="18"/>
        </w:rPr>
        <w:t>November</w:t>
      </w:r>
      <w:r w:rsidRPr="00CB3BC2">
        <w:rPr>
          <w:rFonts w:cstheme="minorHAnsi"/>
          <w:sz w:val="18"/>
        </w:rPr>
        <w:t xml:space="preserve"> 202</w:t>
      </w:r>
      <w:r w:rsidR="00576A09" w:rsidRPr="00CB3BC2">
        <w:rPr>
          <w:rFonts w:cstheme="minorHAnsi"/>
          <w:sz w:val="18"/>
        </w:rPr>
        <w:t>2</w:t>
      </w:r>
    </w:p>
    <w:p w14:paraId="7915A56D" w14:textId="0BB23F1C" w:rsidR="0069112E" w:rsidRPr="008F3835" w:rsidRDefault="0068292C" w:rsidP="0069112E">
      <w:pPr>
        <w:spacing w:before="340" w:after="340" w:line="240" w:lineRule="auto"/>
        <w:rPr>
          <w:rFonts w:cstheme="minorHAnsi"/>
          <w:b/>
          <w:bCs/>
          <w:sz w:val="28"/>
          <w:szCs w:val="28"/>
        </w:rPr>
      </w:pPr>
      <w:r w:rsidRPr="008F3835">
        <w:rPr>
          <w:rFonts w:cstheme="minorHAnsi"/>
          <w:b/>
          <w:bCs/>
          <w:sz w:val="28"/>
          <w:szCs w:val="28"/>
        </w:rPr>
        <w:t>QUANTRON erweitert sein</w:t>
      </w:r>
      <w:r w:rsidR="008F3835" w:rsidRPr="008F3835">
        <w:rPr>
          <w:rFonts w:cstheme="minorHAnsi"/>
          <w:b/>
          <w:bCs/>
          <w:sz w:val="28"/>
          <w:szCs w:val="28"/>
        </w:rPr>
        <w:t xml:space="preserve"> </w:t>
      </w:r>
      <w:r w:rsidR="008F3835">
        <w:rPr>
          <w:rFonts w:cstheme="minorHAnsi"/>
          <w:b/>
          <w:bCs/>
          <w:sz w:val="28"/>
          <w:szCs w:val="28"/>
        </w:rPr>
        <w:t xml:space="preserve">internationales </w:t>
      </w:r>
      <w:r w:rsidR="008F3835" w:rsidRPr="008F3835">
        <w:rPr>
          <w:rFonts w:cstheme="minorHAnsi"/>
          <w:b/>
          <w:bCs/>
          <w:sz w:val="28"/>
          <w:szCs w:val="28"/>
        </w:rPr>
        <w:t xml:space="preserve">Team zur Unterstützung des Aufbaus der </w:t>
      </w:r>
      <w:proofErr w:type="gramStart"/>
      <w:r w:rsidR="008F3835" w:rsidRPr="008F3835">
        <w:rPr>
          <w:rFonts w:cstheme="minorHAnsi"/>
          <w:b/>
          <w:bCs/>
          <w:sz w:val="28"/>
          <w:szCs w:val="28"/>
        </w:rPr>
        <w:t>Hydrogen</w:t>
      </w:r>
      <w:proofErr w:type="gramEnd"/>
      <w:r w:rsidR="008F3835" w:rsidRPr="008F3835">
        <w:rPr>
          <w:rFonts w:cstheme="minorHAnsi"/>
          <w:b/>
          <w:bCs/>
          <w:sz w:val="28"/>
          <w:szCs w:val="28"/>
        </w:rPr>
        <w:t xml:space="preserve"> Alliance</w:t>
      </w:r>
    </w:p>
    <w:p w14:paraId="1AC07BDB" w14:textId="3E39047A" w:rsidR="0037303E" w:rsidRDefault="00B93A93" w:rsidP="00345C22">
      <w:pPr>
        <w:pStyle w:val="01Flietext"/>
        <w:numPr>
          <w:ilvl w:val="0"/>
          <w:numId w:val="2"/>
        </w:numPr>
        <w:spacing w:after="0"/>
        <w:ind w:left="714" w:hanging="357"/>
        <w:rPr>
          <w:rFonts w:asciiTheme="minorHAnsi" w:hAnsiTheme="minorHAnsi" w:cstheme="minorHAnsi"/>
          <w:sz w:val="22"/>
          <w:szCs w:val="22"/>
        </w:rPr>
      </w:pPr>
      <w:r>
        <w:rPr>
          <w:rFonts w:asciiTheme="minorHAnsi" w:hAnsiTheme="minorHAnsi" w:cstheme="minorHAnsi"/>
          <w:sz w:val="22"/>
          <w:szCs w:val="22"/>
        </w:rPr>
        <w:t>Jörg Zwilling</w:t>
      </w:r>
      <w:r w:rsidR="005B655B">
        <w:rPr>
          <w:rFonts w:asciiTheme="minorHAnsi" w:hAnsiTheme="minorHAnsi" w:cstheme="minorHAnsi"/>
          <w:sz w:val="22"/>
          <w:szCs w:val="22"/>
        </w:rPr>
        <w:t xml:space="preserve"> </w:t>
      </w:r>
      <w:r w:rsidR="00B6130C">
        <w:rPr>
          <w:rFonts w:asciiTheme="minorHAnsi" w:hAnsiTheme="minorHAnsi" w:cstheme="minorHAnsi"/>
          <w:sz w:val="22"/>
          <w:szCs w:val="22"/>
        </w:rPr>
        <w:t>leitet ab sofort die</w:t>
      </w:r>
      <w:r w:rsidR="00FE7B61">
        <w:rPr>
          <w:rFonts w:asciiTheme="minorHAnsi" w:hAnsiTheme="minorHAnsi" w:cstheme="minorHAnsi"/>
          <w:sz w:val="22"/>
          <w:szCs w:val="22"/>
        </w:rPr>
        <w:t xml:space="preserve"> </w:t>
      </w:r>
      <w:r w:rsidR="00FE7B61" w:rsidRPr="00FE7B61">
        <w:rPr>
          <w:rFonts w:asciiTheme="minorHAnsi" w:hAnsiTheme="minorHAnsi" w:cstheme="minorHAnsi"/>
          <w:sz w:val="22"/>
          <w:szCs w:val="22"/>
        </w:rPr>
        <w:t xml:space="preserve">globalen Kommunikations- und PR-Aktivitäten von QUANTRON als </w:t>
      </w:r>
      <w:proofErr w:type="spellStart"/>
      <w:r w:rsidR="00FE7B61" w:rsidRPr="00FE7B61">
        <w:rPr>
          <w:rFonts w:asciiTheme="minorHAnsi" w:hAnsiTheme="minorHAnsi" w:cstheme="minorHAnsi"/>
          <w:sz w:val="22"/>
          <w:szCs w:val="22"/>
        </w:rPr>
        <w:t>Director</w:t>
      </w:r>
      <w:proofErr w:type="spellEnd"/>
      <w:r w:rsidR="00FE7B61" w:rsidRPr="00FE7B61">
        <w:rPr>
          <w:rFonts w:asciiTheme="minorHAnsi" w:hAnsiTheme="minorHAnsi" w:cstheme="minorHAnsi"/>
          <w:sz w:val="22"/>
          <w:szCs w:val="22"/>
        </w:rPr>
        <w:t xml:space="preserve"> Global Communications &amp; Business Development</w:t>
      </w:r>
    </w:p>
    <w:p w14:paraId="04EA0E38" w14:textId="1BB44011" w:rsidR="0068292C" w:rsidRPr="001A32CA" w:rsidRDefault="0068292C" w:rsidP="00345C22">
      <w:pPr>
        <w:pStyle w:val="01Flietext"/>
        <w:numPr>
          <w:ilvl w:val="0"/>
          <w:numId w:val="2"/>
        </w:numPr>
        <w:spacing w:after="0"/>
        <w:ind w:left="714" w:hanging="357"/>
        <w:rPr>
          <w:rFonts w:asciiTheme="minorHAnsi" w:hAnsiTheme="minorHAnsi" w:cstheme="minorHAnsi"/>
          <w:sz w:val="22"/>
          <w:szCs w:val="22"/>
        </w:rPr>
      </w:pPr>
      <w:r w:rsidRPr="001A32CA">
        <w:rPr>
          <w:rFonts w:asciiTheme="minorHAnsi" w:hAnsiTheme="minorHAnsi" w:cstheme="minorHAnsi"/>
          <w:sz w:val="22"/>
          <w:szCs w:val="22"/>
        </w:rPr>
        <w:t>Julia Szeszat</w:t>
      </w:r>
      <w:r w:rsidR="00B6130C" w:rsidRPr="001A32CA">
        <w:rPr>
          <w:rFonts w:asciiTheme="minorHAnsi" w:hAnsiTheme="minorHAnsi" w:cstheme="minorHAnsi"/>
          <w:sz w:val="22"/>
          <w:szCs w:val="22"/>
        </w:rPr>
        <w:t xml:space="preserve"> </w:t>
      </w:r>
      <w:r w:rsidR="001A32CA" w:rsidRPr="001A32CA">
        <w:rPr>
          <w:rFonts w:asciiTheme="minorHAnsi" w:hAnsiTheme="minorHAnsi" w:cstheme="minorHAnsi"/>
          <w:sz w:val="22"/>
          <w:szCs w:val="22"/>
        </w:rPr>
        <w:t>begleitet</w:t>
      </w:r>
      <w:r w:rsidR="00E52B84" w:rsidRPr="001A32CA">
        <w:rPr>
          <w:rFonts w:asciiTheme="minorHAnsi" w:hAnsiTheme="minorHAnsi" w:cstheme="minorHAnsi"/>
          <w:sz w:val="22"/>
          <w:szCs w:val="22"/>
        </w:rPr>
        <w:t xml:space="preserve"> als</w:t>
      </w:r>
      <w:r w:rsidR="00B6130C" w:rsidRPr="001A32CA">
        <w:rPr>
          <w:rFonts w:asciiTheme="minorHAnsi" w:hAnsiTheme="minorHAnsi" w:cstheme="minorHAnsi"/>
          <w:sz w:val="22"/>
          <w:szCs w:val="22"/>
        </w:rPr>
        <w:t xml:space="preserve"> Head </w:t>
      </w:r>
      <w:proofErr w:type="spellStart"/>
      <w:r w:rsidR="00B6130C" w:rsidRPr="001A32CA">
        <w:rPr>
          <w:rFonts w:asciiTheme="minorHAnsi" w:hAnsiTheme="minorHAnsi" w:cstheme="minorHAnsi"/>
          <w:sz w:val="22"/>
          <w:szCs w:val="22"/>
        </w:rPr>
        <w:t>of</w:t>
      </w:r>
      <w:proofErr w:type="spellEnd"/>
      <w:r w:rsidR="00B6130C" w:rsidRPr="001A32CA">
        <w:rPr>
          <w:rFonts w:asciiTheme="minorHAnsi" w:hAnsiTheme="minorHAnsi" w:cstheme="minorHAnsi"/>
          <w:sz w:val="22"/>
          <w:szCs w:val="22"/>
        </w:rPr>
        <w:t xml:space="preserve"> Investor Relations &amp; Fundin</w:t>
      </w:r>
      <w:r w:rsidR="00E52B84" w:rsidRPr="001A32CA">
        <w:rPr>
          <w:rFonts w:asciiTheme="minorHAnsi" w:hAnsiTheme="minorHAnsi" w:cstheme="minorHAnsi"/>
          <w:sz w:val="22"/>
          <w:szCs w:val="22"/>
        </w:rPr>
        <w:t>g</w:t>
      </w:r>
      <w:r w:rsidR="001A32CA" w:rsidRPr="001A32CA">
        <w:rPr>
          <w:rFonts w:asciiTheme="minorHAnsi" w:hAnsiTheme="minorHAnsi" w:cstheme="minorHAnsi"/>
          <w:sz w:val="22"/>
          <w:szCs w:val="22"/>
        </w:rPr>
        <w:t xml:space="preserve"> </w:t>
      </w:r>
      <w:proofErr w:type="spellStart"/>
      <w:proofErr w:type="gramStart"/>
      <w:r w:rsidR="001A32CA" w:rsidRPr="001A32CA">
        <w:rPr>
          <w:rFonts w:asciiTheme="minorHAnsi" w:hAnsiTheme="minorHAnsi" w:cstheme="minorHAnsi"/>
          <w:sz w:val="22"/>
          <w:szCs w:val="22"/>
        </w:rPr>
        <w:t>QUANTRON’s</w:t>
      </w:r>
      <w:proofErr w:type="spellEnd"/>
      <w:proofErr w:type="gramEnd"/>
      <w:r w:rsidR="001A32CA" w:rsidRPr="001A32CA">
        <w:rPr>
          <w:rFonts w:asciiTheme="minorHAnsi" w:hAnsiTheme="minorHAnsi" w:cstheme="minorHAnsi"/>
          <w:sz w:val="22"/>
          <w:szCs w:val="22"/>
        </w:rPr>
        <w:t xml:space="preserve"> Finanzierungsrunde und weiter</w:t>
      </w:r>
      <w:r w:rsidR="00345C22">
        <w:rPr>
          <w:rFonts w:asciiTheme="minorHAnsi" w:hAnsiTheme="minorHAnsi" w:cstheme="minorHAnsi"/>
          <w:sz w:val="22"/>
          <w:szCs w:val="22"/>
        </w:rPr>
        <w:t>e</w:t>
      </w:r>
      <w:r w:rsidR="001A32CA" w:rsidRPr="001A32CA">
        <w:rPr>
          <w:rFonts w:asciiTheme="minorHAnsi" w:hAnsiTheme="minorHAnsi" w:cstheme="minorHAnsi"/>
          <w:sz w:val="22"/>
          <w:szCs w:val="22"/>
        </w:rPr>
        <w:t xml:space="preserve"> Schritte auf dem Kapitalmarkt</w:t>
      </w:r>
    </w:p>
    <w:p w14:paraId="6AA46351" w14:textId="7630C84F" w:rsidR="00B93A93" w:rsidRPr="00C31825" w:rsidRDefault="00B93A93" w:rsidP="00345C22">
      <w:pPr>
        <w:pStyle w:val="01Flietext"/>
        <w:numPr>
          <w:ilvl w:val="0"/>
          <w:numId w:val="2"/>
        </w:numPr>
        <w:spacing w:after="0"/>
        <w:ind w:left="714" w:hanging="357"/>
        <w:rPr>
          <w:rFonts w:asciiTheme="minorHAnsi" w:hAnsiTheme="minorHAnsi" w:cstheme="minorHAnsi"/>
          <w:sz w:val="22"/>
          <w:szCs w:val="22"/>
          <w:lang w:val="en-US"/>
        </w:rPr>
      </w:pPr>
      <w:proofErr w:type="spellStart"/>
      <w:r w:rsidRPr="00C31825">
        <w:rPr>
          <w:rFonts w:asciiTheme="minorHAnsi" w:hAnsiTheme="minorHAnsi" w:cstheme="minorHAnsi"/>
          <w:sz w:val="22"/>
          <w:szCs w:val="22"/>
          <w:lang w:val="en-US"/>
        </w:rPr>
        <w:t>Tarkeshwar</w:t>
      </w:r>
      <w:proofErr w:type="spellEnd"/>
      <w:r w:rsidRPr="00C31825">
        <w:rPr>
          <w:rFonts w:asciiTheme="minorHAnsi" w:hAnsiTheme="minorHAnsi" w:cstheme="minorHAnsi"/>
          <w:sz w:val="22"/>
          <w:szCs w:val="22"/>
          <w:lang w:val="en-US"/>
        </w:rPr>
        <w:t xml:space="preserve"> Rao</w:t>
      </w:r>
      <w:r w:rsidR="00C31825" w:rsidRPr="00C31825">
        <w:rPr>
          <w:rFonts w:asciiTheme="minorHAnsi" w:hAnsiTheme="minorHAnsi" w:cstheme="minorHAnsi"/>
          <w:sz w:val="22"/>
          <w:szCs w:val="22"/>
          <w:lang w:val="en-US"/>
        </w:rPr>
        <w:t xml:space="preserve"> </w:t>
      </w:r>
      <w:proofErr w:type="spellStart"/>
      <w:r w:rsidR="00C31825" w:rsidRPr="00C31825">
        <w:rPr>
          <w:rFonts w:asciiTheme="minorHAnsi" w:hAnsiTheme="minorHAnsi" w:cstheme="minorHAnsi"/>
          <w:sz w:val="22"/>
          <w:szCs w:val="22"/>
          <w:lang w:val="en-US"/>
        </w:rPr>
        <w:t>wird</w:t>
      </w:r>
      <w:proofErr w:type="spellEnd"/>
      <w:r w:rsidR="00C31825" w:rsidRPr="00C31825">
        <w:rPr>
          <w:rFonts w:asciiTheme="minorHAnsi" w:hAnsiTheme="minorHAnsi" w:cstheme="minorHAnsi"/>
          <w:sz w:val="22"/>
          <w:szCs w:val="22"/>
          <w:lang w:val="en-US"/>
        </w:rPr>
        <w:t xml:space="preserve"> </w:t>
      </w:r>
      <w:r w:rsidR="00BC3001" w:rsidRPr="00BC3001">
        <w:rPr>
          <w:rFonts w:asciiTheme="minorHAnsi" w:hAnsiTheme="minorHAnsi" w:cstheme="minorHAnsi"/>
          <w:sz w:val="22"/>
          <w:szCs w:val="22"/>
          <w:lang w:val="en-US"/>
        </w:rPr>
        <w:t xml:space="preserve">Director Customer Service and Digital </w:t>
      </w:r>
      <w:r w:rsidR="002E37B3">
        <w:rPr>
          <w:rFonts w:asciiTheme="minorHAnsi" w:hAnsiTheme="minorHAnsi" w:cstheme="minorHAnsi"/>
          <w:sz w:val="22"/>
          <w:szCs w:val="22"/>
          <w:lang w:val="en-US"/>
        </w:rPr>
        <w:t>E</w:t>
      </w:r>
      <w:r w:rsidR="00BC3001" w:rsidRPr="00BC3001">
        <w:rPr>
          <w:rFonts w:asciiTheme="minorHAnsi" w:hAnsiTheme="minorHAnsi" w:cstheme="minorHAnsi"/>
          <w:sz w:val="22"/>
          <w:szCs w:val="22"/>
          <w:lang w:val="en-US"/>
        </w:rPr>
        <w:t>cosystem</w:t>
      </w:r>
    </w:p>
    <w:p w14:paraId="72FB30C0" w14:textId="198DADEA" w:rsidR="00B93A93" w:rsidRDefault="00B93A93" w:rsidP="00345C22">
      <w:pPr>
        <w:pStyle w:val="01Flietext"/>
        <w:numPr>
          <w:ilvl w:val="0"/>
          <w:numId w:val="2"/>
        </w:numPr>
        <w:spacing w:after="0"/>
        <w:ind w:left="714" w:hanging="357"/>
        <w:rPr>
          <w:rFonts w:asciiTheme="minorHAnsi" w:hAnsiTheme="minorHAnsi" w:cstheme="minorHAnsi"/>
          <w:sz w:val="22"/>
          <w:szCs w:val="22"/>
        </w:rPr>
      </w:pPr>
      <w:r>
        <w:rPr>
          <w:rFonts w:asciiTheme="minorHAnsi" w:hAnsiTheme="minorHAnsi" w:cstheme="minorHAnsi"/>
          <w:sz w:val="22"/>
          <w:szCs w:val="22"/>
        </w:rPr>
        <w:t>Moritz Meyle</w:t>
      </w:r>
      <w:r w:rsidR="00165645">
        <w:rPr>
          <w:rFonts w:asciiTheme="minorHAnsi" w:hAnsiTheme="minorHAnsi" w:cstheme="minorHAnsi"/>
          <w:sz w:val="22"/>
          <w:szCs w:val="22"/>
        </w:rPr>
        <w:t xml:space="preserve"> verstärkt den Finance Bereich als </w:t>
      </w:r>
      <w:r w:rsidR="00165645" w:rsidRPr="00CB3BC2">
        <w:rPr>
          <w:rFonts w:asciiTheme="minorHAnsi" w:hAnsiTheme="minorHAnsi" w:cstheme="minorHAnsi"/>
          <w:sz w:val="22"/>
          <w:szCs w:val="22"/>
        </w:rPr>
        <w:t xml:space="preserve">Head </w:t>
      </w:r>
      <w:proofErr w:type="spellStart"/>
      <w:r w:rsidR="00165645" w:rsidRPr="00CB3BC2">
        <w:rPr>
          <w:rFonts w:asciiTheme="minorHAnsi" w:hAnsiTheme="minorHAnsi" w:cstheme="minorHAnsi"/>
          <w:sz w:val="22"/>
          <w:szCs w:val="22"/>
        </w:rPr>
        <w:t>of</w:t>
      </w:r>
      <w:proofErr w:type="spellEnd"/>
      <w:r w:rsidR="00165645" w:rsidRPr="00CB3BC2">
        <w:rPr>
          <w:rFonts w:asciiTheme="minorHAnsi" w:hAnsiTheme="minorHAnsi" w:cstheme="minorHAnsi"/>
          <w:sz w:val="22"/>
          <w:szCs w:val="22"/>
        </w:rPr>
        <w:t xml:space="preserve"> Business Controlling</w:t>
      </w:r>
    </w:p>
    <w:p w14:paraId="470BBB9F" w14:textId="66C43E09" w:rsidR="0068292C" w:rsidRDefault="00B93A93" w:rsidP="00345C22">
      <w:pPr>
        <w:pStyle w:val="01Flietext"/>
        <w:numPr>
          <w:ilvl w:val="0"/>
          <w:numId w:val="2"/>
        </w:numPr>
        <w:spacing w:after="0"/>
        <w:ind w:left="714" w:hanging="357"/>
        <w:rPr>
          <w:rFonts w:asciiTheme="minorHAnsi" w:hAnsiTheme="minorHAnsi" w:cstheme="minorHAnsi"/>
          <w:sz w:val="22"/>
          <w:szCs w:val="22"/>
        </w:rPr>
      </w:pPr>
      <w:r>
        <w:rPr>
          <w:rFonts w:asciiTheme="minorHAnsi" w:hAnsiTheme="minorHAnsi" w:cstheme="minorHAnsi"/>
          <w:sz w:val="22"/>
          <w:szCs w:val="22"/>
        </w:rPr>
        <w:t>Torsten Petrich</w:t>
      </w:r>
      <w:r w:rsidR="00165645" w:rsidRPr="00165645">
        <w:t xml:space="preserve"> </w:t>
      </w:r>
      <w:r w:rsidR="00165645" w:rsidRPr="00165645">
        <w:rPr>
          <w:rFonts w:asciiTheme="minorHAnsi" w:hAnsiTheme="minorHAnsi" w:cstheme="minorHAnsi"/>
          <w:sz w:val="22"/>
          <w:szCs w:val="22"/>
        </w:rPr>
        <w:t xml:space="preserve">übernimmt die Position des Head </w:t>
      </w:r>
      <w:proofErr w:type="spellStart"/>
      <w:r w:rsidR="00165645" w:rsidRPr="00165645">
        <w:rPr>
          <w:rFonts w:asciiTheme="minorHAnsi" w:hAnsiTheme="minorHAnsi" w:cstheme="minorHAnsi"/>
          <w:sz w:val="22"/>
          <w:szCs w:val="22"/>
        </w:rPr>
        <w:t>of</w:t>
      </w:r>
      <w:proofErr w:type="spellEnd"/>
      <w:r w:rsidR="00165645" w:rsidRPr="00165645">
        <w:rPr>
          <w:rFonts w:asciiTheme="minorHAnsi" w:hAnsiTheme="minorHAnsi" w:cstheme="minorHAnsi"/>
          <w:sz w:val="22"/>
          <w:szCs w:val="22"/>
        </w:rPr>
        <w:t xml:space="preserve"> </w:t>
      </w:r>
      <w:proofErr w:type="spellStart"/>
      <w:r w:rsidR="00165645" w:rsidRPr="00165645">
        <w:rPr>
          <w:rFonts w:asciiTheme="minorHAnsi" w:hAnsiTheme="minorHAnsi" w:cstheme="minorHAnsi"/>
          <w:sz w:val="22"/>
          <w:szCs w:val="22"/>
        </w:rPr>
        <w:t>Product</w:t>
      </w:r>
      <w:proofErr w:type="spellEnd"/>
      <w:r w:rsidR="00165645" w:rsidRPr="00165645">
        <w:rPr>
          <w:rFonts w:asciiTheme="minorHAnsi" w:hAnsiTheme="minorHAnsi" w:cstheme="minorHAnsi"/>
          <w:sz w:val="22"/>
          <w:szCs w:val="22"/>
        </w:rPr>
        <w:t xml:space="preserve"> Management</w:t>
      </w:r>
    </w:p>
    <w:p w14:paraId="4B457CB4" w14:textId="77777777" w:rsidR="0036362A" w:rsidRDefault="0036362A" w:rsidP="00D013A4">
      <w:pPr>
        <w:pStyle w:val="01Flietext"/>
        <w:contextualSpacing/>
        <w:rPr>
          <w:rFonts w:asciiTheme="minorHAnsi" w:hAnsiTheme="minorHAnsi" w:cstheme="minorHAnsi"/>
          <w:sz w:val="22"/>
          <w:szCs w:val="22"/>
        </w:rPr>
      </w:pPr>
    </w:p>
    <w:p w14:paraId="60DA81DA" w14:textId="3CA191C9" w:rsidR="0068292C" w:rsidRDefault="0068292C" w:rsidP="0068292C">
      <w:pPr>
        <w:pStyle w:val="01Flietext"/>
        <w:rPr>
          <w:rFonts w:asciiTheme="minorHAnsi" w:hAnsiTheme="minorHAnsi" w:cstheme="minorHAnsi"/>
          <w:sz w:val="22"/>
          <w:szCs w:val="22"/>
        </w:rPr>
      </w:pPr>
      <w:r>
        <w:rPr>
          <w:rFonts w:asciiTheme="minorHAnsi" w:hAnsiTheme="minorHAnsi" w:cstheme="minorHAnsi"/>
          <w:sz w:val="22"/>
          <w:szCs w:val="22"/>
        </w:rPr>
        <w:t xml:space="preserve">Parallel zum Ausbau des QUANTRON Partner-Netzwerks mit der </w:t>
      </w:r>
      <w:proofErr w:type="gramStart"/>
      <w:r>
        <w:rPr>
          <w:rFonts w:asciiTheme="minorHAnsi" w:hAnsiTheme="minorHAnsi" w:cstheme="minorHAnsi"/>
          <w:sz w:val="22"/>
          <w:szCs w:val="22"/>
        </w:rPr>
        <w:t>Hydrogen</w:t>
      </w:r>
      <w:proofErr w:type="gramEnd"/>
      <w:r>
        <w:rPr>
          <w:rFonts w:asciiTheme="minorHAnsi" w:hAnsiTheme="minorHAnsi" w:cstheme="minorHAnsi"/>
          <w:sz w:val="22"/>
          <w:szCs w:val="22"/>
        </w:rPr>
        <w:t xml:space="preserve"> Alliance wächst auch das QUANTRON-Team und erweitert sein Team um fünf neue </w:t>
      </w:r>
      <w:r w:rsidR="0074350D">
        <w:rPr>
          <w:rFonts w:asciiTheme="minorHAnsi" w:hAnsiTheme="minorHAnsi" w:cstheme="minorHAnsi"/>
          <w:sz w:val="22"/>
          <w:szCs w:val="22"/>
        </w:rPr>
        <w:t>Experten</w:t>
      </w:r>
      <w:r w:rsidR="00744506">
        <w:rPr>
          <w:rFonts w:asciiTheme="minorHAnsi" w:hAnsiTheme="minorHAnsi" w:cstheme="minorHAnsi"/>
          <w:sz w:val="22"/>
          <w:szCs w:val="22"/>
        </w:rPr>
        <w:t xml:space="preserve"> in der Führungsebene</w:t>
      </w:r>
      <w:r>
        <w:rPr>
          <w:rFonts w:asciiTheme="minorHAnsi" w:hAnsiTheme="minorHAnsi" w:cstheme="minorHAnsi"/>
          <w:sz w:val="22"/>
          <w:szCs w:val="22"/>
        </w:rPr>
        <w:t xml:space="preserve">, die das Unternehmen bei der Umsetzung seiner globalen Wasserstoffziele mit ihrer Expertise unterstützen werden. </w:t>
      </w:r>
    </w:p>
    <w:p w14:paraId="4D52F4A4" w14:textId="3925062A" w:rsidR="00DA6F39" w:rsidRDefault="0068292C" w:rsidP="00DA6F39">
      <w:pPr>
        <w:pStyle w:val="01Flietext"/>
        <w:rPr>
          <w:rFonts w:asciiTheme="minorHAnsi" w:hAnsiTheme="minorHAnsi" w:cstheme="minorHAnsi"/>
          <w:sz w:val="22"/>
          <w:szCs w:val="22"/>
        </w:rPr>
      </w:pPr>
      <w:r w:rsidRPr="00477556">
        <w:rPr>
          <w:rFonts w:asciiTheme="minorHAnsi" w:hAnsiTheme="minorHAnsi" w:cstheme="minorHAnsi"/>
          <w:sz w:val="22"/>
          <w:szCs w:val="22"/>
        </w:rPr>
        <w:t>Jörg Zwilling</w:t>
      </w:r>
      <w:r w:rsidR="008F3835" w:rsidRPr="00477556">
        <w:rPr>
          <w:rFonts w:asciiTheme="minorHAnsi" w:hAnsiTheme="minorHAnsi" w:cstheme="minorHAnsi"/>
          <w:sz w:val="22"/>
          <w:szCs w:val="22"/>
        </w:rPr>
        <w:t xml:space="preserve"> wird die globalen Kommunikations- und PR-Aktivitäten von QUANTRON als </w:t>
      </w:r>
      <w:proofErr w:type="spellStart"/>
      <w:r w:rsidR="008F3835" w:rsidRPr="00477556">
        <w:rPr>
          <w:rFonts w:asciiTheme="minorHAnsi" w:hAnsiTheme="minorHAnsi" w:cstheme="minorHAnsi"/>
          <w:sz w:val="22"/>
          <w:szCs w:val="22"/>
        </w:rPr>
        <w:t>Director</w:t>
      </w:r>
      <w:proofErr w:type="spellEnd"/>
      <w:r w:rsidR="008F3835" w:rsidRPr="00477556">
        <w:rPr>
          <w:rFonts w:asciiTheme="minorHAnsi" w:hAnsiTheme="minorHAnsi" w:cstheme="minorHAnsi"/>
          <w:sz w:val="22"/>
          <w:szCs w:val="22"/>
        </w:rPr>
        <w:t xml:space="preserve"> Global Communication</w:t>
      </w:r>
      <w:r w:rsidR="00D52D46" w:rsidRPr="00477556">
        <w:rPr>
          <w:rFonts w:asciiTheme="minorHAnsi" w:hAnsiTheme="minorHAnsi" w:cstheme="minorHAnsi"/>
          <w:sz w:val="22"/>
          <w:szCs w:val="22"/>
        </w:rPr>
        <w:t>s</w:t>
      </w:r>
      <w:r w:rsidR="008F3835" w:rsidRPr="00477556">
        <w:rPr>
          <w:rFonts w:asciiTheme="minorHAnsi" w:hAnsiTheme="minorHAnsi" w:cstheme="minorHAnsi"/>
          <w:sz w:val="22"/>
          <w:szCs w:val="22"/>
        </w:rPr>
        <w:t xml:space="preserve"> &amp; Business Development leiten. Der ausgebildete Jurist kann auf mehr als 20 Jahre Erfahrung in vertriebsorientierten Funktionen mit globaler Verantwortung zurückgreifen. </w:t>
      </w:r>
      <w:r w:rsidR="005B24BB" w:rsidRPr="00477556">
        <w:rPr>
          <w:rFonts w:asciiTheme="minorHAnsi" w:hAnsiTheme="minorHAnsi" w:cstheme="minorHAnsi"/>
          <w:sz w:val="22"/>
          <w:szCs w:val="22"/>
        </w:rPr>
        <w:t>Er verantwortete Marketing und Kommunikationsfunktionen</w:t>
      </w:r>
      <w:r w:rsidR="00DA6F39" w:rsidRPr="00477556">
        <w:rPr>
          <w:rFonts w:asciiTheme="minorHAnsi" w:hAnsiTheme="minorHAnsi" w:cstheme="minorHAnsi"/>
          <w:sz w:val="22"/>
          <w:szCs w:val="22"/>
        </w:rPr>
        <w:t xml:space="preserve"> </w:t>
      </w:r>
      <w:r w:rsidR="005B24BB" w:rsidRPr="00477556">
        <w:rPr>
          <w:rFonts w:asciiTheme="minorHAnsi" w:hAnsiTheme="minorHAnsi" w:cstheme="minorHAnsi"/>
          <w:sz w:val="22"/>
          <w:szCs w:val="22"/>
        </w:rPr>
        <w:t>bei Marken wie Harley-Davidson, Mercedes</w:t>
      </w:r>
      <w:r w:rsidR="00AC72BE">
        <w:rPr>
          <w:rFonts w:asciiTheme="minorHAnsi" w:hAnsiTheme="minorHAnsi" w:cstheme="minorHAnsi"/>
          <w:sz w:val="22"/>
          <w:szCs w:val="22"/>
        </w:rPr>
        <w:t>-</w:t>
      </w:r>
      <w:r w:rsidR="005B24BB" w:rsidRPr="00477556">
        <w:rPr>
          <w:rFonts w:asciiTheme="minorHAnsi" w:hAnsiTheme="minorHAnsi" w:cstheme="minorHAnsi"/>
          <w:sz w:val="22"/>
          <w:szCs w:val="22"/>
        </w:rPr>
        <w:t>Benz und Daimler Nutzfahrzeuge.</w:t>
      </w:r>
      <w:r w:rsidR="00DA6F39" w:rsidRPr="00477556">
        <w:rPr>
          <w:rFonts w:asciiTheme="minorHAnsi" w:hAnsiTheme="minorHAnsi" w:cstheme="minorHAnsi"/>
          <w:sz w:val="22"/>
          <w:szCs w:val="22"/>
        </w:rPr>
        <w:t xml:space="preserve"> </w:t>
      </w:r>
      <w:r w:rsidR="005B24BB" w:rsidRPr="00477556">
        <w:rPr>
          <w:rFonts w:asciiTheme="minorHAnsi" w:hAnsiTheme="minorHAnsi" w:cstheme="minorHAnsi"/>
          <w:sz w:val="22"/>
          <w:szCs w:val="22"/>
        </w:rPr>
        <w:t>Als zweifacher Gründer</w:t>
      </w:r>
      <w:r w:rsidR="005B24BB">
        <w:rPr>
          <w:rFonts w:asciiTheme="minorHAnsi" w:hAnsiTheme="minorHAnsi" w:cstheme="minorHAnsi"/>
          <w:sz w:val="22"/>
          <w:szCs w:val="22"/>
        </w:rPr>
        <w:t xml:space="preserve"> erwarb er persönliche Erfahrung im Bereich Geschäftsentwicklung, womit er QUANTRON bei </w:t>
      </w:r>
      <w:r w:rsidR="005F3165">
        <w:rPr>
          <w:rFonts w:asciiTheme="minorHAnsi" w:hAnsiTheme="minorHAnsi" w:cstheme="minorHAnsi"/>
          <w:sz w:val="22"/>
          <w:szCs w:val="22"/>
        </w:rPr>
        <w:t>seinem</w:t>
      </w:r>
      <w:r w:rsidR="005B24BB">
        <w:rPr>
          <w:rFonts w:asciiTheme="minorHAnsi" w:hAnsiTheme="minorHAnsi" w:cstheme="minorHAnsi"/>
          <w:sz w:val="22"/>
          <w:szCs w:val="22"/>
        </w:rPr>
        <w:t xml:space="preserve"> ambitionierten Wachs</w:t>
      </w:r>
      <w:r w:rsidR="009C19B7">
        <w:rPr>
          <w:rFonts w:asciiTheme="minorHAnsi" w:hAnsiTheme="minorHAnsi" w:cstheme="minorHAnsi"/>
          <w:sz w:val="22"/>
          <w:szCs w:val="22"/>
        </w:rPr>
        <w:t>t</w:t>
      </w:r>
      <w:r w:rsidR="005B24BB">
        <w:rPr>
          <w:rFonts w:asciiTheme="minorHAnsi" w:hAnsiTheme="minorHAnsi" w:cstheme="minorHAnsi"/>
          <w:sz w:val="22"/>
          <w:szCs w:val="22"/>
        </w:rPr>
        <w:t>um unterstützen wird.</w:t>
      </w:r>
    </w:p>
    <w:p w14:paraId="515B782A" w14:textId="391D75CE" w:rsidR="001160E6" w:rsidRDefault="0044601C" w:rsidP="00DA6F39">
      <w:pPr>
        <w:pStyle w:val="01Flietext"/>
        <w:rPr>
          <w:rFonts w:asciiTheme="minorHAnsi" w:hAnsiTheme="minorHAnsi" w:cstheme="minorHAnsi"/>
          <w:sz w:val="22"/>
          <w:szCs w:val="22"/>
        </w:rPr>
      </w:pPr>
      <w:r>
        <w:rPr>
          <w:rFonts w:asciiTheme="minorHAnsi" w:hAnsiTheme="minorHAnsi" w:cstheme="minorHAnsi"/>
          <w:sz w:val="22"/>
          <w:szCs w:val="22"/>
        </w:rPr>
        <w:t xml:space="preserve">Julia Szeszat </w:t>
      </w:r>
      <w:r w:rsidR="00433440">
        <w:rPr>
          <w:rFonts w:asciiTheme="minorHAnsi" w:hAnsiTheme="minorHAnsi" w:cstheme="minorHAnsi"/>
          <w:sz w:val="22"/>
          <w:szCs w:val="22"/>
        </w:rPr>
        <w:t xml:space="preserve">unterstützt </w:t>
      </w:r>
      <w:r>
        <w:rPr>
          <w:rFonts w:asciiTheme="minorHAnsi" w:hAnsiTheme="minorHAnsi" w:cstheme="minorHAnsi"/>
          <w:sz w:val="22"/>
          <w:szCs w:val="22"/>
        </w:rPr>
        <w:t>das Management</w:t>
      </w:r>
      <w:r w:rsidR="00052B77">
        <w:rPr>
          <w:rFonts w:asciiTheme="minorHAnsi" w:hAnsiTheme="minorHAnsi" w:cstheme="minorHAnsi"/>
          <w:sz w:val="22"/>
          <w:szCs w:val="22"/>
        </w:rPr>
        <w:t>-</w:t>
      </w:r>
      <w:r>
        <w:rPr>
          <w:rFonts w:asciiTheme="minorHAnsi" w:hAnsiTheme="minorHAnsi" w:cstheme="minorHAnsi"/>
          <w:sz w:val="22"/>
          <w:szCs w:val="22"/>
        </w:rPr>
        <w:t>Team</w:t>
      </w:r>
      <w:r w:rsidR="001160E6">
        <w:rPr>
          <w:rFonts w:asciiTheme="minorHAnsi" w:hAnsiTheme="minorHAnsi" w:cstheme="minorHAnsi"/>
          <w:sz w:val="22"/>
          <w:szCs w:val="22"/>
        </w:rPr>
        <w:t xml:space="preserve"> im Bereich</w:t>
      </w:r>
      <w:r w:rsidR="00433440">
        <w:rPr>
          <w:rFonts w:asciiTheme="minorHAnsi" w:hAnsiTheme="minorHAnsi" w:cstheme="minorHAnsi"/>
          <w:sz w:val="22"/>
          <w:szCs w:val="22"/>
        </w:rPr>
        <w:t xml:space="preserve"> Finance beim Thema</w:t>
      </w:r>
      <w:r w:rsidR="001160E6">
        <w:rPr>
          <w:rFonts w:asciiTheme="minorHAnsi" w:hAnsiTheme="minorHAnsi" w:cstheme="minorHAnsi"/>
          <w:sz w:val="22"/>
          <w:szCs w:val="22"/>
        </w:rPr>
        <w:t xml:space="preserve"> Corporate Investor Relations. </w:t>
      </w:r>
      <w:r w:rsidR="00E168A3">
        <w:rPr>
          <w:rFonts w:asciiTheme="minorHAnsi" w:hAnsiTheme="minorHAnsi" w:cstheme="minorHAnsi"/>
          <w:sz w:val="22"/>
          <w:szCs w:val="22"/>
        </w:rPr>
        <w:t xml:space="preserve">Sie hat über zehn Jahre Erfahrung in der Investor Relations Funktion gesammelt, unter anderem in der adidas Group und der Linde AG und dort </w:t>
      </w:r>
      <w:r w:rsidR="00757358">
        <w:rPr>
          <w:rFonts w:asciiTheme="minorHAnsi" w:hAnsiTheme="minorHAnsi" w:cstheme="minorHAnsi"/>
          <w:sz w:val="22"/>
          <w:szCs w:val="22"/>
        </w:rPr>
        <w:t xml:space="preserve">auch </w:t>
      </w:r>
      <w:r w:rsidR="00E168A3">
        <w:rPr>
          <w:rFonts w:asciiTheme="minorHAnsi" w:hAnsiTheme="minorHAnsi" w:cstheme="minorHAnsi"/>
          <w:sz w:val="22"/>
          <w:szCs w:val="22"/>
        </w:rPr>
        <w:t xml:space="preserve">ihre Zertifizierung als CIRO abgeschlossen. </w:t>
      </w:r>
      <w:r w:rsidR="003826BC">
        <w:rPr>
          <w:rFonts w:asciiTheme="minorHAnsi" w:hAnsiTheme="minorHAnsi" w:cstheme="minorHAnsi"/>
          <w:sz w:val="22"/>
          <w:szCs w:val="22"/>
        </w:rPr>
        <w:t>Anschließend</w:t>
      </w:r>
      <w:r w:rsidR="001160E6">
        <w:rPr>
          <w:rFonts w:asciiTheme="minorHAnsi" w:hAnsiTheme="minorHAnsi" w:cstheme="minorHAnsi"/>
          <w:sz w:val="22"/>
          <w:szCs w:val="22"/>
        </w:rPr>
        <w:t xml:space="preserve"> </w:t>
      </w:r>
      <w:r w:rsidR="0039164C">
        <w:rPr>
          <w:rFonts w:asciiTheme="minorHAnsi" w:hAnsiTheme="minorHAnsi" w:cstheme="minorHAnsi"/>
          <w:sz w:val="22"/>
          <w:szCs w:val="22"/>
        </w:rPr>
        <w:t>hat</w:t>
      </w:r>
      <w:r w:rsidR="001160E6">
        <w:rPr>
          <w:rFonts w:asciiTheme="minorHAnsi" w:hAnsiTheme="minorHAnsi" w:cstheme="minorHAnsi"/>
          <w:sz w:val="22"/>
          <w:szCs w:val="22"/>
        </w:rPr>
        <w:t xml:space="preserve"> sie </w:t>
      </w:r>
      <w:r w:rsidR="00E168A3">
        <w:rPr>
          <w:rFonts w:asciiTheme="minorHAnsi" w:hAnsiTheme="minorHAnsi" w:cstheme="minorHAnsi"/>
          <w:sz w:val="22"/>
          <w:szCs w:val="22"/>
        </w:rPr>
        <w:t xml:space="preserve">bei der Firma </w:t>
      </w:r>
      <w:proofErr w:type="spellStart"/>
      <w:r w:rsidR="00E168A3">
        <w:rPr>
          <w:rFonts w:asciiTheme="minorHAnsi" w:hAnsiTheme="minorHAnsi" w:cstheme="minorHAnsi"/>
          <w:sz w:val="22"/>
          <w:szCs w:val="22"/>
        </w:rPr>
        <w:t>Hensoldt</w:t>
      </w:r>
      <w:proofErr w:type="spellEnd"/>
      <w:r w:rsidR="00E168A3">
        <w:rPr>
          <w:rFonts w:asciiTheme="minorHAnsi" w:hAnsiTheme="minorHAnsi" w:cstheme="minorHAnsi"/>
          <w:sz w:val="22"/>
          <w:szCs w:val="22"/>
        </w:rPr>
        <w:t xml:space="preserve"> die IR-Funktion aufgebaut und den Börsengang an die Frankfurter Börse durchgeführt und im vergangenen Jahr bei dem Münchner Startup </w:t>
      </w:r>
      <w:proofErr w:type="spellStart"/>
      <w:r w:rsidR="00E168A3">
        <w:rPr>
          <w:rFonts w:asciiTheme="minorHAnsi" w:hAnsiTheme="minorHAnsi" w:cstheme="minorHAnsi"/>
          <w:sz w:val="22"/>
          <w:szCs w:val="22"/>
        </w:rPr>
        <w:t>Sono</w:t>
      </w:r>
      <w:proofErr w:type="spellEnd"/>
      <w:r w:rsidR="00E168A3">
        <w:rPr>
          <w:rFonts w:asciiTheme="minorHAnsi" w:hAnsiTheme="minorHAnsi" w:cstheme="minorHAnsi"/>
          <w:sz w:val="22"/>
          <w:szCs w:val="22"/>
        </w:rPr>
        <w:t xml:space="preserve"> Motors den Börsengang an die Nasdaq begleitet. Bei QUANTRON liegt ihr Fokus auf dem Aufbau der Investor Relations Funktion, der Finanzierungsrunde und weiteren Schritten auf dem Kapitalmarkt.</w:t>
      </w:r>
    </w:p>
    <w:p w14:paraId="2FFD93F7" w14:textId="2E03259C" w:rsidR="00477556" w:rsidRDefault="00CB3BC2" w:rsidP="00DA6F39">
      <w:pPr>
        <w:pStyle w:val="01Flietext"/>
        <w:rPr>
          <w:rFonts w:asciiTheme="minorHAnsi" w:hAnsiTheme="minorHAnsi" w:cstheme="minorHAnsi"/>
          <w:sz w:val="22"/>
          <w:szCs w:val="22"/>
        </w:rPr>
      </w:pPr>
      <w:bookmarkStart w:id="0" w:name="_Hlk118816114"/>
      <w:r w:rsidRPr="00CB3BC2">
        <w:rPr>
          <w:rFonts w:asciiTheme="minorHAnsi" w:hAnsiTheme="minorHAnsi" w:cstheme="minorHAnsi"/>
          <w:sz w:val="22"/>
          <w:szCs w:val="22"/>
        </w:rPr>
        <w:lastRenderedPageBreak/>
        <w:t xml:space="preserve">Als weitere Ergänzung im Bereich Finance ist Moritz Meyle ab sofort als Head </w:t>
      </w:r>
      <w:proofErr w:type="spellStart"/>
      <w:r w:rsidRPr="00CB3BC2">
        <w:rPr>
          <w:rFonts w:asciiTheme="minorHAnsi" w:hAnsiTheme="minorHAnsi" w:cstheme="minorHAnsi"/>
          <w:sz w:val="22"/>
          <w:szCs w:val="22"/>
        </w:rPr>
        <w:t>of</w:t>
      </w:r>
      <w:proofErr w:type="spellEnd"/>
      <w:r w:rsidRPr="00CB3BC2">
        <w:rPr>
          <w:rFonts w:asciiTheme="minorHAnsi" w:hAnsiTheme="minorHAnsi" w:cstheme="minorHAnsi"/>
          <w:sz w:val="22"/>
          <w:szCs w:val="22"/>
        </w:rPr>
        <w:t xml:space="preserve"> Business Controlling für die Quantron AG tätig. Er wird sich auf die Steigerung finanzieller Produktperformance und die Unternehmensplanung konzentrieren Zuletzt koordinierte er das Portfoliocontrolling bei der AUDI AG und bringt als studierter Ingenieur zusätzlich Erfahrung als Entwickler im Bereich Fahrdynamik sowie Produktionserfahrung aus dem Vorseriencenter bei SEAT in Barcelona mit.</w:t>
      </w:r>
    </w:p>
    <w:p w14:paraId="67DC91E8" w14:textId="1EFBB063" w:rsidR="0044601C" w:rsidRPr="00477556" w:rsidRDefault="00477556" w:rsidP="00DA6F39">
      <w:pPr>
        <w:pStyle w:val="01Flietext"/>
        <w:rPr>
          <w:rFonts w:asciiTheme="minorHAnsi" w:hAnsiTheme="minorHAnsi" w:cstheme="minorHAnsi"/>
          <w:sz w:val="22"/>
          <w:szCs w:val="22"/>
        </w:rPr>
      </w:pPr>
      <w:proofErr w:type="spellStart"/>
      <w:r w:rsidRPr="00477556">
        <w:rPr>
          <w:rFonts w:asciiTheme="minorHAnsi" w:hAnsiTheme="minorHAnsi" w:cstheme="minorHAnsi"/>
          <w:sz w:val="22"/>
          <w:szCs w:val="22"/>
        </w:rPr>
        <w:t>Tarkeshwar</w:t>
      </w:r>
      <w:proofErr w:type="spellEnd"/>
      <w:r w:rsidRPr="00477556">
        <w:rPr>
          <w:rFonts w:asciiTheme="minorHAnsi" w:hAnsiTheme="minorHAnsi" w:cstheme="minorHAnsi"/>
          <w:sz w:val="22"/>
          <w:szCs w:val="22"/>
        </w:rPr>
        <w:t xml:space="preserve"> Rao wird als </w:t>
      </w:r>
      <w:proofErr w:type="spellStart"/>
      <w:r w:rsidRPr="00477556">
        <w:rPr>
          <w:rFonts w:asciiTheme="minorHAnsi" w:hAnsiTheme="minorHAnsi" w:cstheme="minorHAnsi"/>
          <w:sz w:val="22"/>
          <w:szCs w:val="22"/>
        </w:rPr>
        <w:t>Director</w:t>
      </w:r>
      <w:proofErr w:type="spellEnd"/>
      <w:r w:rsidRPr="00477556">
        <w:rPr>
          <w:rFonts w:asciiTheme="minorHAnsi" w:hAnsiTheme="minorHAnsi" w:cstheme="minorHAnsi"/>
          <w:sz w:val="22"/>
          <w:szCs w:val="22"/>
        </w:rPr>
        <w:t xml:space="preserve"> Customer Service and Digital </w:t>
      </w:r>
      <w:proofErr w:type="spellStart"/>
      <w:r w:rsidRPr="00477556">
        <w:rPr>
          <w:rFonts w:asciiTheme="minorHAnsi" w:hAnsiTheme="minorHAnsi" w:cstheme="minorHAnsi"/>
          <w:sz w:val="22"/>
          <w:szCs w:val="22"/>
        </w:rPr>
        <w:t>Ecosystem</w:t>
      </w:r>
      <w:proofErr w:type="spellEnd"/>
      <w:r w:rsidRPr="00477556">
        <w:rPr>
          <w:rFonts w:asciiTheme="minorHAnsi" w:hAnsiTheme="minorHAnsi" w:cstheme="minorHAnsi"/>
          <w:sz w:val="22"/>
          <w:szCs w:val="22"/>
        </w:rPr>
        <w:t xml:space="preserve"> QUANTRONs Aktivitäten im Bereich Kundenservice und Digitalisierung der 360 Grad Customer Journey sowie das Kooperationsprojekt mit QUANTRONs indischem Partner ETO Motors Private Limited leiten.</w:t>
      </w:r>
      <w:bookmarkEnd w:id="0"/>
      <w:r>
        <w:rPr>
          <w:rFonts w:asciiTheme="minorHAnsi" w:hAnsiTheme="minorHAnsi" w:cstheme="minorHAnsi"/>
          <w:sz w:val="22"/>
          <w:szCs w:val="22"/>
        </w:rPr>
        <w:t xml:space="preserve"> </w:t>
      </w:r>
      <w:r w:rsidR="00937108" w:rsidRPr="00477556">
        <w:rPr>
          <w:rFonts w:asciiTheme="minorHAnsi" w:hAnsiTheme="minorHAnsi" w:cstheme="minorHAnsi"/>
          <w:sz w:val="22"/>
          <w:szCs w:val="22"/>
        </w:rPr>
        <w:t>Er</w:t>
      </w:r>
      <w:r w:rsidR="00FD1E5F" w:rsidRPr="00477556">
        <w:rPr>
          <w:rFonts w:asciiTheme="minorHAnsi" w:hAnsiTheme="minorHAnsi" w:cstheme="minorHAnsi"/>
          <w:sz w:val="22"/>
          <w:szCs w:val="22"/>
        </w:rPr>
        <w:t xml:space="preserve"> verfügt über </w:t>
      </w:r>
      <w:r w:rsidRPr="00477556">
        <w:rPr>
          <w:rFonts w:asciiTheme="minorHAnsi" w:hAnsiTheme="minorHAnsi" w:cstheme="minorHAnsi"/>
          <w:sz w:val="22"/>
          <w:szCs w:val="22"/>
        </w:rPr>
        <w:t xml:space="preserve">19 Jahre Erfahrung </w:t>
      </w:r>
      <w:r w:rsidR="00FD1E5F" w:rsidRPr="00477556">
        <w:rPr>
          <w:rFonts w:asciiTheme="minorHAnsi" w:hAnsiTheme="minorHAnsi" w:cstheme="minorHAnsi"/>
          <w:sz w:val="22"/>
          <w:szCs w:val="22"/>
        </w:rPr>
        <w:t xml:space="preserve">in der </w:t>
      </w:r>
      <w:r w:rsidRPr="00477556">
        <w:rPr>
          <w:rFonts w:asciiTheme="minorHAnsi" w:hAnsiTheme="minorHAnsi" w:cstheme="minorHAnsi"/>
          <w:sz w:val="22"/>
          <w:szCs w:val="22"/>
        </w:rPr>
        <w:t>Automobil-/</w:t>
      </w:r>
      <w:r w:rsidR="00FD1E5F" w:rsidRPr="00477556">
        <w:rPr>
          <w:rFonts w:asciiTheme="minorHAnsi" w:hAnsiTheme="minorHAnsi" w:cstheme="minorHAnsi"/>
          <w:sz w:val="22"/>
          <w:szCs w:val="22"/>
        </w:rPr>
        <w:t>Nutzfahrzeugbranche</w:t>
      </w:r>
      <w:r w:rsidR="00C014A7" w:rsidRPr="00477556">
        <w:rPr>
          <w:rFonts w:asciiTheme="minorHAnsi" w:hAnsiTheme="minorHAnsi" w:cstheme="minorHAnsi"/>
          <w:sz w:val="22"/>
          <w:szCs w:val="22"/>
        </w:rPr>
        <w:t xml:space="preserve">, unter anderem </w:t>
      </w:r>
      <w:r w:rsidR="008D467C" w:rsidRPr="00477556">
        <w:rPr>
          <w:rFonts w:asciiTheme="minorHAnsi" w:hAnsiTheme="minorHAnsi" w:cstheme="minorHAnsi"/>
          <w:sz w:val="22"/>
          <w:szCs w:val="22"/>
        </w:rPr>
        <w:t xml:space="preserve">durch Anstellungen </w:t>
      </w:r>
      <w:r w:rsidR="00C014A7" w:rsidRPr="00477556">
        <w:rPr>
          <w:rFonts w:asciiTheme="minorHAnsi" w:hAnsiTheme="minorHAnsi" w:cstheme="minorHAnsi"/>
          <w:sz w:val="22"/>
          <w:szCs w:val="22"/>
        </w:rPr>
        <w:t xml:space="preserve">bei Mercedes-Benz </w:t>
      </w:r>
      <w:r w:rsidR="00F06B55" w:rsidRPr="00477556">
        <w:rPr>
          <w:rFonts w:asciiTheme="minorHAnsi" w:hAnsiTheme="minorHAnsi" w:cstheme="minorHAnsi"/>
          <w:sz w:val="22"/>
          <w:szCs w:val="22"/>
        </w:rPr>
        <w:t>India,</w:t>
      </w:r>
      <w:r w:rsidR="00A51A8D" w:rsidRPr="00477556">
        <w:rPr>
          <w:rFonts w:asciiTheme="minorHAnsi" w:hAnsiTheme="minorHAnsi" w:cstheme="minorHAnsi"/>
          <w:sz w:val="22"/>
          <w:szCs w:val="22"/>
        </w:rPr>
        <w:t xml:space="preserve"> über</w:t>
      </w:r>
      <w:r w:rsidR="00F06B55" w:rsidRPr="00477556">
        <w:rPr>
          <w:rFonts w:asciiTheme="minorHAnsi" w:hAnsiTheme="minorHAnsi" w:cstheme="minorHAnsi"/>
          <w:sz w:val="22"/>
          <w:szCs w:val="22"/>
        </w:rPr>
        <w:t xml:space="preserve"> </w:t>
      </w:r>
      <w:r w:rsidR="00C014A7" w:rsidRPr="00477556">
        <w:rPr>
          <w:rFonts w:asciiTheme="minorHAnsi" w:hAnsiTheme="minorHAnsi" w:cstheme="minorHAnsi"/>
          <w:sz w:val="22"/>
          <w:szCs w:val="22"/>
        </w:rPr>
        <w:t>acht Jahre bei</w:t>
      </w:r>
      <w:r w:rsidR="00583155" w:rsidRPr="00477556">
        <w:rPr>
          <w:rFonts w:asciiTheme="minorHAnsi" w:hAnsiTheme="minorHAnsi" w:cstheme="minorHAnsi"/>
          <w:sz w:val="22"/>
          <w:szCs w:val="22"/>
        </w:rPr>
        <w:t xml:space="preserve"> Audi India</w:t>
      </w:r>
      <w:r w:rsidR="00F06B55" w:rsidRPr="00477556">
        <w:rPr>
          <w:rFonts w:asciiTheme="minorHAnsi" w:hAnsiTheme="minorHAnsi" w:cstheme="minorHAnsi"/>
          <w:sz w:val="22"/>
          <w:szCs w:val="22"/>
        </w:rPr>
        <w:t xml:space="preserve"> </w:t>
      </w:r>
      <w:r w:rsidR="00782B20" w:rsidRPr="00477556">
        <w:rPr>
          <w:rFonts w:asciiTheme="minorHAnsi" w:hAnsiTheme="minorHAnsi" w:cstheme="minorHAnsi"/>
          <w:sz w:val="22"/>
          <w:szCs w:val="22"/>
        </w:rPr>
        <w:t xml:space="preserve">sowie zuletzt </w:t>
      </w:r>
      <w:r w:rsidR="004B04C3" w:rsidRPr="00477556">
        <w:rPr>
          <w:rFonts w:asciiTheme="minorHAnsi" w:hAnsiTheme="minorHAnsi" w:cstheme="minorHAnsi"/>
          <w:sz w:val="22"/>
          <w:szCs w:val="22"/>
        </w:rPr>
        <w:t xml:space="preserve">bei </w:t>
      </w:r>
      <w:proofErr w:type="spellStart"/>
      <w:r w:rsidR="004B04C3" w:rsidRPr="00477556">
        <w:rPr>
          <w:rFonts w:asciiTheme="minorHAnsi" w:hAnsiTheme="minorHAnsi" w:cstheme="minorHAnsi"/>
          <w:sz w:val="22"/>
          <w:szCs w:val="22"/>
        </w:rPr>
        <w:t>Automobili</w:t>
      </w:r>
      <w:proofErr w:type="spellEnd"/>
      <w:r w:rsidR="004B04C3" w:rsidRPr="00477556">
        <w:rPr>
          <w:rFonts w:asciiTheme="minorHAnsi" w:hAnsiTheme="minorHAnsi" w:cstheme="minorHAnsi"/>
          <w:sz w:val="22"/>
          <w:szCs w:val="22"/>
        </w:rPr>
        <w:t xml:space="preserve"> Pininfarina</w:t>
      </w:r>
      <w:r w:rsidR="00F06B55" w:rsidRPr="00477556">
        <w:rPr>
          <w:rFonts w:asciiTheme="minorHAnsi" w:hAnsiTheme="minorHAnsi" w:cstheme="minorHAnsi"/>
          <w:sz w:val="22"/>
          <w:szCs w:val="22"/>
        </w:rPr>
        <w:t xml:space="preserve"> als Head </w:t>
      </w:r>
      <w:proofErr w:type="spellStart"/>
      <w:r w:rsidR="00F06B55" w:rsidRPr="00477556">
        <w:rPr>
          <w:rFonts w:asciiTheme="minorHAnsi" w:hAnsiTheme="minorHAnsi" w:cstheme="minorHAnsi"/>
          <w:sz w:val="22"/>
          <w:szCs w:val="22"/>
        </w:rPr>
        <w:t>of</w:t>
      </w:r>
      <w:proofErr w:type="spellEnd"/>
      <w:r w:rsidR="00F06B55" w:rsidRPr="00477556">
        <w:rPr>
          <w:rFonts w:asciiTheme="minorHAnsi" w:hAnsiTheme="minorHAnsi" w:cstheme="minorHAnsi"/>
          <w:sz w:val="22"/>
          <w:szCs w:val="22"/>
        </w:rPr>
        <w:t xml:space="preserve"> Global After Sales</w:t>
      </w:r>
      <w:r w:rsidR="004B04C3" w:rsidRPr="00477556">
        <w:rPr>
          <w:rFonts w:asciiTheme="minorHAnsi" w:hAnsiTheme="minorHAnsi" w:cstheme="minorHAnsi"/>
          <w:sz w:val="22"/>
          <w:szCs w:val="22"/>
        </w:rPr>
        <w:t>.</w:t>
      </w:r>
      <w:r w:rsidR="004B04C3" w:rsidRPr="003D6827">
        <w:rPr>
          <w:rFonts w:asciiTheme="minorHAnsi" w:hAnsiTheme="minorHAnsi" w:cstheme="minorHAnsi"/>
          <w:sz w:val="22"/>
          <w:szCs w:val="22"/>
          <w:highlight w:val="yellow"/>
        </w:rPr>
        <w:t xml:space="preserve"> </w:t>
      </w:r>
    </w:p>
    <w:p w14:paraId="23E7EBE2" w14:textId="1DCEDB51" w:rsidR="00A04BDA" w:rsidRPr="00A04BDA" w:rsidRDefault="00A04BDA" w:rsidP="00DA6F39">
      <w:pPr>
        <w:pStyle w:val="01Flietext"/>
        <w:rPr>
          <w:rFonts w:asciiTheme="minorHAnsi" w:hAnsiTheme="minorHAnsi" w:cstheme="minorHAnsi"/>
          <w:sz w:val="22"/>
          <w:szCs w:val="22"/>
        </w:rPr>
      </w:pPr>
      <w:r w:rsidRPr="00A04BDA">
        <w:rPr>
          <w:rFonts w:asciiTheme="minorHAnsi" w:hAnsiTheme="minorHAnsi" w:cstheme="minorHAnsi"/>
          <w:sz w:val="22"/>
          <w:szCs w:val="22"/>
        </w:rPr>
        <w:t xml:space="preserve">Torsten Petrich übernimmt die Position des Head </w:t>
      </w:r>
      <w:proofErr w:type="spellStart"/>
      <w:r w:rsidRPr="00A04BDA">
        <w:rPr>
          <w:rFonts w:asciiTheme="minorHAnsi" w:hAnsiTheme="minorHAnsi" w:cstheme="minorHAnsi"/>
          <w:sz w:val="22"/>
          <w:szCs w:val="22"/>
        </w:rPr>
        <w:t>of</w:t>
      </w:r>
      <w:proofErr w:type="spellEnd"/>
      <w:r w:rsidRPr="00A04BDA">
        <w:rPr>
          <w:rFonts w:asciiTheme="minorHAnsi" w:hAnsiTheme="minorHAnsi" w:cstheme="minorHAnsi"/>
          <w:sz w:val="22"/>
          <w:szCs w:val="22"/>
        </w:rPr>
        <w:t xml:space="preserve"> </w:t>
      </w:r>
      <w:proofErr w:type="spellStart"/>
      <w:r w:rsidRPr="00A04BDA">
        <w:rPr>
          <w:rFonts w:asciiTheme="minorHAnsi" w:hAnsiTheme="minorHAnsi" w:cstheme="minorHAnsi"/>
          <w:sz w:val="22"/>
          <w:szCs w:val="22"/>
        </w:rPr>
        <w:t>Product</w:t>
      </w:r>
      <w:proofErr w:type="spellEnd"/>
      <w:r w:rsidRPr="00A04BDA">
        <w:rPr>
          <w:rFonts w:asciiTheme="minorHAnsi" w:hAnsiTheme="minorHAnsi" w:cstheme="minorHAnsi"/>
          <w:sz w:val="22"/>
          <w:szCs w:val="22"/>
        </w:rPr>
        <w:t xml:space="preserve"> Management und wird bei QUANTRON unter anderem die Steuerung von Produktentwicklungsprozessen verantworten sowie den Vertrieb auf Produktseite unterstützen und Produkt-Schulungen leiten. Er verfügt über 32 Jahre Erfahrung in der Nutzfahrzeugbranche, unter anderem in der Leitung internationaler Großprojekte bei MAN Truck &amp; Bus SE im asiatischen Raum, zuletzt als Head </w:t>
      </w:r>
      <w:proofErr w:type="spellStart"/>
      <w:r w:rsidRPr="00A04BDA">
        <w:rPr>
          <w:rFonts w:asciiTheme="minorHAnsi" w:hAnsiTheme="minorHAnsi" w:cstheme="minorHAnsi"/>
          <w:sz w:val="22"/>
          <w:szCs w:val="22"/>
        </w:rPr>
        <w:t>of</w:t>
      </w:r>
      <w:proofErr w:type="spellEnd"/>
      <w:r w:rsidRPr="00A04BDA">
        <w:rPr>
          <w:rFonts w:asciiTheme="minorHAnsi" w:hAnsiTheme="minorHAnsi" w:cstheme="minorHAnsi"/>
          <w:sz w:val="22"/>
          <w:szCs w:val="22"/>
        </w:rPr>
        <w:t xml:space="preserve"> Sales and </w:t>
      </w:r>
      <w:proofErr w:type="spellStart"/>
      <w:r w:rsidRPr="00A04BDA">
        <w:rPr>
          <w:rFonts w:asciiTheme="minorHAnsi" w:hAnsiTheme="minorHAnsi" w:cstheme="minorHAnsi"/>
          <w:sz w:val="22"/>
          <w:szCs w:val="22"/>
        </w:rPr>
        <w:t>Operations</w:t>
      </w:r>
      <w:proofErr w:type="spellEnd"/>
      <w:r w:rsidRPr="00A04BDA">
        <w:rPr>
          <w:rFonts w:asciiTheme="minorHAnsi" w:hAnsiTheme="minorHAnsi" w:cstheme="minorHAnsi"/>
          <w:sz w:val="22"/>
          <w:szCs w:val="22"/>
        </w:rPr>
        <w:t xml:space="preserve"> in Hongkong.</w:t>
      </w:r>
    </w:p>
    <w:p w14:paraId="706763D8" w14:textId="0D3E52EB" w:rsidR="00FD1E5F" w:rsidRPr="004B4095" w:rsidRDefault="00027341" w:rsidP="00DA6F39">
      <w:pPr>
        <w:pStyle w:val="01Flietext"/>
        <w:rPr>
          <w:rFonts w:asciiTheme="minorHAnsi" w:hAnsiTheme="minorHAnsi" w:cstheme="minorHAnsi"/>
          <w:sz w:val="22"/>
          <w:szCs w:val="22"/>
        </w:rPr>
      </w:pPr>
      <w:r w:rsidRPr="00167763">
        <w:rPr>
          <w:rFonts w:asciiTheme="minorHAnsi" w:hAnsiTheme="minorHAnsi" w:cstheme="minorHAnsi"/>
          <w:sz w:val="22"/>
          <w:szCs w:val="22"/>
        </w:rPr>
        <w:t>Michael Perschke</w:t>
      </w:r>
      <w:r w:rsidR="00414482" w:rsidRPr="00167763">
        <w:rPr>
          <w:rFonts w:asciiTheme="minorHAnsi" w:hAnsiTheme="minorHAnsi" w:cstheme="minorHAnsi"/>
          <w:sz w:val="22"/>
          <w:szCs w:val="22"/>
        </w:rPr>
        <w:t>, CEO der Quantron AG</w:t>
      </w:r>
      <w:r w:rsidR="00414482">
        <w:rPr>
          <w:rFonts w:asciiTheme="minorHAnsi" w:hAnsiTheme="minorHAnsi" w:cstheme="minorHAnsi"/>
          <w:sz w:val="22"/>
          <w:szCs w:val="22"/>
        </w:rPr>
        <w:t>: „</w:t>
      </w:r>
      <w:r w:rsidR="006141CE">
        <w:rPr>
          <w:rFonts w:asciiTheme="minorHAnsi" w:hAnsiTheme="minorHAnsi" w:cstheme="minorHAnsi"/>
          <w:sz w:val="22"/>
          <w:szCs w:val="22"/>
        </w:rPr>
        <w:t>Wir freuen uns sehr, weitere Führungskräfte in u</w:t>
      </w:r>
      <w:r w:rsidR="0074350D">
        <w:rPr>
          <w:rFonts w:asciiTheme="minorHAnsi" w:hAnsiTheme="minorHAnsi" w:cstheme="minorHAnsi"/>
          <w:sz w:val="22"/>
          <w:szCs w:val="22"/>
        </w:rPr>
        <w:t xml:space="preserve">nserem Team begrüßen zu dürfen. Gemeinsam werden wir </w:t>
      </w:r>
      <w:r w:rsidR="00305F5A">
        <w:rPr>
          <w:rFonts w:asciiTheme="minorHAnsi" w:hAnsiTheme="minorHAnsi" w:cstheme="minorHAnsi"/>
          <w:sz w:val="22"/>
          <w:szCs w:val="22"/>
        </w:rPr>
        <w:t xml:space="preserve">an der Vision arbeiten, die Quantron AG zu einem global H2-Player in </w:t>
      </w:r>
      <w:r w:rsidR="00E52A2A">
        <w:rPr>
          <w:rFonts w:asciiTheme="minorHAnsi" w:hAnsiTheme="minorHAnsi" w:cstheme="minorHAnsi"/>
          <w:sz w:val="22"/>
          <w:szCs w:val="22"/>
        </w:rPr>
        <w:t xml:space="preserve">Europa und den USA </w:t>
      </w:r>
      <w:r w:rsidR="00FD2899">
        <w:rPr>
          <w:rFonts w:asciiTheme="minorHAnsi" w:hAnsiTheme="minorHAnsi" w:cstheme="minorHAnsi"/>
          <w:sz w:val="22"/>
          <w:szCs w:val="22"/>
        </w:rPr>
        <w:t>aufzubauen</w:t>
      </w:r>
      <w:r w:rsidR="001E5F1D">
        <w:rPr>
          <w:rFonts w:asciiTheme="minorHAnsi" w:hAnsiTheme="minorHAnsi" w:cstheme="minorHAnsi"/>
          <w:sz w:val="22"/>
          <w:szCs w:val="22"/>
        </w:rPr>
        <w:t>, mit weiterem Wachstumspotenzial im Mittleren Osten und Indien.</w:t>
      </w:r>
      <w:r w:rsidR="005E7B7F">
        <w:rPr>
          <w:rFonts w:asciiTheme="minorHAnsi" w:hAnsiTheme="minorHAnsi" w:cstheme="minorHAnsi"/>
          <w:sz w:val="22"/>
          <w:szCs w:val="22"/>
        </w:rPr>
        <w:t>“</w:t>
      </w:r>
    </w:p>
    <w:p w14:paraId="28667E68" w14:textId="78737D6E" w:rsidR="00FD1E5F" w:rsidRPr="004B4095" w:rsidRDefault="001142CE" w:rsidP="00DA6F39">
      <w:pPr>
        <w:pStyle w:val="01Flietext"/>
        <w:rPr>
          <w:rFonts w:asciiTheme="minorHAnsi" w:hAnsiTheme="minorHAnsi" w:cstheme="minorHAnsi"/>
          <w:sz w:val="22"/>
          <w:szCs w:val="22"/>
        </w:rPr>
      </w:pPr>
      <w:r>
        <w:rPr>
          <w:rFonts w:asciiTheme="minorHAnsi" w:hAnsiTheme="minorHAnsi" w:cstheme="minorHAnsi"/>
          <w:sz w:val="22"/>
          <w:szCs w:val="22"/>
        </w:rPr>
        <w:t xml:space="preserve">Die </w:t>
      </w:r>
      <w:r w:rsidR="00954095">
        <w:rPr>
          <w:rFonts w:asciiTheme="minorHAnsi" w:hAnsiTheme="minorHAnsi" w:cstheme="minorHAnsi"/>
          <w:sz w:val="22"/>
          <w:szCs w:val="22"/>
        </w:rPr>
        <w:t xml:space="preserve">2019 gegründete </w:t>
      </w:r>
      <w:r>
        <w:rPr>
          <w:rFonts w:asciiTheme="minorHAnsi" w:hAnsiTheme="minorHAnsi" w:cstheme="minorHAnsi"/>
          <w:sz w:val="22"/>
          <w:szCs w:val="22"/>
        </w:rPr>
        <w:t xml:space="preserve">Quantron AG </w:t>
      </w:r>
      <w:r w:rsidR="00E50DA1">
        <w:rPr>
          <w:rFonts w:asciiTheme="minorHAnsi" w:hAnsiTheme="minorHAnsi" w:cstheme="minorHAnsi"/>
          <w:sz w:val="22"/>
          <w:szCs w:val="22"/>
        </w:rPr>
        <w:t>baut als Hi</w:t>
      </w:r>
      <w:r w:rsidR="00EB72D8">
        <w:rPr>
          <w:rFonts w:asciiTheme="minorHAnsi" w:hAnsiTheme="minorHAnsi" w:cstheme="minorHAnsi"/>
          <w:sz w:val="22"/>
          <w:szCs w:val="22"/>
        </w:rPr>
        <w:t>g</w:t>
      </w:r>
      <w:r w:rsidR="00E50DA1">
        <w:rPr>
          <w:rFonts w:asciiTheme="minorHAnsi" w:hAnsiTheme="minorHAnsi" w:cstheme="minorHAnsi"/>
          <w:sz w:val="22"/>
          <w:szCs w:val="22"/>
        </w:rPr>
        <w:t xml:space="preserve">htech </w:t>
      </w:r>
      <w:proofErr w:type="spellStart"/>
      <w:r w:rsidR="00E50DA1">
        <w:rPr>
          <w:rFonts w:asciiTheme="minorHAnsi" w:hAnsiTheme="minorHAnsi" w:cstheme="minorHAnsi"/>
          <w:sz w:val="22"/>
          <w:szCs w:val="22"/>
        </w:rPr>
        <w:t>Spinoff</w:t>
      </w:r>
      <w:proofErr w:type="spellEnd"/>
      <w:r w:rsidR="00E50DA1">
        <w:rPr>
          <w:rFonts w:asciiTheme="minorHAnsi" w:hAnsiTheme="minorHAnsi" w:cstheme="minorHAnsi"/>
          <w:sz w:val="22"/>
          <w:szCs w:val="22"/>
        </w:rPr>
        <w:t xml:space="preserve"> der renommierten Haller KG auf über 140 Jahre Nutzfahrzeugerfahrung</w:t>
      </w:r>
      <w:r w:rsidR="00C1234C">
        <w:rPr>
          <w:rFonts w:asciiTheme="minorHAnsi" w:hAnsiTheme="minorHAnsi" w:cstheme="minorHAnsi"/>
          <w:sz w:val="22"/>
          <w:szCs w:val="22"/>
        </w:rPr>
        <w:t xml:space="preserve"> auf</w:t>
      </w:r>
      <w:r w:rsidR="00E50DA1">
        <w:rPr>
          <w:rFonts w:asciiTheme="minorHAnsi" w:hAnsiTheme="minorHAnsi" w:cstheme="minorHAnsi"/>
          <w:sz w:val="22"/>
          <w:szCs w:val="22"/>
        </w:rPr>
        <w:t>.</w:t>
      </w:r>
      <w:r w:rsidR="00270016">
        <w:rPr>
          <w:rFonts w:asciiTheme="minorHAnsi" w:hAnsiTheme="minorHAnsi" w:cstheme="minorHAnsi"/>
          <w:sz w:val="22"/>
          <w:szCs w:val="22"/>
        </w:rPr>
        <w:t xml:space="preserve"> Inzwischen besteht ihr </w:t>
      </w:r>
      <w:r w:rsidR="00334AF2">
        <w:rPr>
          <w:rFonts w:asciiTheme="minorHAnsi" w:hAnsiTheme="minorHAnsi" w:cstheme="minorHAnsi"/>
          <w:sz w:val="22"/>
          <w:szCs w:val="22"/>
        </w:rPr>
        <w:t xml:space="preserve">internationales </w:t>
      </w:r>
      <w:r w:rsidR="00270016">
        <w:rPr>
          <w:rFonts w:asciiTheme="minorHAnsi" w:hAnsiTheme="minorHAnsi" w:cstheme="minorHAnsi"/>
          <w:sz w:val="22"/>
          <w:szCs w:val="22"/>
        </w:rPr>
        <w:t>Team aus über 130 Mitarbeitern.</w:t>
      </w:r>
      <w:r w:rsidR="00E50DA1">
        <w:rPr>
          <w:rFonts w:asciiTheme="minorHAnsi" w:hAnsiTheme="minorHAnsi" w:cstheme="minorHAnsi"/>
          <w:sz w:val="22"/>
          <w:szCs w:val="22"/>
        </w:rPr>
        <w:t xml:space="preserve"> </w:t>
      </w:r>
      <w:r w:rsidR="00C1234C" w:rsidRPr="00C1234C">
        <w:rPr>
          <w:rFonts w:asciiTheme="minorHAnsi" w:hAnsiTheme="minorHAnsi" w:cstheme="minorHAnsi"/>
          <w:sz w:val="22"/>
          <w:szCs w:val="22"/>
        </w:rPr>
        <w:t>Das Augsburger Unternehmen beliefert nicht nur zahlreiche Kunden mit elektrifizierten Nutzfahrzeugen zur nachhaltigen Reduktion von C02-Emissionen, sondern bietet mit Quantron-</w:t>
      </w:r>
      <w:proofErr w:type="spellStart"/>
      <w:r w:rsidR="00C1234C" w:rsidRPr="00C1234C">
        <w:rPr>
          <w:rFonts w:asciiTheme="minorHAnsi" w:hAnsiTheme="minorHAnsi" w:cstheme="minorHAnsi"/>
          <w:sz w:val="22"/>
          <w:szCs w:val="22"/>
        </w:rPr>
        <w:t>as</w:t>
      </w:r>
      <w:proofErr w:type="spellEnd"/>
      <w:r w:rsidR="00C1234C" w:rsidRPr="00C1234C">
        <w:rPr>
          <w:rFonts w:asciiTheme="minorHAnsi" w:hAnsiTheme="minorHAnsi" w:cstheme="minorHAnsi"/>
          <w:sz w:val="22"/>
          <w:szCs w:val="22"/>
        </w:rPr>
        <w:t>-a-Service auch ein 360° Ökosystem rund um emissionsfreie Mobilität.</w:t>
      </w:r>
    </w:p>
    <w:p w14:paraId="756CE357" w14:textId="77777777" w:rsidR="00DA6F39" w:rsidRPr="004B4095" w:rsidRDefault="00DA6F39" w:rsidP="0068292C">
      <w:pPr>
        <w:pStyle w:val="01Flietext"/>
      </w:pPr>
    </w:p>
    <w:p w14:paraId="429F474C" w14:textId="77777777" w:rsidR="00DA6F39" w:rsidRPr="004B4095" w:rsidRDefault="00DA6F39" w:rsidP="0068292C">
      <w:pPr>
        <w:pStyle w:val="01Flietext"/>
      </w:pPr>
    </w:p>
    <w:p w14:paraId="21AE9850" w14:textId="6D36234D" w:rsidR="008B7AF6" w:rsidRPr="00167763" w:rsidRDefault="00FD5A97" w:rsidP="00167763">
      <w:pPr>
        <w:pStyle w:val="01Flietext"/>
        <w:rPr>
          <w:rFonts w:asciiTheme="minorHAnsi" w:hAnsiTheme="minorHAnsi" w:cstheme="minorHAnsi"/>
          <w:sz w:val="22"/>
          <w:szCs w:val="22"/>
        </w:rPr>
      </w:pPr>
      <w:r>
        <w:rPr>
          <w:rFonts w:cstheme="minorHAnsi"/>
          <w:bCs/>
        </w:rPr>
        <w:t>Bilder (</w:t>
      </w:r>
      <w:r>
        <w:t>Zum Download bitte auf die Bildvorschau klicken)</w:t>
      </w:r>
      <w:r w:rsidR="008B7AF6">
        <w:rPr>
          <w:rFonts w:cstheme="minorHAnsi"/>
          <w:bCs/>
        </w:rPr>
        <w:t>:</w:t>
      </w:r>
    </w:p>
    <w:tbl>
      <w:tblPr>
        <w:tblStyle w:val="Tabellenraster"/>
        <w:tblW w:w="0" w:type="auto"/>
        <w:tblLook w:val="04A0" w:firstRow="1" w:lastRow="0" w:firstColumn="1" w:lastColumn="0" w:noHBand="0" w:noVBand="1"/>
      </w:tblPr>
      <w:tblGrid>
        <w:gridCol w:w="5338"/>
        <w:gridCol w:w="4008"/>
      </w:tblGrid>
      <w:tr w:rsidR="00633F41" w:rsidRPr="007E753E" w14:paraId="66CB363B" w14:textId="0497EEEB" w:rsidTr="00633F41">
        <w:tc>
          <w:tcPr>
            <w:tcW w:w="5338" w:type="dxa"/>
          </w:tcPr>
          <w:p w14:paraId="19E0F95D" w14:textId="6172E201" w:rsidR="00CE224D" w:rsidRDefault="00477556" w:rsidP="00633F41">
            <w:pPr>
              <w:rPr>
                <w:rFonts w:cstheme="minorHAnsi"/>
                <w:bCs/>
              </w:rPr>
            </w:pPr>
            <w:r>
              <w:rPr>
                <w:noProof/>
              </w:rPr>
              <w:drawing>
                <wp:inline distT="0" distB="0" distL="0" distR="0" wp14:anchorId="399A4D39" wp14:editId="4D0366CC">
                  <wp:extent cx="1440000" cy="2156400"/>
                  <wp:effectExtent l="0" t="0" r="8255" b="0"/>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2156400"/>
                          </a:xfrm>
                          <a:prstGeom prst="rect">
                            <a:avLst/>
                          </a:prstGeom>
                          <a:noFill/>
                          <a:ln>
                            <a:noFill/>
                          </a:ln>
                        </pic:spPr>
                      </pic:pic>
                    </a:graphicData>
                  </a:graphic>
                </wp:inline>
              </w:drawing>
            </w:r>
          </w:p>
        </w:tc>
        <w:tc>
          <w:tcPr>
            <w:tcW w:w="4008" w:type="dxa"/>
          </w:tcPr>
          <w:p w14:paraId="53B56917" w14:textId="0D122A53" w:rsidR="00633F41" w:rsidRPr="003545DE" w:rsidRDefault="00633F41" w:rsidP="00633F41">
            <w:pPr>
              <w:rPr>
                <w:noProof/>
                <w:lang w:val="en-US"/>
              </w:rPr>
            </w:pPr>
            <w:r w:rsidRPr="003545DE">
              <w:rPr>
                <w:rFonts w:cstheme="minorHAnsi"/>
                <w:lang w:val="en-US"/>
              </w:rPr>
              <w:t>Jörg Zwilling</w:t>
            </w:r>
            <w:r w:rsidR="003545DE" w:rsidRPr="003545DE">
              <w:rPr>
                <w:rFonts w:cstheme="minorHAnsi"/>
                <w:lang w:val="en-US"/>
              </w:rPr>
              <w:t>, Director Global Communications &amp; Business Development</w:t>
            </w:r>
            <w:r w:rsidR="003545DE">
              <w:rPr>
                <w:rFonts w:cstheme="minorHAnsi"/>
                <w:lang w:val="en-US"/>
              </w:rPr>
              <w:t xml:space="preserve"> Quantron AG</w:t>
            </w:r>
          </w:p>
        </w:tc>
      </w:tr>
      <w:tr w:rsidR="00633F41" w:rsidRPr="007E753E" w14:paraId="333684BF" w14:textId="718D6846" w:rsidTr="00633F41">
        <w:tc>
          <w:tcPr>
            <w:tcW w:w="5338" w:type="dxa"/>
          </w:tcPr>
          <w:p w14:paraId="1CEC6049" w14:textId="1ACFA687" w:rsidR="00633F41" w:rsidRDefault="00A442CB" w:rsidP="00633F41">
            <w:pPr>
              <w:rPr>
                <w:rFonts w:cstheme="minorHAnsi"/>
                <w:bCs/>
              </w:rPr>
            </w:pPr>
            <w:r>
              <w:rPr>
                <w:noProof/>
              </w:rPr>
              <w:drawing>
                <wp:inline distT="0" distB="0" distL="0" distR="0" wp14:anchorId="1A2064DE" wp14:editId="39DEE4DD">
                  <wp:extent cx="1440000" cy="1980000"/>
                  <wp:effectExtent l="0" t="0" r="8255" b="1270"/>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980000"/>
                          </a:xfrm>
                          <a:prstGeom prst="rect">
                            <a:avLst/>
                          </a:prstGeom>
                          <a:noFill/>
                          <a:ln>
                            <a:noFill/>
                          </a:ln>
                        </pic:spPr>
                      </pic:pic>
                    </a:graphicData>
                  </a:graphic>
                </wp:inline>
              </w:drawing>
            </w:r>
          </w:p>
        </w:tc>
        <w:tc>
          <w:tcPr>
            <w:tcW w:w="4008" w:type="dxa"/>
          </w:tcPr>
          <w:p w14:paraId="58E64C39" w14:textId="5849D3E6" w:rsidR="003545DE" w:rsidRPr="00E86397" w:rsidRDefault="00633F41" w:rsidP="00E86397">
            <w:pPr>
              <w:rPr>
                <w:rFonts w:cstheme="minorHAnsi"/>
                <w:lang w:val="en-US"/>
              </w:rPr>
            </w:pPr>
            <w:r w:rsidRPr="003545DE">
              <w:rPr>
                <w:rFonts w:cstheme="minorHAnsi"/>
                <w:lang w:val="en-US"/>
              </w:rPr>
              <w:t>Julia Szeszat</w:t>
            </w:r>
            <w:r w:rsidR="003545DE" w:rsidRPr="003545DE">
              <w:rPr>
                <w:rFonts w:cstheme="minorHAnsi"/>
                <w:lang w:val="en-US"/>
              </w:rPr>
              <w:t>, Head of Investor Relations &amp; Funding</w:t>
            </w:r>
            <w:r w:rsidR="003545DE">
              <w:rPr>
                <w:rFonts w:cstheme="minorHAnsi"/>
                <w:lang w:val="en-US"/>
              </w:rPr>
              <w:t xml:space="preserve"> Quantron AG</w:t>
            </w:r>
          </w:p>
        </w:tc>
      </w:tr>
      <w:tr w:rsidR="00633F41" w:rsidRPr="007E753E" w14:paraId="10169600" w14:textId="16071E38" w:rsidTr="00633F41">
        <w:tc>
          <w:tcPr>
            <w:tcW w:w="5338" w:type="dxa"/>
          </w:tcPr>
          <w:p w14:paraId="4D8F5E04" w14:textId="1CBA3412" w:rsidR="00633F41" w:rsidRDefault="00633F41" w:rsidP="00633F41">
            <w:pPr>
              <w:rPr>
                <w:rFonts w:cstheme="minorHAnsi"/>
                <w:bCs/>
              </w:rPr>
            </w:pPr>
            <w:r>
              <w:rPr>
                <w:rFonts w:cstheme="minorHAnsi"/>
                <w:noProof/>
              </w:rPr>
              <w:drawing>
                <wp:inline distT="0" distB="0" distL="0" distR="0" wp14:anchorId="5B71FC3D" wp14:editId="36FED08C">
                  <wp:extent cx="1440000" cy="2160000"/>
                  <wp:effectExtent l="0" t="0" r="8255" b="0"/>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p>
        </w:tc>
        <w:tc>
          <w:tcPr>
            <w:tcW w:w="4008" w:type="dxa"/>
          </w:tcPr>
          <w:p w14:paraId="754E5EE5" w14:textId="3DA5A36C" w:rsidR="003545DE" w:rsidRPr="00C31825" w:rsidRDefault="00633F41" w:rsidP="003545DE">
            <w:pPr>
              <w:pStyle w:val="01Flietext"/>
              <w:spacing w:after="0"/>
              <w:rPr>
                <w:rFonts w:asciiTheme="minorHAnsi" w:hAnsiTheme="minorHAnsi" w:cstheme="minorHAnsi"/>
                <w:sz w:val="22"/>
                <w:szCs w:val="22"/>
                <w:lang w:val="en-US"/>
              </w:rPr>
            </w:pPr>
            <w:proofErr w:type="spellStart"/>
            <w:r w:rsidRPr="00410858">
              <w:rPr>
                <w:rFonts w:asciiTheme="minorHAnsi" w:hAnsiTheme="minorHAnsi" w:cstheme="minorHAnsi"/>
                <w:sz w:val="22"/>
                <w:szCs w:val="22"/>
                <w:lang w:val="en-US"/>
              </w:rPr>
              <w:t>Tarkeshwar</w:t>
            </w:r>
            <w:proofErr w:type="spellEnd"/>
            <w:r w:rsidRPr="00410858">
              <w:rPr>
                <w:rFonts w:asciiTheme="minorHAnsi" w:hAnsiTheme="minorHAnsi" w:cstheme="minorHAnsi"/>
                <w:sz w:val="22"/>
                <w:szCs w:val="22"/>
                <w:lang w:val="en-US"/>
              </w:rPr>
              <w:t xml:space="preserve"> Rao</w:t>
            </w:r>
            <w:r w:rsidR="003545DE" w:rsidRPr="00410858">
              <w:rPr>
                <w:rFonts w:asciiTheme="minorHAnsi" w:hAnsiTheme="minorHAnsi" w:cstheme="minorHAnsi"/>
                <w:sz w:val="22"/>
                <w:szCs w:val="22"/>
                <w:lang w:val="en-US"/>
              </w:rPr>
              <w:t xml:space="preserve">, </w:t>
            </w:r>
            <w:r w:rsidR="00B75A42" w:rsidRPr="00B75A42">
              <w:rPr>
                <w:rFonts w:asciiTheme="minorHAnsi" w:hAnsiTheme="minorHAnsi" w:cstheme="minorHAnsi"/>
                <w:sz w:val="22"/>
                <w:szCs w:val="22"/>
                <w:lang w:val="en-US"/>
              </w:rPr>
              <w:t xml:space="preserve">Director Customer Service and Digital Ecosystem </w:t>
            </w:r>
            <w:r w:rsidR="00E86397">
              <w:rPr>
                <w:rFonts w:asciiTheme="minorHAnsi" w:hAnsiTheme="minorHAnsi" w:cstheme="minorHAnsi"/>
                <w:sz w:val="22"/>
                <w:szCs w:val="22"/>
                <w:lang w:val="en-US"/>
              </w:rPr>
              <w:t>Quantron AG</w:t>
            </w:r>
          </w:p>
          <w:p w14:paraId="2A1F1952" w14:textId="5A9B72D2" w:rsidR="00633F41" w:rsidRPr="00B75A42" w:rsidRDefault="00633F41" w:rsidP="00633F41">
            <w:pPr>
              <w:rPr>
                <w:rFonts w:cstheme="minorHAnsi"/>
                <w:lang w:val="en-US"/>
              </w:rPr>
            </w:pPr>
          </w:p>
        </w:tc>
      </w:tr>
      <w:tr w:rsidR="00633F41" w:rsidRPr="007E753E" w14:paraId="089A1493" w14:textId="061B2381" w:rsidTr="00633F41">
        <w:tc>
          <w:tcPr>
            <w:tcW w:w="5338" w:type="dxa"/>
          </w:tcPr>
          <w:p w14:paraId="4D85299C" w14:textId="0097EC34" w:rsidR="00633F41" w:rsidRDefault="00633F41" w:rsidP="00633F41">
            <w:pPr>
              <w:rPr>
                <w:rFonts w:cstheme="minorHAnsi"/>
                <w:bCs/>
              </w:rPr>
            </w:pPr>
            <w:r>
              <w:rPr>
                <w:rFonts w:cstheme="minorHAnsi"/>
                <w:noProof/>
              </w:rPr>
              <w:lastRenderedPageBreak/>
              <w:drawing>
                <wp:inline distT="0" distB="0" distL="0" distR="0" wp14:anchorId="1CF5B2EF" wp14:editId="689351AA">
                  <wp:extent cx="1440000" cy="2160000"/>
                  <wp:effectExtent l="0" t="0" r="8255" b="0"/>
                  <wp:docPr id="9" name="Grafik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p>
        </w:tc>
        <w:tc>
          <w:tcPr>
            <w:tcW w:w="4008" w:type="dxa"/>
          </w:tcPr>
          <w:p w14:paraId="5A2DAEA1" w14:textId="63D40C85" w:rsidR="00633F41" w:rsidRPr="00E86397" w:rsidRDefault="00633F41" w:rsidP="00633F41">
            <w:pPr>
              <w:rPr>
                <w:rFonts w:cstheme="minorHAnsi"/>
                <w:bCs/>
                <w:lang w:val="en-US"/>
              </w:rPr>
            </w:pPr>
            <w:r w:rsidRPr="00E86397">
              <w:rPr>
                <w:rFonts w:cstheme="minorHAnsi"/>
                <w:lang w:val="en-US"/>
              </w:rPr>
              <w:t xml:space="preserve">Moritz </w:t>
            </w:r>
            <w:proofErr w:type="spellStart"/>
            <w:r w:rsidRPr="00E86397">
              <w:rPr>
                <w:rFonts w:cstheme="minorHAnsi"/>
                <w:lang w:val="en-US"/>
              </w:rPr>
              <w:t>Meyle</w:t>
            </w:r>
            <w:proofErr w:type="spellEnd"/>
            <w:r w:rsidR="00E86397" w:rsidRPr="00E86397">
              <w:rPr>
                <w:rFonts w:cstheme="minorHAnsi"/>
                <w:lang w:val="en-US"/>
              </w:rPr>
              <w:t>, Head of Business Controlling</w:t>
            </w:r>
            <w:r w:rsidR="00E86397">
              <w:rPr>
                <w:rFonts w:cstheme="minorHAnsi"/>
                <w:lang w:val="en-US"/>
              </w:rPr>
              <w:t xml:space="preserve"> Quantron AG</w:t>
            </w:r>
          </w:p>
        </w:tc>
      </w:tr>
      <w:tr w:rsidR="00633F41" w:rsidRPr="007E753E" w14:paraId="0DAF9DB2" w14:textId="25913B1E" w:rsidTr="00633F41">
        <w:tc>
          <w:tcPr>
            <w:tcW w:w="5338" w:type="dxa"/>
          </w:tcPr>
          <w:p w14:paraId="1A140925" w14:textId="684AAB36" w:rsidR="007169C4" w:rsidRPr="007169C4" w:rsidRDefault="002D2D5E" w:rsidP="00633F41">
            <w:pPr>
              <w:rPr>
                <w:rFonts w:cstheme="minorHAnsi"/>
                <w:b/>
                <w:bCs/>
                <w:noProof/>
                <w:color w:val="FF0000"/>
              </w:rPr>
            </w:pPr>
            <w:r>
              <w:rPr>
                <w:noProof/>
              </w:rPr>
              <w:drawing>
                <wp:inline distT="0" distB="0" distL="0" distR="0" wp14:anchorId="0E293335" wp14:editId="4675F11A">
                  <wp:extent cx="1440000" cy="2160000"/>
                  <wp:effectExtent l="0" t="0" r="8255" b="0"/>
                  <wp:docPr id="6" name="Grafik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inline>
              </w:drawing>
            </w:r>
          </w:p>
        </w:tc>
        <w:tc>
          <w:tcPr>
            <w:tcW w:w="4008" w:type="dxa"/>
          </w:tcPr>
          <w:p w14:paraId="4F95C590" w14:textId="32ACD2FA" w:rsidR="00633F41" w:rsidRPr="00E86397" w:rsidRDefault="00633F41" w:rsidP="00633F41">
            <w:pPr>
              <w:rPr>
                <w:lang w:val="en-US"/>
              </w:rPr>
            </w:pPr>
            <w:proofErr w:type="spellStart"/>
            <w:r w:rsidRPr="00E86397">
              <w:rPr>
                <w:rFonts w:cstheme="minorHAnsi"/>
                <w:lang w:val="en-US"/>
              </w:rPr>
              <w:t>Torsten</w:t>
            </w:r>
            <w:proofErr w:type="spellEnd"/>
            <w:r w:rsidRPr="00E86397">
              <w:rPr>
                <w:rFonts w:cstheme="minorHAnsi"/>
                <w:lang w:val="en-US"/>
              </w:rPr>
              <w:t xml:space="preserve"> Petrich</w:t>
            </w:r>
            <w:r w:rsidR="00E86397" w:rsidRPr="00E86397">
              <w:rPr>
                <w:rFonts w:cstheme="minorHAnsi"/>
                <w:lang w:val="en-US"/>
              </w:rPr>
              <w:t>, Head of Product Management</w:t>
            </w:r>
            <w:r w:rsidR="00E86397">
              <w:rPr>
                <w:rFonts w:cstheme="minorHAnsi"/>
                <w:lang w:val="en-US"/>
              </w:rPr>
              <w:t xml:space="preserve"> Quantron AG</w:t>
            </w:r>
          </w:p>
        </w:tc>
      </w:tr>
    </w:tbl>
    <w:p w14:paraId="4404F356" w14:textId="77777777" w:rsidR="00633F41" w:rsidRPr="00E86397" w:rsidRDefault="00633F41" w:rsidP="00FD5A97">
      <w:pPr>
        <w:rPr>
          <w:rFonts w:cstheme="minorHAnsi"/>
          <w:bCs/>
          <w:lang w:val="en-US"/>
        </w:rPr>
      </w:pPr>
    </w:p>
    <w:p w14:paraId="65DE3B4B" w14:textId="502BD04A" w:rsidR="00AE78E4" w:rsidRPr="008F3835" w:rsidRDefault="00F63FEA" w:rsidP="008F3835">
      <w:pPr>
        <w:spacing w:line="324" w:lineRule="auto"/>
        <w:ind w:right="597"/>
        <w:rPr>
          <w:rFonts w:cstheme="minorHAnsi"/>
          <w:b/>
        </w:rPr>
      </w:pPr>
      <w:r w:rsidRPr="04064243">
        <w:t>Das Originalfoto in niedriger und hoher Auflösung finden Sie hier:</w:t>
      </w:r>
      <w:r>
        <w:t xml:space="preserve"> </w:t>
      </w:r>
      <w:hyperlink r:id="rId21">
        <w:r w:rsidRPr="04064243">
          <w:rPr>
            <w:rStyle w:val="Hyperlink"/>
          </w:rPr>
          <w:t>Pressemitteilungen der Quantron AG</w:t>
        </w:r>
      </w:hyperlink>
      <w:r>
        <w:t xml:space="preserve"> (https://www.quantron.net/q-news/pr-berichte/) </w:t>
      </w: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C162F">
        <w:rPr>
          <w:rStyle w:val="normaltextrun"/>
          <w:rFonts w:asciiTheme="minorHAnsi" w:hAnsiTheme="minorHAnsi" w:cstheme="minorHAnsi"/>
          <w:b/>
          <w:bCs/>
          <w:i/>
          <w:iCs/>
          <w:sz w:val="22"/>
          <w:szCs w:val="22"/>
        </w:rPr>
        <w:t>Über die Quantron AG</w:t>
      </w:r>
      <w:r w:rsidRPr="00DC162F">
        <w:rPr>
          <w:rStyle w:val="eop"/>
          <w:rFonts w:asciiTheme="minorHAnsi" w:hAnsiTheme="minorHAnsi" w:cs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Die </w:t>
      </w:r>
      <w:r>
        <w:rPr>
          <w:rStyle w:val="normaltextrun"/>
          <w:rFonts w:ascii="Calibri" w:hAnsi="Calibri" w:cs="Calibri"/>
          <w:b/>
          <w:bCs/>
          <w:i/>
          <w:iCs/>
          <w:sz w:val="20"/>
          <w:szCs w:val="20"/>
        </w:rPr>
        <w:t>Quantron AG ist Plattformanbieter und Spezialist für nachhaltige Mobilität</w:t>
      </w:r>
      <w:r>
        <w:rPr>
          <w:rStyle w:val="normaltextrun"/>
          <w:rFonts w:ascii="Calibri" w:hAnsi="Calibri" w:cs="Calibri"/>
          <w:i/>
          <w:iCs/>
          <w:sz w:val="20"/>
          <w:szCs w:val="20"/>
        </w:rPr>
        <w:t xml:space="preserve"> für Menschen und Güter; insbesondere für LKW, Busse und Transporter mit vollelektrischem Antriebsstrang und H</w:t>
      </w:r>
      <w:r>
        <w:rPr>
          <w:rStyle w:val="normaltextrun"/>
          <w:rFonts w:ascii="Calibri" w:hAnsi="Calibri" w:cs="Calibri"/>
          <w:i/>
          <w:iCs/>
          <w:sz w:val="16"/>
          <w:szCs w:val="16"/>
          <w:vertAlign w:val="subscript"/>
        </w:rPr>
        <w:t>2</w:t>
      </w:r>
      <w:r>
        <w:rPr>
          <w:rStyle w:val="normaltextrun"/>
          <w:rFonts w:ascii="Calibri" w:hAnsi="Calibri" w:cs="Calibri"/>
          <w:i/>
          <w:iCs/>
          <w:sz w:val="20"/>
          <w:szCs w:val="20"/>
        </w:rPr>
        <w:t>-Brennstoffzellentechnologie. Das deutsche Unternehmen aus dem bayerischen Augsburg verbindet als Hightech-</w:t>
      </w:r>
      <w:proofErr w:type="spellStart"/>
      <w:r>
        <w:rPr>
          <w:rStyle w:val="normaltextrun"/>
          <w:rFonts w:ascii="Calibri" w:hAnsi="Calibri" w:cs="Calibri"/>
          <w:i/>
          <w:iCs/>
          <w:sz w:val="20"/>
          <w:szCs w:val="20"/>
        </w:rPr>
        <w:t>Spinoff</w:t>
      </w:r>
      <w:proofErr w:type="spellEnd"/>
      <w:r>
        <w:rPr>
          <w:rStyle w:val="normaltextrun"/>
          <w:rFonts w:ascii="Calibri" w:hAnsi="Calibri" w:cs="Calibri"/>
          <w:i/>
          <w:iCs/>
          <w:sz w:val="20"/>
          <w:szCs w:val="20"/>
        </w:rPr>
        <w:t xml:space="preserve"> der renommierten Haller KG über 140 Jahre Nutzfahrzeugerfahrung mit modernstem E-Mobilitäts-Knowhow und positioniert sich global als Partner bestehender OEMs. </w:t>
      </w:r>
      <w:r>
        <w:rPr>
          <w:rStyle w:val="eop"/>
          <w:rFonts w:ascii="Calibri" w:hAnsi="Calibri" w:cs="Calibri"/>
          <w:sz w:val="20"/>
          <w:szCs w:val="20"/>
        </w:rPr>
        <w:t> </w:t>
      </w:r>
    </w:p>
    <w:p w14:paraId="30C6A05F"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Mit dem </w:t>
      </w:r>
      <w:r>
        <w:rPr>
          <w:rStyle w:val="normaltextrun"/>
          <w:rFonts w:ascii="Calibri" w:hAnsi="Calibri" w:cs="Calibri"/>
          <w:b/>
          <w:bCs/>
          <w:i/>
          <w:iCs/>
          <w:sz w:val="20"/>
          <w:szCs w:val="20"/>
        </w:rPr>
        <w:t>Quantron-</w:t>
      </w:r>
      <w:proofErr w:type="spellStart"/>
      <w:r>
        <w:rPr>
          <w:rStyle w:val="normaltextrun"/>
          <w:rFonts w:ascii="Calibri" w:hAnsi="Calibri" w:cs="Calibri"/>
          <w:b/>
          <w:bCs/>
          <w:i/>
          <w:iCs/>
          <w:sz w:val="20"/>
          <w:szCs w:val="20"/>
        </w:rPr>
        <w:t>as</w:t>
      </w:r>
      <w:proofErr w:type="spellEnd"/>
      <w:r>
        <w:rPr>
          <w:rStyle w:val="normaltextrun"/>
          <w:rFonts w:ascii="Calibri" w:hAnsi="Calibri" w:cs="Calibri"/>
          <w:b/>
          <w:bCs/>
          <w:i/>
          <w:iCs/>
          <w:sz w:val="20"/>
          <w:szCs w:val="20"/>
        </w:rPr>
        <w:t xml:space="preserve">-a-Service </w:t>
      </w:r>
      <w:proofErr w:type="spellStart"/>
      <w:r>
        <w:rPr>
          <w:rStyle w:val="normaltextrun"/>
          <w:rFonts w:ascii="Calibri" w:hAnsi="Calibri" w:cs="Calibri"/>
          <w:b/>
          <w:bCs/>
          <w:i/>
          <w:iCs/>
          <w:sz w:val="20"/>
          <w:szCs w:val="20"/>
        </w:rPr>
        <w:t>Ecosystem</w:t>
      </w:r>
      <w:proofErr w:type="spellEnd"/>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rPr>
        <w:t>QaaS</w:t>
      </w:r>
      <w:proofErr w:type="spellEnd"/>
      <w:r>
        <w:rPr>
          <w:rStyle w:val="normaltextrun"/>
          <w:rFonts w:ascii="Calibri" w:hAnsi="Calibri" w:cs="Calibri"/>
          <w:i/>
          <w:iCs/>
          <w:sz w:val="20"/>
          <w:szCs w:val="20"/>
        </w:rPr>
        <w:t xml:space="preserve">) bietet QUANTRON ein Gesamtkonzept, das alle Facetten der Mobilitätswertschöpfungskette umfasst: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beinhaltet ein breites Angebot an sowohl Neufahrzeugen als auch Umrüstungen für Bestands- und Gebrauchtfahrzeuge von Diesel- auf batterie- und wasserstoffelektrische Antriebe mit der hoch-innovativen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Technologie. Zudem vertreibt die Quantron AG Batterien und integrierte maßgeschneiderte Elektrifizierungskonzepte. </w:t>
      </w:r>
      <w:r>
        <w:rPr>
          <w:rStyle w:val="normaltextrun"/>
          <w:rFonts w:ascii="Calibri" w:hAnsi="Calibri" w:cs="Calibri"/>
          <w:b/>
          <w:bCs/>
          <w:i/>
          <w:iCs/>
          <w:sz w:val="20"/>
          <w:szCs w:val="20"/>
        </w:rPr>
        <w:t>QUANTRON CUSTOMER CARE</w:t>
      </w:r>
      <w:r>
        <w:rPr>
          <w:rStyle w:val="normaltextrun"/>
          <w:rFonts w:ascii="Calibri" w:hAnsi="Calibri" w:cs="Calibri"/>
          <w:i/>
          <w:iCs/>
          <w:sz w:val="20"/>
          <w:szCs w:val="20"/>
        </w:rPr>
        <w:t xml:space="preserve"> </w:t>
      </w:r>
      <w:r>
        <w:rPr>
          <w:rStyle w:val="normaltextrun"/>
          <w:rFonts w:ascii="Calibri" w:hAnsi="Calibri" w:cs="Calibri"/>
          <w:i/>
          <w:iCs/>
          <w:sz w:val="20"/>
          <w:szCs w:val="20"/>
        </w:rPr>
        <w:lastRenderedPageBreak/>
        <w:t xml:space="preserve">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Calibri" w:hAnsi="Calibri" w:cs="Calibri"/>
          <w:b/>
          <w:bCs/>
          <w:i/>
          <w:iCs/>
          <w:sz w:val="20"/>
          <w:szCs w:val="20"/>
        </w:rPr>
        <w:t>QUANTRON ENERGY</w:t>
      </w:r>
      <w:r>
        <w:rPr>
          <w:rStyle w:val="normaltextrun"/>
          <w:rFonts w:ascii="Calibri" w:hAnsi="Calibri" w:cs="Calibri"/>
          <w:i/>
          <w:iCs/>
          <w:sz w:val="20"/>
          <w:szCs w:val="20"/>
        </w:rPr>
        <w:t xml:space="preserve"> wird zukünftig als Plattform die Produktion von grünem Wasserstoff und Strom realisieren. Dafür hat sich die Quantron AG mit starken globalen Partnern zusammengeschlossen. Diese </w:t>
      </w:r>
      <w:proofErr w:type="gramStart"/>
      <w:r>
        <w:rPr>
          <w:rStyle w:val="normaltextrun"/>
          <w:rFonts w:ascii="Calibri" w:hAnsi="Calibri" w:cs="Calibri"/>
          <w:i/>
          <w:iCs/>
          <w:sz w:val="20"/>
          <w:szCs w:val="20"/>
        </w:rPr>
        <w:t>Hydrogen</w:t>
      </w:r>
      <w:proofErr w:type="gramEnd"/>
      <w:r>
        <w:rPr>
          <w:rStyle w:val="normaltextrun"/>
          <w:rFonts w:ascii="Calibri" w:hAnsi="Calibri" w:cs="Calibri"/>
          <w:i/>
          <w:iCs/>
          <w:sz w:val="20"/>
          <w:szCs w:val="20"/>
        </w:rPr>
        <w:t xml:space="preserve"> Alliance bildet gleichzeitig auch einen wichtigen Baustein für </w:t>
      </w:r>
      <w:r>
        <w:rPr>
          <w:rStyle w:val="normaltextrun"/>
          <w:rFonts w:ascii="Calibri" w:hAnsi="Calibri" w:cs="Calibri"/>
          <w:b/>
          <w:bCs/>
          <w:i/>
          <w:iCs/>
          <w:sz w:val="20"/>
          <w:szCs w:val="20"/>
        </w:rPr>
        <w:t>QUANRTON POWER STATION</w:t>
      </w:r>
      <w:r>
        <w:rPr>
          <w:rStyle w:val="normaltextrun"/>
          <w:rFonts w:ascii="Calibri" w:hAnsi="Calibri" w:cs="Calibri"/>
          <w:i/>
          <w:iCs/>
          <w:sz w:val="20"/>
          <w:szCs w:val="20"/>
        </w:rPr>
        <w:t>, die Versorgung von Fahrzeugen mit der notwendigen grünen Lade- und H2-Tank-Infrastruktur.</w:t>
      </w:r>
      <w:r>
        <w:rPr>
          <w:rStyle w:val="eop"/>
          <w:rFonts w:ascii="Calibri" w:hAnsi="Calibri" w:cs="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 xml:space="preserve">QUANTRON steht für die Kernwerte </w:t>
      </w:r>
      <w:r>
        <w:rPr>
          <w:rStyle w:val="normaltextrun"/>
          <w:rFonts w:ascii="Calibri" w:hAnsi="Calibri" w:cs="Calibri"/>
          <w:b/>
          <w:bCs/>
          <w:i/>
          <w:iCs/>
          <w:sz w:val="20"/>
          <w:szCs w:val="20"/>
        </w:rPr>
        <w:t>RELIABLE, ENERGETIC, BRAVE</w:t>
      </w:r>
      <w:r>
        <w:rPr>
          <w:rStyle w:val="normaltextrun"/>
          <w:rFonts w:ascii="Calibri" w:hAnsi="Calibri" w:cs="Calibri"/>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332F4F" w:rsidRDefault="00DC162F" w:rsidP="00012157">
      <w:pPr>
        <w:pStyle w:val="paragraph"/>
        <w:spacing w:before="240" w:beforeAutospacing="0" w:after="0" w:afterAutospacing="0"/>
        <w:jc w:val="both"/>
        <w:textAlignment w:val="baseline"/>
        <w:rPr>
          <w:rFonts w:ascii="Segoe UI" w:hAnsi="Segoe UI" w:cs="Segoe UI"/>
          <w:sz w:val="18"/>
          <w:szCs w:val="18"/>
          <w:lang w:val="en-US"/>
        </w:rPr>
      </w:pPr>
      <w:r>
        <w:rPr>
          <w:rStyle w:val="normaltextrun"/>
          <w:rFonts w:ascii="Calibri" w:hAnsi="Calibri" w:cs="Calibri"/>
          <w:i/>
          <w:iCs/>
          <w:sz w:val="20"/>
          <w:szCs w:val="20"/>
        </w:rPr>
        <w:t xml:space="preserve">Besuchen Sie die Quantron AG auf unseren </w:t>
      </w:r>
      <w:proofErr w:type="spellStart"/>
      <w:r>
        <w:rPr>
          <w:rStyle w:val="normaltextrun"/>
          <w:rFonts w:ascii="Calibri" w:hAnsi="Calibri" w:cs="Calibri"/>
          <w:i/>
          <w:iCs/>
          <w:sz w:val="20"/>
          <w:szCs w:val="20"/>
        </w:rPr>
        <w:t>Social</w:t>
      </w:r>
      <w:proofErr w:type="spellEnd"/>
      <w:r>
        <w:rPr>
          <w:rStyle w:val="normaltextrun"/>
          <w:rFonts w:ascii="Calibri" w:hAnsi="Calibri" w:cs="Calibri"/>
          <w:i/>
          <w:iCs/>
          <w:sz w:val="20"/>
          <w:szCs w:val="20"/>
        </w:rPr>
        <w:t xml:space="preserve"> Media Kanälen bei </w:t>
      </w:r>
      <w:hyperlink r:id="rId22" w:tgtFrame="_blank" w:history="1">
        <w:r>
          <w:rPr>
            <w:rStyle w:val="normaltextrun"/>
            <w:rFonts w:ascii="Calibri" w:hAnsi="Calibri" w:cs="Calibri"/>
            <w:i/>
            <w:iCs/>
            <w:color w:val="0000FF"/>
            <w:sz w:val="20"/>
            <w:szCs w:val="20"/>
            <w:u w:val="single"/>
          </w:rPr>
          <w:t>LinkedIn</w:t>
        </w:r>
      </w:hyperlink>
      <w:r>
        <w:rPr>
          <w:rStyle w:val="normaltextrun"/>
          <w:rFonts w:ascii="Calibri" w:hAnsi="Calibri" w:cs="Calibri"/>
          <w:i/>
          <w:iCs/>
          <w:sz w:val="20"/>
          <w:szCs w:val="20"/>
        </w:rPr>
        <w:t xml:space="preserve"> und </w:t>
      </w:r>
      <w:hyperlink r:id="rId23" w:tgtFrame="_blank" w:history="1">
        <w:r>
          <w:rPr>
            <w:rStyle w:val="normaltextrun"/>
            <w:rFonts w:ascii="Calibri" w:hAnsi="Calibri" w:cs="Calibri"/>
            <w:i/>
            <w:iCs/>
            <w:color w:val="0000FF"/>
            <w:sz w:val="20"/>
            <w:szCs w:val="20"/>
            <w:u w:val="single"/>
          </w:rPr>
          <w:t>YouTube</w:t>
        </w:r>
      </w:hyperlink>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lang w:val="en-US"/>
        </w:rPr>
        <w:t>Weitere</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Informationen</w:t>
      </w:r>
      <w:proofErr w:type="spellEnd"/>
      <w:r>
        <w:rPr>
          <w:rStyle w:val="normaltextrun"/>
          <w:rFonts w:ascii="Calibri" w:hAnsi="Calibri" w:cs="Calibri"/>
          <w:i/>
          <w:iCs/>
          <w:sz w:val="20"/>
          <w:szCs w:val="20"/>
          <w:lang w:val="en-US"/>
        </w:rPr>
        <w:t xml:space="preserve"> </w:t>
      </w:r>
      <w:proofErr w:type="spellStart"/>
      <w:r>
        <w:rPr>
          <w:rStyle w:val="normaltextrun"/>
          <w:rFonts w:ascii="Calibri" w:hAnsi="Calibri" w:cs="Calibri"/>
          <w:i/>
          <w:iCs/>
          <w:sz w:val="20"/>
          <w:szCs w:val="20"/>
          <w:lang w:val="en-US"/>
        </w:rPr>
        <w:t>unter</w:t>
      </w:r>
      <w:proofErr w:type="spellEnd"/>
      <w:r>
        <w:rPr>
          <w:rStyle w:val="normaltextrun"/>
          <w:rFonts w:ascii="Calibri" w:hAnsi="Calibri" w:cs="Calibri"/>
          <w:i/>
          <w:iCs/>
          <w:sz w:val="20"/>
          <w:szCs w:val="20"/>
          <w:lang w:val="en-US"/>
        </w:rPr>
        <w:t xml:space="preserve"> </w:t>
      </w:r>
      <w:hyperlink r:id="rId24" w:tgtFrame="_blank" w:history="1">
        <w:r>
          <w:rPr>
            <w:rStyle w:val="normaltextrun"/>
            <w:rFonts w:ascii="Calibri" w:hAnsi="Calibri" w:cs="Calibri"/>
            <w:i/>
            <w:iCs/>
            <w:color w:val="0000FF"/>
            <w:sz w:val="20"/>
            <w:szCs w:val="20"/>
            <w:u w:val="single"/>
            <w:lang w:val="en-US"/>
          </w:rPr>
          <w:t>www.quantron.net</w:t>
        </w:r>
      </w:hyperlink>
      <w:r w:rsidRPr="00332F4F">
        <w:rPr>
          <w:rStyle w:val="eop"/>
          <w:rFonts w:ascii="Calibri" w:hAnsi="Calibri" w:cs="Calibri"/>
          <w:sz w:val="20"/>
          <w:szCs w:val="20"/>
          <w:lang w:val="en-US"/>
        </w:rPr>
        <w:t> </w:t>
      </w: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sidRPr="00332F4F">
        <w:rPr>
          <w:rStyle w:val="eop"/>
          <w:rFonts w:ascii="Calibri" w:hAnsi="Calibri" w:cs="Calibri"/>
          <w:sz w:val="20"/>
          <w:szCs w:val="20"/>
          <w:lang w:val="en-US"/>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proofErr w:type="spellStart"/>
      <w:r w:rsidRPr="00DC162F">
        <w:rPr>
          <w:rStyle w:val="normaltextrun"/>
          <w:rFonts w:asciiTheme="minorHAnsi" w:hAnsiTheme="minorHAnsi" w:cstheme="minorHAnsi"/>
          <w:b/>
          <w:bCs/>
          <w:sz w:val="22"/>
          <w:szCs w:val="22"/>
          <w:lang w:val="en-US"/>
        </w:rPr>
        <w:t>Ansprechpartner</w:t>
      </w:r>
      <w:proofErr w:type="spellEnd"/>
      <w:r w:rsidRPr="00DC162F">
        <w:rPr>
          <w:rStyle w:val="normaltextrun"/>
          <w:rFonts w:asciiTheme="minorHAnsi" w:hAnsiTheme="minorHAnsi" w:cstheme="minorHAnsi"/>
          <w:b/>
          <w:bCs/>
          <w:sz w:val="22"/>
          <w:szCs w:val="22"/>
          <w:lang w:val="en-US"/>
        </w:rPr>
        <w:t>: </w:t>
      </w:r>
      <w:r w:rsidRPr="00332F4F">
        <w:rPr>
          <w:rStyle w:val="eop"/>
          <w:rFonts w:asciiTheme="minorHAnsi" w:hAnsiTheme="minorHAnsi" w:cstheme="minorHAnsi"/>
          <w:sz w:val="22"/>
          <w:szCs w:val="22"/>
          <w:lang w:val="en-US"/>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lang w:val="en-US"/>
        </w:rPr>
      </w:pPr>
      <w:r w:rsidRPr="00BD65B8">
        <w:rPr>
          <w:rFonts w:asciiTheme="minorHAnsi" w:hAnsiTheme="minorHAnsi" w:cstheme="minorHAnsi"/>
          <w:color w:val="000000" w:themeColor="text1"/>
          <w:lang w:val="en-US"/>
        </w:rPr>
        <w:t>Jörg Zwilling</w:t>
      </w:r>
      <w:r>
        <w:rPr>
          <w:rFonts w:asciiTheme="minorHAnsi" w:hAnsiTheme="minorHAnsi" w:cstheme="minorHAnsi"/>
          <w:color w:val="000000" w:themeColor="text1"/>
          <w:lang w:val="en-US"/>
        </w:rPr>
        <w:t xml:space="preserve">, </w:t>
      </w:r>
      <w:bookmarkStart w:id="1" w:name="_Hlk118796487"/>
      <w:r w:rsidRPr="00BD65B8">
        <w:rPr>
          <w:rFonts w:asciiTheme="minorHAnsi" w:hAnsiTheme="minorHAnsi" w:cstheme="minorHAnsi"/>
          <w:color w:val="000000" w:themeColor="text1"/>
          <w:lang w:val="en-US"/>
        </w:rPr>
        <w:t>Director Global Communication &amp; Business Developmen</w:t>
      </w:r>
      <w:r>
        <w:rPr>
          <w:rFonts w:asciiTheme="minorHAnsi" w:hAnsiTheme="minorHAnsi" w:cstheme="minorHAnsi"/>
          <w:color w:val="000000" w:themeColor="text1"/>
          <w:lang w:val="en-US"/>
        </w:rPr>
        <w:t>t</w:t>
      </w:r>
      <w:bookmarkEnd w:id="1"/>
      <w:r>
        <w:rPr>
          <w:rFonts w:asciiTheme="minorHAnsi" w:hAnsiTheme="minorHAnsi" w:cstheme="minorHAnsi"/>
          <w:color w:val="000000" w:themeColor="text1"/>
          <w:lang w:val="en-US"/>
        </w:rPr>
        <w:t>,</w:t>
      </w:r>
      <w:r w:rsidRPr="00BD65B8">
        <w:rPr>
          <w:rFonts w:asciiTheme="minorHAnsi" w:hAnsiTheme="minorHAnsi" w:cstheme="minorHAnsi"/>
          <w:color w:val="000000" w:themeColor="text1"/>
          <w:lang w:val="en-US"/>
        </w:rPr>
        <w:t xml:space="preserve"> </w:t>
      </w:r>
      <w:hyperlink r:id="rId25" w:history="1">
        <w:r w:rsidRPr="00971D89">
          <w:rPr>
            <w:rStyle w:val="normaltextrun"/>
            <w:rFonts w:ascii="Calibri" w:hAnsi="Calibri" w:cs="Calibri"/>
            <w:color w:val="0000FF"/>
            <w:sz w:val="22"/>
            <w:szCs w:val="22"/>
            <w:u w:val="single"/>
            <w:lang w:val="fr-BE"/>
          </w:rPr>
          <w:t>j.zwilling@quantron.net</w:t>
        </w:r>
      </w:hyperlink>
    </w:p>
    <w:p w14:paraId="1EFF621C"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fr-BE"/>
        </w:rPr>
        <w:t xml:space="preserve">Stephanie Miller, Marketing &amp; Communications Quantron AG, </w:t>
      </w:r>
      <w:hyperlink r:id="rId26" w:tgtFrame="_blank" w:history="1">
        <w:r>
          <w:rPr>
            <w:rStyle w:val="normaltextrun"/>
            <w:rFonts w:ascii="Calibri" w:hAnsi="Calibri" w:cs="Calibri"/>
            <w:color w:val="0000FF"/>
            <w:sz w:val="22"/>
            <w:szCs w:val="22"/>
            <w:u w:val="single"/>
            <w:lang w:val="fr-BE"/>
          </w:rPr>
          <w:t>presse@quantron.net</w:t>
        </w:r>
      </w:hyperlink>
      <w:r w:rsidRPr="00332F4F">
        <w:rPr>
          <w:rStyle w:val="eop"/>
          <w:rFonts w:ascii="Calibri" w:hAnsi="Calibri" w:cs="Calibri"/>
          <w:sz w:val="22"/>
          <w:szCs w:val="22"/>
          <w:lang w:val="en-US"/>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27"/>
      <w:footerReference w:type="default" r:id="rId28"/>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6DDB" w14:textId="77777777" w:rsidR="00886D95" w:rsidRDefault="00886D95" w:rsidP="00AE78E4">
      <w:pPr>
        <w:spacing w:after="0" w:line="240" w:lineRule="auto"/>
      </w:pPr>
      <w:r>
        <w:separator/>
      </w:r>
    </w:p>
  </w:endnote>
  <w:endnote w:type="continuationSeparator" w:id="0">
    <w:p w14:paraId="51F66E48" w14:textId="77777777" w:rsidR="00886D95" w:rsidRDefault="00886D95" w:rsidP="00AE78E4">
      <w:pPr>
        <w:spacing w:after="0" w:line="240" w:lineRule="auto"/>
      </w:pPr>
      <w:r>
        <w:continuationSeparator/>
      </w:r>
    </w:p>
  </w:endnote>
  <w:endnote w:type="continuationNotice" w:id="1">
    <w:p w14:paraId="51D2D01E" w14:textId="77777777" w:rsidR="00886D95" w:rsidRDefault="00886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7E753E">
                            <w:fldChar w:fldCharType="begin"/>
                          </w:r>
                          <w:r w:rsidR="007E753E">
                            <w:instrText>NUMPAGES  \* Arabic  \* MERGEFORMAT</w:instrText>
                          </w:r>
                          <w:r w:rsidR="007E753E">
                            <w:fldChar w:fldCharType="separate"/>
                          </w:r>
                          <w:r w:rsidR="00851F4C" w:rsidRPr="00851F4C">
                            <w:rPr>
                              <w:bCs/>
                              <w:noProof/>
                              <w:color w:val="0971B7"/>
                              <w:sz w:val="16"/>
                              <w:szCs w:val="16"/>
                            </w:rPr>
                            <w:t>2</w:t>
                          </w:r>
                          <w:r w:rsidR="007E753E">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7169C4">
                      <w:fldChar w:fldCharType="begin"/>
                    </w:r>
                    <w:r w:rsidR="007169C4">
                      <w:instrText>NUMPAGES  \* Arabic  \* MERGEFORMAT</w:instrText>
                    </w:r>
                    <w:r w:rsidR="007169C4">
                      <w:fldChar w:fldCharType="separate"/>
                    </w:r>
                    <w:r w:rsidR="00851F4C" w:rsidRPr="00851F4C">
                      <w:rPr>
                        <w:bCs/>
                        <w:noProof/>
                        <w:color w:val="0971B7"/>
                        <w:sz w:val="16"/>
                        <w:szCs w:val="16"/>
                      </w:rPr>
                      <w:t>2</w:t>
                    </w:r>
                    <w:r w:rsidR="007169C4">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1CA0" w14:textId="77777777" w:rsidR="00886D95" w:rsidRDefault="00886D95" w:rsidP="00AE78E4">
      <w:pPr>
        <w:spacing w:after="0" w:line="240" w:lineRule="auto"/>
      </w:pPr>
      <w:r>
        <w:separator/>
      </w:r>
    </w:p>
  </w:footnote>
  <w:footnote w:type="continuationSeparator" w:id="0">
    <w:p w14:paraId="48F7BCCD" w14:textId="77777777" w:rsidR="00886D95" w:rsidRDefault="00886D95" w:rsidP="00AE78E4">
      <w:pPr>
        <w:spacing w:after="0" w:line="240" w:lineRule="auto"/>
      </w:pPr>
      <w:r>
        <w:continuationSeparator/>
      </w:r>
    </w:p>
  </w:footnote>
  <w:footnote w:type="continuationNotice" w:id="1">
    <w:p w14:paraId="63D68C87" w14:textId="77777777" w:rsidR="00886D95" w:rsidRDefault="00886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60289"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27341"/>
    <w:rsid w:val="0003259C"/>
    <w:rsid w:val="00035FFF"/>
    <w:rsid w:val="000371E5"/>
    <w:rsid w:val="0004014A"/>
    <w:rsid w:val="00052B77"/>
    <w:rsid w:val="00054DE0"/>
    <w:rsid w:val="00082ADD"/>
    <w:rsid w:val="000928E5"/>
    <w:rsid w:val="000944FD"/>
    <w:rsid w:val="000C6948"/>
    <w:rsid w:val="000C71F9"/>
    <w:rsid w:val="00113E8F"/>
    <w:rsid w:val="001142CE"/>
    <w:rsid w:val="001160E6"/>
    <w:rsid w:val="00137966"/>
    <w:rsid w:val="001417A9"/>
    <w:rsid w:val="00150D45"/>
    <w:rsid w:val="001536A5"/>
    <w:rsid w:val="00154823"/>
    <w:rsid w:val="00155510"/>
    <w:rsid w:val="0016309B"/>
    <w:rsid w:val="00165645"/>
    <w:rsid w:val="00167763"/>
    <w:rsid w:val="00173FF4"/>
    <w:rsid w:val="00182B88"/>
    <w:rsid w:val="001875DD"/>
    <w:rsid w:val="00195C88"/>
    <w:rsid w:val="001A0965"/>
    <w:rsid w:val="001A1178"/>
    <w:rsid w:val="001A32CA"/>
    <w:rsid w:val="001A52B1"/>
    <w:rsid w:val="001B63EE"/>
    <w:rsid w:val="001C3B18"/>
    <w:rsid w:val="001D75BD"/>
    <w:rsid w:val="001E16CA"/>
    <w:rsid w:val="001E1C2B"/>
    <w:rsid w:val="001E3047"/>
    <w:rsid w:val="001E5F1D"/>
    <w:rsid w:val="001F3857"/>
    <w:rsid w:val="00206E9F"/>
    <w:rsid w:val="00217303"/>
    <w:rsid w:val="00221D25"/>
    <w:rsid w:val="0022565D"/>
    <w:rsid w:val="00225B56"/>
    <w:rsid w:val="002353A6"/>
    <w:rsid w:val="0024135C"/>
    <w:rsid w:val="0025057D"/>
    <w:rsid w:val="0025461D"/>
    <w:rsid w:val="0026162A"/>
    <w:rsid w:val="00262DBB"/>
    <w:rsid w:val="00267DB4"/>
    <w:rsid w:val="00270016"/>
    <w:rsid w:val="00273889"/>
    <w:rsid w:val="00275C5D"/>
    <w:rsid w:val="00277052"/>
    <w:rsid w:val="00293139"/>
    <w:rsid w:val="002975E2"/>
    <w:rsid w:val="002B310C"/>
    <w:rsid w:val="002C64E1"/>
    <w:rsid w:val="002C7249"/>
    <w:rsid w:val="002D0904"/>
    <w:rsid w:val="002D2A7E"/>
    <w:rsid w:val="002D2D5E"/>
    <w:rsid w:val="002E37B3"/>
    <w:rsid w:val="002E51EA"/>
    <w:rsid w:val="002E7946"/>
    <w:rsid w:val="002F397F"/>
    <w:rsid w:val="002F5AE4"/>
    <w:rsid w:val="002F6662"/>
    <w:rsid w:val="002F7680"/>
    <w:rsid w:val="00305F5A"/>
    <w:rsid w:val="00312572"/>
    <w:rsid w:val="003172FA"/>
    <w:rsid w:val="00320FE3"/>
    <w:rsid w:val="0032393F"/>
    <w:rsid w:val="00332F4F"/>
    <w:rsid w:val="00334AF2"/>
    <w:rsid w:val="00345C22"/>
    <w:rsid w:val="003545DE"/>
    <w:rsid w:val="0036362A"/>
    <w:rsid w:val="00370BC2"/>
    <w:rsid w:val="0037303E"/>
    <w:rsid w:val="00377865"/>
    <w:rsid w:val="003824EA"/>
    <w:rsid w:val="003826BC"/>
    <w:rsid w:val="00384105"/>
    <w:rsid w:val="0039042C"/>
    <w:rsid w:val="0039164C"/>
    <w:rsid w:val="003A1EF1"/>
    <w:rsid w:val="003B237E"/>
    <w:rsid w:val="003C0EF8"/>
    <w:rsid w:val="003C6BB1"/>
    <w:rsid w:val="003D6827"/>
    <w:rsid w:val="003E700E"/>
    <w:rsid w:val="003F1AAC"/>
    <w:rsid w:val="003F6267"/>
    <w:rsid w:val="003F63B3"/>
    <w:rsid w:val="00401889"/>
    <w:rsid w:val="00410858"/>
    <w:rsid w:val="00414482"/>
    <w:rsid w:val="00426A04"/>
    <w:rsid w:val="00433440"/>
    <w:rsid w:val="0044601C"/>
    <w:rsid w:val="004610D8"/>
    <w:rsid w:val="00473615"/>
    <w:rsid w:val="00475C54"/>
    <w:rsid w:val="00477556"/>
    <w:rsid w:val="0048625B"/>
    <w:rsid w:val="004954AD"/>
    <w:rsid w:val="00497B37"/>
    <w:rsid w:val="004A2B2D"/>
    <w:rsid w:val="004A3830"/>
    <w:rsid w:val="004B04C3"/>
    <w:rsid w:val="004B32B0"/>
    <w:rsid w:val="004B3DD1"/>
    <w:rsid w:val="004B4095"/>
    <w:rsid w:val="004C6AD0"/>
    <w:rsid w:val="004E1467"/>
    <w:rsid w:val="004F35A7"/>
    <w:rsid w:val="005012F4"/>
    <w:rsid w:val="00504F1D"/>
    <w:rsid w:val="00515CF1"/>
    <w:rsid w:val="005240B0"/>
    <w:rsid w:val="005248CC"/>
    <w:rsid w:val="0052668B"/>
    <w:rsid w:val="0053512B"/>
    <w:rsid w:val="00536239"/>
    <w:rsid w:val="005529B3"/>
    <w:rsid w:val="005546AA"/>
    <w:rsid w:val="0056386B"/>
    <w:rsid w:val="005673F5"/>
    <w:rsid w:val="00576A09"/>
    <w:rsid w:val="00583155"/>
    <w:rsid w:val="00592440"/>
    <w:rsid w:val="005B24BB"/>
    <w:rsid w:val="005B655B"/>
    <w:rsid w:val="005D2334"/>
    <w:rsid w:val="005D2817"/>
    <w:rsid w:val="005D78DA"/>
    <w:rsid w:val="005E2014"/>
    <w:rsid w:val="005E7B7F"/>
    <w:rsid w:val="005F3165"/>
    <w:rsid w:val="006141CE"/>
    <w:rsid w:val="00633F41"/>
    <w:rsid w:val="006369DD"/>
    <w:rsid w:val="0064713C"/>
    <w:rsid w:val="00667F79"/>
    <w:rsid w:val="00671A6F"/>
    <w:rsid w:val="0068292C"/>
    <w:rsid w:val="0069112E"/>
    <w:rsid w:val="006B0E2C"/>
    <w:rsid w:val="006B7543"/>
    <w:rsid w:val="006C35E2"/>
    <w:rsid w:val="006F1B77"/>
    <w:rsid w:val="00700547"/>
    <w:rsid w:val="00705344"/>
    <w:rsid w:val="007059E0"/>
    <w:rsid w:val="007137AB"/>
    <w:rsid w:val="0071558E"/>
    <w:rsid w:val="0071627E"/>
    <w:rsid w:val="007169C4"/>
    <w:rsid w:val="00732B42"/>
    <w:rsid w:val="0074160C"/>
    <w:rsid w:val="0074350D"/>
    <w:rsid w:val="00744506"/>
    <w:rsid w:val="00745FEA"/>
    <w:rsid w:val="00754015"/>
    <w:rsid w:val="00756AAC"/>
    <w:rsid w:val="00757358"/>
    <w:rsid w:val="007628A4"/>
    <w:rsid w:val="00765BB9"/>
    <w:rsid w:val="00775363"/>
    <w:rsid w:val="00776D92"/>
    <w:rsid w:val="00782B20"/>
    <w:rsid w:val="0078500E"/>
    <w:rsid w:val="00790717"/>
    <w:rsid w:val="007B29FD"/>
    <w:rsid w:val="007B31E6"/>
    <w:rsid w:val="007D27BB"/>
    <w:rsid w:val="007D2FC7"/>
    <w:rsid w:val="007E37C8"/>
    <w:rsid w:val="007E5F19"/>
    <w:rsid w:val="007E6A5C"/>
    <w:rsid w:val="007E753E"/>
    <w:rsid w:val="007F3AB0"/>
    <w:rsid w:val="00800482"/>
    <w:rsid w:val="008103CB"/>
    <w:rsid w:val="00811A60"/>
    <w:rsid w:val="008269B4"/>
    <w:rsid w:val="00846EF3"/>
    <w:rsid w:val="00851F4C"/>
    <w:rsid w:val="0085284F"/>
    <w:rsid w:val="00863593"/>
    <w:rsid w:val="008838EC"/>
    <w:rsid w:val="00886D95"/>
    <w:rsid w:val="008A116F"/>
    <w:rsid w:val="008A41D6"/>
    <w:rsid w:val="008B421F"/>
    <w:rsid w:val="008B735F"/>
    <w:rsid w:val="008B7AF6"/>
    <w:rsid w:val="008B7FA8"/>
    <w:rsid w:val="008D4615"/>
    <w:rsid w:val="008D467C"/>
    <w:rsid w:val="008E251B"/>
    <w:rsid w:val="008E51D6"/>
    <w:rsid w:val="008F3835"/>
    <w:rsid w:val="008F514A"/>
    <w:rsid w:val="009004C8"/>
    <w:rsid w:val="009039AA"/>
    <w:rsid w:val="009071ED"/>
    <w:rsid w:val="00910A12"/>
    <w:rsid w:val="00912020"/>
    <w:rsid w:val="009138CA"/>
    <w:rsid w:val="0092229F"/>
    <w:rsid w:val="009248EA"/>
    <w:rsid w:val="00924A44"/>
    <w:rsid w:val="00924DE7"/>
    <w:rsid w:val="009260C6"/>
    <w:rsid w:val="0093445E"/>
    <w:rsid w:val="00937108"/>
    <w:rsid w:val="00940AEE"/>
    <w:rsid w:val="00944B0D"/>
    <w:rsid w:val="00954095"/>
    <w:rsid w:val="00971D89"/>
    <w:rsid w:val="009A527F"/>
    <w:rsid w:val="009B3592"/>
    <w:rsid w:val="009C1866"/>
    <w:rsid w:val="009C19B7"/>
    <w:rsid w:val="009C434C"/>
    <w:rsid w:val="009D345B"/>
    <w:rsid w:val="009D5F26"/>
    <w:rsid w:val="009E2573"/>
    <w:rsid w:val="009F3E70"/>
    <w:rsid w:val="009F6532"/>
    <w:rsid w:val="00A04BDA"/>
    <w:rsid w:val="00A055C7"/>
    <w:rsid w:val="00A1262D"/>
    <w:rsid w:val="00A12F98"/>
    <w:rsid w:val="00A170CF"/>
    <w:rsid w:val="00A22CDF"/>
    <w:rsid w:val="00A442CB"/>
    <w:rsid w:val="00A45115"/>
    <w:rsid w:val="00A459AF"/>
    <w:rsid w:val="00A51A8D"/>
    <w:rsid w:val="00A51E69"/>
    <w:rsid w:val="00A53D29"/>
    <w:rsid w:val="00A5551E"/>
    <w:rsid w:val="00A56BC8"/>
    <w:rsid w:val="00A60ED5"/>
    <w:rsid w:val="00A63031"/>
    <w:rsid w:val="00A80F21"/>
    <w:rsid w:val="00A83308"/>
    <w:rsid w:val="00A86FFF"/>
    <w:rsid w:val="00A939FD"/>
    <w:rsid w:val="00A94CE4"/>
    <w:rsid w:val="00A9587D"/>
    <w:rsid w:val="00A9700E"/>
    <w:rsid w:val="00AA5B99"/>
    <w:rsid w:val="00AB1DFB"/>
    <w:rsid w:val="00AC46E7"/>
    <w:rsid w:val="00AC72BE"/>
    <w:rsid w:val="00AE78E4"/>
    <w:rsid w:val="00B22998"/>
    <w:rsid w:val="00B25E92"/>
    <w:rsid w:val="00B31303"/>
    <w:rsid w:val="00B56D88"/>
    <w:rsid w:val="00B60081"/>
    <w:rsid w:val="00B6130C"/>
    <w:rsid w:val="00B722E6"/>
    <w:rsid w:val="00B75A42"/>
    <w:rsid w:val="00B91B2B"/>
    <w:rsid w:val="00B93A93"/>
    <w:rsid w:val="00BA1CC6"/>
    <w:rsid w:val="00BA2B45"/>
    <w:rsid w:val="00BA6AD9"/>
    <w:rsid w:val="00BB5FB5"/>
    <w:rsid w:val="00BC3001"/>
    <w:rsid w:val="00BC3CCE"/>
    <w:rsid w:val="00BC49AA"/>
    <w:rsid w:val="00BC7E72"/>
    <w:rsid w:val="00BE057C"/>
    <w:rsid w:val="00BE073B"/>
    <w:rsid w:val="00BF688A"/>
    <w:rsid w:val="00C014A7"/>
    <w:rsid w:val="00C122D5"/>
    <w:rsid w:val="00C1234C"/>
    <w:rsid w:val="00C24075"/>
    <w:rsid w:val="00C256BF"/>
    <w:rsid w:val="00C31825"/>
    <w:rsid w:val="00C423B2"/>
    <w:rsid w:val="00C443F4"/>
    <w:rsid w:val="00C44DDA"/>
    <w:rsid w:val="00C45A18"/>
    <w:rsid w:val="00C62F6B"/>
    <w:rsid w:val="00C63E4C"/>
    <w:rsid w:val="00C74C0E"/>
    <w:rsid w:val="00C84747"/>
    <w:rsid w:val="00C867F7"/>
    <w:rsid w:val="00C96478"/>
    <w:rsid w:val="00CB3BC2"/>
    <w:rsid w:val="00CC27C4"/>
    <w:rsid w:val="00CD2992"/>
    <w:rsid w:val="00CE224D"/>
    <w:rsid w:val="00CE5E8B"/>
    <w:rsid w:val="00CF1072"/>
    <w:rsid w:val="00CF77BF"/>
    <w:rsid w:val="00D013A4"/>
    <w:rsid w:val="00D040AD"/>
    <w:rsid w:val="00D17B51"/>
    <w:rsid w:val="00D17C43"/>
    <w:rsid w:val="00D21EE9"/>
    <w:rsid w:val="00D279A5"/>
    <w:rsid w:val="00D34006"/>
    <w:rsid w:val="00D3593D"/>
    <w:rsid w:val="00D4442A"/>
    <w:rsid w:val="00D44F76"/>
    <w:rsid w:val="00D46BFB"/>
    <w:rsid w:val="00D4707E"/>
    <w:rsid w:val="00D51998"/>
    <w:rsid w:val="00D5225F"/>
    <w:rsid w:val="00D52D46"/>
    <w:rsid w:val="00D7496D"/>
    <w:rsid w:val="00D773AD"/>
    <w:rsid w:val="00D821DF"/>
    <w:rsid w:val="00D86D4D"/>
    <w:rsid w:val="00D90DAF"/>
    <w:rsid w:val="00D93C73"/>
    <w:rsid w:val="00DA6F39"/>
    <w:rsid w:val="00DC162F"/>
    <w:rsid w:val="00DC25C2"/>
    <w:rsid w:val="00DC4FE8"/>
    <w:rsid w:val="00DC6508"/>
    <w:rsid w:val="00DD3D1C"/>
    <w:rsid w:val="00DE1DCF"/>
    <w:rsid w:val="00DE27C9"/>
    <w:rsid w:val="00DF5878"/>
    <w:rsid w:val="00E01B9C"/>
    <w:rsid w:val="00E10279"/>
    <w:rsid w:val="00E13E09"/>
    <w:rsid w:val="00E168A3"/>
    <w:rsid w:val="00E172A6"/>
    <w:rsid w:val="00E35B4F"/>
    <w:rsid w:val="00E3707F"/>
    <w:rsid w:val="00E44092"/>
    <w:rsid w:val="00E50DA1"/>
    <w:rsid w:val="00E512CE"/>
    <w:rsid w:val="00E52A2A"/>
    <w:rsid w:val="00E52B84"/>
    <w:rsid w:val="00E55CD3"/>
    <w:rsid w:val="00E7139B"/>
    <w:rsid w:val="00E767EC"/>
    <w:rsid w:val="00E86397"/>
    <w:rsid w:val="00E87805"/>
    <w:rsid w:val="00EA0854"/>
    <w:rsid w:val="00EA7185"/>
    <w:rsid w:val="00EB04DB"/>
    <w:rsid w:val="00EB1D0B"/>
    <w:rsid w:val="00EB72D8"/>
    <w:rsid w:val="00EC49F0"/>
    <w:rsid w:val="00EC5ECD"/>
    <w:rsid w:val="00ED4FE7"/>
    <w:rsid w:val="00EF3454"/>
    <w:rsid w:val="00F02E2C"/>
    <w:rsid w:val="00F04C31"/>
    <w:rsid w:val="00F05EA4"/>
    <w:rsid w:val="00F06B55"/>
    <w:rsid w:val="00F1572B"/>
    <w:rsid w:val="00F3742E"/>
    <w:rsid w:val="00F52636"/>
    <w:rsid w:val="00F57C8F"/>
    <w:rsid w:val="00F60B9A"/>
    <w:rsid w:val="00F63FEA"/>
    <w:rsid w:val="00F6765B"/>
    <w:rsid w:val="00F72981"/>
    <w:rsid w:val="00F75CA4"/>
    <w:rsid w:val="00FA306B"/>
    <w:rsid w:val="00FB3497"/>
    <w:rsid w:val="00FB59B4"/>
    <w:rsid w:val="00FC199F"/>
    <w:rsid w:val="00FC6EB1"/>
    <w:rsid w:val="00FD0042"/>
    <w:rsid w:val="00FD1E5F"/>
    <w:rsid w:val="00FD2899"/>
    <w:rsid w:val="00FD41AC"/>
    <w:rsid w:val="00FD5A97"/>
    <w:rsid w:val="00FD7CBB"/>
    <w:rsid w:val="00FE7B61"/>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customStyle="1" w:styleId="break-words">
    <w:name w:val="break-words"/>
    <w:basedOn w:val="Absatz-Standardschriftart"/>
    <w:rsid w:val="0068292C"/>
  </w:style>
  <w:style w:type="paragraph" w:styleId="berarbeitung">
    <w:name w:val="Revision"/>
    <w:hidden/>
    <w:uiPriority w:val="99"/>
    <w:semiHidden/>
    <w:rsid w:val="005B2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01506234">
      <w:bodyDiv w:val="1"/>
      <w:marLeft w:val="0"/>
      <w:marRight w:val="0"/>
      <w:marTop w:val="0"/>
      <w:marBottom w:val="0"/>
      <w:divBdr>
        <w:top w:val="none" w:sz="0" w:space="0" w:color="auto"/>
        <w:left w:val="none" w:sz="0" w:space="0" w:color="auto"/>
        <w:bottom w:val="none" w:sz="0" w:space="0" w:color="auto"/>
        <w:right w:val="none" w:sz="0" w:space="0" w:color="auto"/>
      </w:divBdr>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11/Julia-Szeszat-Head-of-Investor-Relations-Funding-Quantron-AG-scaled.jpg" TargetMode="External"/><Relationship Id="rId18" Type="http://schemas.openxmlformats.org/officeDocument/2006/relationships/image" Target="media/image4.jpeg"/><Relationship Id="rId26" Type="http://schemas.openxmlformats.org/officeDocument/2006/relationships/hyperlink" Target="mailto:presse@quantron.net" TargetMode="External"/><Relationship Id="rId3" Type="http://schemas.openxmlformats.org/officeDocument/2006/relationships/customXml" Target="../customXml/item3.xml"/><Relationship Id="rId21" Type="http://schemas.openxmlformats.org/officeDocument/2006/relationships/hyperlink" Target="https://www.quantron.net/q-news/pr-bericht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2/11/Moritz-Meyle-Head-of-Business-Controlling-Quantron-AG-scaled.jpg" TargetMode="External"/><Relationship Id="rId25" Type="http://schemas.openxmlformats.org/officeDocument/2006/relationships/hyperlink" Target="mailto:j.zwilling@quantron.ne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11/Joerg-Zwilling-Director-Global-Communications-Business-Development-Quantron-AG-scaled.jpg" TargetMode="External"/><Relationship Id="rId24" Type="http://schemas.openxmlformats.org/officeDocument/2006/relationships/hyperlink" Target="http://www.quantron.net/" TargetMode="External"/><Relationship Id="rId5" Type="http://schemas.openxmlformats.org/officeDocument/2006/relationships/numbering" Target="numbering.xml"/><Relationship Id="rId15" Type="http://schemas.openxmlformats.org/officeDocument/2006/relationships/hyperlink" Target="https://www.quantron.net/wp-content/uploads/2022/11/Tarkeshwar-Rao-Head-of-Customer-Connect-Digital-Service-Ecosystem-Quantron-AG-scaled.jpg" TargetMode="External"/><Relationship Id="rId23" Type="http://schemas.openxmlformats.org/officeDocument/2006/relationships/hyperlink" Target="https://www.youtube.com/channel/UCDQ-CKkS8XMHcJ9Ze-6UVN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quantron.net/wp-content/uploads/2022/11/Torsten-Petrich-Head-of-Product-Management-Quantron-AG-scaled.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linkedin.com/company/quantron-a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6657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7698</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17</cp:revision>
  <dcterms:created xsi:type="dcterms:W3CDTF">2022-11-10T08:08:00Z</dcterms:created>
  <dcterms:modified xsi:type="dcterms:W3CDTF">2022-11-15T09:25:00Z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