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955BD19"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7457E6" w:rsidRPr="007457E6">
        <w:rPr>
          <w:rFonts w:cstheme="minorHAnsi"/>
          <w:sz w:val="18"/>
        </w:rPr>
        <w:t>Lissabon, 7. November</w:t>
      </w:r>
      <w:r w:rsidRPr="007457E6">
        <w:rPr>
          <w:rFonts w:cstheme="minorHAnsi"/>
          <w:sz w:val="18"/>
        </w:rPr>
        <w:t xml:space="preserve"> 202</w:t>
      </w:r>
      <w:r w:rsidR="00576A09" w:rsidRPr="007457E6">
        <w:rPr>
          <w:rFonts w:cstheme="minorHAnsi"/>
          <w:sz w:val="18"/>
        </w:rPr>
        <w:t>2</w:t>
      </w:r>
    </w:p>
    <w:p w14:paraId="57DF7944" w14:textId="432E33A8" w:rsidR="007457E6" w:rsidRPr="007457E6" w:rsidRDefault="007457E6" w:rsidP="0069112E">
      <w:pPr>
        <w:spacing w:before="340" w:after="340" w:line="240" w:lineRule="auto"/>
        <w:rPr>
          <w:rFonts w:cstheme="minorHAnsi"/>
          <w:b/>
          <w:bCs/>
          <w:sz w:val="28"/>
          <w:szCs w:val="28"/>
        </w:rPr>
      </w:pPr>
      <w:r w:rsidRPr="007457E6">
        <w:rPr>
          <w:rFonts w:cstheme="minorHAnsi"/>
          <w:b/>
          <w:bCs/>
          <w:sz w:val="28"/>
          <w:szCs w:val="28"/>
        </w:rPr>
        <w:t xml:space="preserve">Web Summit Lissabon: QUANTRON gibt Cognitran Ltd., Roadzen Inc. und Goldstone Technologies Limited als neue Plattformpartner für seine OEM-unabhängige Quantron-as-a-Service </w:t>
      </w:r>
      <w:r>
        <w:rPr>
          <w:rFonts w:cstheme="minorHAnsi"/>
          <w:b/>
          <w:bCs/>
          <w:sz w:val="28"/>
          <w:szCs w:val="28"/>
        </w:rPr>
        <w:t>z</w:t>
      </w:r>
      <w:r w:rsidRPr="007457E6">
        <w:rPr>
          <w:rFonts w:cstheme="minorHAnsi"/>
          <w:b/>
          <w:bCs/>
          <w:sz w:val="28"/>
          <w:szCs w:val="28"/>
        </w:rPr>
        <w:t>ero-</w:t>
      </w:r>
      <w:r>
        <w:rPr>
          <w:rFonts w:cstheme="minorHAnsi"/>
          <w:b/>
          <w:bCs/>
          <w:sz w:val="28"/>
          <w:szCs w:val="28"/>
        </w:rPr>
        <w:t>e</w:t>
      </w:r>
      <w:r w:rsidRPr="007457E6">
        <w:rPr>
          <w:rFonts w:cstheme="minorHAnsi"/>
          <w:b/>
          <w:bCs/>
          <w:sz w:val="28"/>
          <w:szCs w:val="28"/>
        </w:rPr>
        <w:t>mission</w:t>
      </w:r>
      <w:r>
        <w:rPr>
          <w:rFonts w:cstheme="minorHAnsi"/>
          <w:b/>
          <w:bCs/>
          <w:sz w:val="28"/>
          <w:szCs w:val="28"/>
        </w:rPr>
        <w:t xml:space="preserve"> </w:t>
      </w:r>
      <w:r w:rsidRPr="007457E6">
        <w:rPr>
          <w:rFonts w:cstheme="minorHAnsi"/>
          <w:b/>
          <w:bCs/>
          <w:sz w:val="28"/>
          <w:szCs w:val="28"/>
        </w:rPr>
        <w:t xml:space="preserve">Plattform </w:t>
      </w:r>
      <w:r>
        <w:rPr>
          <w:rFonts w:cstheme="minorHAnsi"/>
          <w:b/>
          <w:bCs/>
          <w:sz w:val="28"/>
          <w:szCs w:val="28"/>
        </w:rPr>
        <w:t>bekannt</w:t>
      </w:r>
    </w:p>
    <w:p w14:paraId="2617AA9A" w14:textId="4F4C0C32" w:rsidR="007457E6" w:rsidRPr="007457E6" w:rsidRDefault="007457E6" w:rsidP="007457E6">
      <w:pPr>
        <w:pStyle w:val="01Flietext"/>
        <w:numPr>
          <w:ilvl w:val="0"/>
          <w:numId w:val="2"/>
        </w:numPr>
        <w:contextualSpacing/>
        <w:rPr>
          <w:rFonts w:asciiTheme="minorHAnsi" w:hAnsiTheme="minorHAnsi" w:cstheme="minorHAnsi"/>
          <w:sz w:val="22"/>
          <w:szCs w:val="22"/>
        </w:rPr>
      </w:pPr>
      <w:r w:rsidRPr="007457E6">
        <w:rPr>
          <w:rFonts w:asciiTheme="minorHAnsi" w:hAnsiTheme="minorHAnsi" w:cstheme="minorHAnsi"/>
          <w:b/>
          <w:bCs/>
          <w:sz w:val="22"/>
          <w:szCs w:val="22"/>
        </w:rPr>
        <w:t>QUANTRON</w:t>
      </w:r>
      <w:r w:rsidRPr="007457E6">
        <w:rPr>
          <w:rFonts w:asciiTheme="minorHAnsi" w:hAnsiTheme="minorHAnsi" w:cstheme="minorHAnsi"/>
          <w:sz w:val="22"/>
          <w:szCs w:val="22"/>
        </w:rPr>
        <w:t xml:space="preserve"> erweitert seine 360</w:t>
      </w:r>
      <w:r>
        <w:rPr>
          <w:rFonts w:asciiTheme="minorHAnsi" w:hAnsiTheme="minorHAnsi" w:cstheme="minorHAnsi"/>
          <w:sz w:val="22"/>
          <w:szCs w:val="22"/>
        </w:rPr>
        <w:t xml:space="preserve"> </w:t>
      </w:r>
      <w:r w:rsidRPr="007457E6">
        <w:rPr>
          <w:rFonts w:asciiTheme="minorHAnsi" w:hAnsiTheme="minorHAnsi" w:cstheme="minorHAnsi"/>
          <w:sz w:val="22"/>
          <w:szCs w:val="22"/>
        </w:rPr>
        <w:t>Grad</w:t>
      </w:r>
      <w:r>
        <w:rPr>
          <w:rFonts w:asciiTheme="minorHAnsi" w:hAnsiTheme="minorHAnsi" w:cstheme="minorHAnsi"/>
          <w:sz w:val="22"/>
          <w:szCs w:val="22"/>
        </w:rPr>
        <w:t xml:space="preserve"> </w:t>
      </w:r>
      <w:r w:rsidRPr="007457E6">
        <w:rPr>
          <w:rFonts w:asciiTheme="minorHAnsi" w:hAnsiTheme="minorHAnsi" w:cstheme="minorHAnsi"/>
          <w:sz w:val="22"/>
          <w:szCs w:val="22"/>
        </w:rPr>
        <w:t xml:space="preserve">Plattform und </w:t>
      </w:r>
      <w:r>
        <w:rPr>
          <w:rFonts w:asciiTheme="minorHAnsi" w:hAnsiTheme="minorHAnsi" w:cstheme="minorHAnsi"/>
          <w:sz w:val="22"/>
          <w:szCs w:val="22"/>
        </w:rPr>
        <w:t>Hydrogen Alliance</w:t>
      </w:r>
      <w:r w:rsidRPr="007457E6">
        <w:rPr>
          <w:rFonts w:asciiTheme="minorHAnsi" w:hAnsiTheme="minorHAnsi" w:cstheme="minorHAnsi"/>
          <w:sz w:val="22"/>
          <w:szCs w:val="22"/>
        </w:rPr>
        <w:t xml:space="preserve"> um neue Mitglieder der Quantron as a Service (QaaS)</w:t>
      </w:r>
      <w:r>
        <w:rPr>
          <w:rFonts w:asciiTheme="minorHAnsi" w:hAnsiTheme="minorHAnsi" w:cstheme="minorHAnsi"/>
          <w:sz w:val="22"/>
          <w:szCs w:val="22"/>
        </w:rPr>
        <w:t xml:space="preserve"> </w:t>
      </w:r>
      <w:r w:rsidRPr="007457E6">
        <w:rPr>
          <w:rFonts w:asciiTheme="minorHAnsi" w:hAnsiTheme="minorHAnsi" w:cstheme="minorHAnsi"/>
          <w:sz w:val="22"/>
          <w:szCs w:val="22"/>
        </w:rPr>
        <w:t xml:space="preserve">Plattform, nachdem bereits Ballard Power Systems, ETO Motors und die NEUMAN &amp; ESSER Group </w:t>
      </w:r>
      <w:r>
        <w:rPr>
          <w:rFonts w:asciiTheme="minorHAnsi" w:hAnsiTheme="minorHAnsi" w:cstheme="minorHAnsi"/>
          <w:sz w:val="22"/>
          <w:szCs w:val="22"/>
        </w:rPr>
        <w:t>beigetreten sind</w:t>
      </w:r>
    </w:p>
    <w:p w14:paraId="4F20E8C0" w14:textId="6DD8B18B" w:rsidR="007457E6" w:rsidRPr="007457E6" w:rsidRDefault="007457E6" w:rsidP="007457E6">
      <w:pPr>
        <w:pStyle w:val="01Flietext"/>
        <w:numPr>
          <w:ilvl w:val="0"/>
          <w:numId w:val="2"/>
        </w:numPr>
        <w:contextualSpacing/>
        <w:rPr>
          <w:rFonts w:asciiTheme="minorHAnsi" w:hAnsiTheme="minorHAnsi" w:cstheme="minorHAnsi"/>
          <w:sz w:val="22"/>
          <w:szCs w:val="22"/>
        </w:rPr>
      </w:pPr>
      <w:r w:rsidRPr="007457E6">
        <w:rPr>
          <w:rFonts w:asciiTheme="minorHAnsi" w:hAnsiTheme="minorHAnsi" w:cstheme="minorHAnsi"/>
          <w:b/>
          <w:bCs/>
          <w:sz w:val="22"/>
          <w:szCs w:val="22"/>
        </w:rPr>
        <w:t>Cognitran Ltd.</w:t>
      </w:r>
      <w:r w:rsidRPr="007457E6">
        <w:rPr>
          <w:rFonts w:asciiTheme="minorHAnsi" w:hAnsiTheme="minorHAnsi" w:cstheme="minorHAnsi"/>
          <w:sz w:val="22"/>
          <w:szCs w:val="22"/>
        </w:rPr>
        <w:t xml:space="preserve"> ist ein globaler OEM-IT-Experte im Bereich Aftersales und wird den</w:t>
      </w:r>
      <w:r>
        <w:rPr>
          <w:rFonts w:asciiTheme="minorHAnsi" w:hAnsiTheme="minorHAnsi" w:cstheme="minorHAnsi"/>
          <w:sz w:val="22"/>
          <w:szCs w:val="22"/>
        </w:rPr>
        <w:t xml:space="preserve"> Fokus von</w:t>
      </w:r>
      <w:r w:rsidRPr="007457E6">
        <w:rPr>
          <w:rFonts w:asciiTheme="minorHAnsi" w:hAnsiTheme="minorHAnsi" w:cstheme="minorHAnsi"/>
          <w:sz w:val="22"/>
          <w:szCs w:val="22"/>
        </w:rPr>
        <w:t xml:space="preserve"> QUANTRON CUSTOMER CARE</w:t>
      </w:r>
      <w:r>
        <w:rPr>
          <w:rFonts w:asciiTheme="minorHAnsi" w:hAnsiTheme="minorHAnsi" w:cstheme="minorHAnsi"/>
          <w:sz w:val="22"/>
          <w:szCs w:val="22"/>
        </w:rPr>
        <w:t xml:space="preserve"> </w:t>
      </w:r>
      <w:r w:rsidRPr="007457E6">
        <w:rPr>
          <w:rFonts w:asciiTheme="minorHAnsi" w:hAnsiTheme="minorHAnsi" w:cstheme="minorHAnsi"/>
          <w:sz w:val="22"/>
          <w:szCs w:val="22"/>
        </w:rPr>
        <w:t xml:space="preserve">für alle </w:t>
      </w:r>
      <w:r>
        <w:rPr>
          <w:rFonts w:asciiTheme="minorHAnsi" w:hAnsiTheme="minorHAnsi" w:cstheme="minorHAnsi"/>
          <w:sz w:val="22"/>
          <w:szCs w:val="22"/>
        </w:rPr>
        <w:t>W</w:t>
      </w:r>
      <w:r w:rsidRPr="007457E6">
        <w:rPr>
          <w:rFonts w:asciiTheme="minorHAnsi" w:hAnsiTheme="minorHAnsi" w:cstheme="minorHAnsi"/>
          <w:sz w:val="22"/>
          <w:szCs w:val="22"/>
        </w:rPr>
        <w:t xml:space="preserve">asserstoff- und </w:t>
      </w:r>
      <w:r>
        <w:rPr>
          <w:rFonts w:asciiTheme="minorHAnsi" w:hAnsiTheme="minorHAnsi" w:cstheme="minorHAnsi"/>
          <w:sz w:val="22"/>
          <w:szCs w:val="22"/>
        </w:rPr>
        <w:t>zero-emission</w:t>
      </w:r>
      <w:r w:rsidRPr="007457E6">
        <w:rPr>
          <w:rFonts w:asciiTheme="minorHAnsi" w:hAnsiTheme="minorHAnsi" w:cstheme="minorHAnsi"/>
          <w:sz w:val="22"/>
          <w:szCs w:val="22"/>
        </w:rPr>
        <w:t xml:space="preserve"> Produkte innerhalb der QaaS-Plattform </w:t>
      </w:r>
      <w:r>
        <w:rPr>
          <w:rFonts w:asciiTheme="minorHAnsi" w:hAnsiTheme="minorHAnsi" w:cstheme="minorHAnsi"/>
          <w:sz w:val="22"/>
          <w:szCs w:val="22"/>
        </w:rPr>
        <w:t>vergrößern</w:t>
      </w:r>
    </w:p>
    <w:p w14:paraId="3C8DEC3C" w14:textId="5EDE96F1" w:rsidR="007457E6" w:rsidRPr="007457E6" w:rsidRDefault="007457E6" w:rsidP="007457E6">
      <w:pPr>
        <w:pStyle w:val="01Flietext"/>
        <w:numPr>
          <w:ilvl w:val="0"/>
          <w:numId w:val="2"/>
        </w:numPr>
        <w:contextualSpacing/>
        <w:rPr>
          <w:rFonts w:asciiTheme="minorHAnsi" w:hAnsiTheme="minorHAnsi" w:cstheme="minorHAnsi"/>
          <w:sz w:val="22"/>
          <w:szCs w:val="22"/>
        </w:rPr>
      </w:pPr>
      <w:r w:rsidRPr="007457E6">
        <w:rPr>
          <w:rFonts w:asciiTheme="minorHAnsi" w:hAnsiTheme="minorHAnsi" w:cstheme="minorHAnsi"/>
          <w:b/>
          <w:bCs/>
          <w:sz w:val="22"/>
          <w:szCs w:val="22"/>
        </w:rPr>
        <w:t>Roadzen Inc.</w:t>
      </w:r>
      <w:r w:rsidRPr="007457E6">
        <w:rPr>
          <w:rFonts w:asciiTheme="minorHAnsi" w:hAnsiTheme="minorHAnsi" w:cstheme="minorHAnsi"/>
          <w:sz w:val="22"/>
          <w:szCs w:val="22"/>
        </w:rPr>
        <w:t xml:space="preserve"> ist eine Plattform für Mobility as a Service (MaaS) und Insurance as a Service (IaaS) und wird Teil einer Machbarkeitsstudie in Q4/2022 sein</w:t>
      </w:r>
    </w:p>
    <w:p w14:paraId="2BAC9583" w14:textId="5D82BF80" w:rsidR="007457E6" w:rsidRPr="007457E6" w:rsidRDefault="007457E6" w:rsidP="007457E6">
      <w:pPr>
        <w:pStyle w:val="01Flietext"/>
        <w:numPr>
          <w:ilvl w:val="0"/>
          <w:numId w:val="2"/>
        </w:numPr>
        <w:contextualSpacing/>
        <w:rPr>
          <w:rFonts w:asciiTheme="minorHAnsi" w:hAnsiTheme="minorHAnsi" w:cstheme="minorHAnsi"/>
          <w:sz w:val="22"/>
          <w:szCs w:val="22"/>
        </w:rPr>
      </w:pPr>
      <w:r w:rsidRPr="007457E6">
        <w:rPr>
          <w:rFonts w:asciiTheme="minorHAnsi" w:hAnsiTheme="minorHAnsi" w:cstheme="minorHAnsi"/>
          <w:b/>
          <w:bCs/>
          <w:sz w:val="22"/>
          <w:szCs w:val="22"/>
        </w:rPr>
        <w:t>Goldstone Technologies Limited (GTL)</w:t>
      </w:r>
      <w:r w:rsidRPr="007457E6">
        <w:rPr>
          <w:rFonts w:asciiTheme="minorHAnsi" w:hAnsiTheme="minorHAnsi" w:cstheme="minorHAnsi"/>
          <w:sz w:val="22"/>
          <w:szCs w:val="22"/>
        </w:rPr>
        <w:t xml:space="preserve"> ist eine Aktiengesellschaft mit Sitz in Hyderabad, Indien, und Anbieter von Full Stack Analytics, BI Data Management </w:t>
      </w:r>
      <w:r>
        <w:rPr>
          <w:rFonts w:asciiTheme="minorHAnsi" w:hAnsiTheme="minorHAnsi" w:cstheme="minorHAnsi"/>
          <w:sz w:val="22"/>
          <w:szCs w:val="22"/>
        </w:rPr>
        <w:t>sowie</w:t>
      </w:r>
      <w:r w:rsidRPr="007457E6">
        <w:rPr>
          <w:rFonts w:asciiTheme="minorHAnsi" w:hAnsiTheme="minorHAnsi" w:cstheme="minorHAnsi"/>
          <w:sz w:val="22"/>
          <w:szCs w:val="22"/>
        </w:rPr>
        <w:t xml:space="preserve"> Intelligence Lösungen und Dienstleistungen.</w:t>
      </w:r>
    </w:p>
    <w:p w14:paraId="4B457CB4" w14:textId="6F8A8F48" w:rsidR="0036362A" w:rsidRDefault="007457E6" w:rsidP="007457E6">
      <w:pPr>
        <w:pStyle w:val="01Flietext"/>
        <w:numPr>
          <w:ilvl w:val="0"/>
          <w:numId w:val="2"/>
        </w:numPr>
        <w:contextualSpacing/>
        <w:rPr>
          <w:rFonts w:asciiTheme="minorHAnsi" w:hAnsiTheme="minorHAnsi" w:cstheme="minorHAnsi"/>
          <w:sz w:val="22"/>
          <w:szCs w:val="22"/>
        </w:rPr>
      </w:pPr>
      <w:r w:rsidRPr="007457E6">
        <w:rPr>
          <w:rFonts w:asciiTheme="minorHAnsi" w:hAnsiTheme="minorHAnsi" w:cstheme="minorHAnsi"/>
          <w:sz w:val="22"/>
          <w:szCs w:val="22"/>
        </w:rPr>
        <w:t xml:space="preserve">Alle Partner bringen ihre Expertise in die aktuell verfügbare BEV- und FCEV-Fahrzeugpalette ein, insbesondere in den </w:t>
      </w:r>
      <w:r w:rsidRPr="007457E6">
        <w:rPr>
          <w:rFonts w:asciiTheme="minorHAnsi" w:hAnsiTheme="minorHAnsi" w:cstheme="minorHAnsi"/>
          <w:b/>
          <w:bCs/>
          <w:sz w:val="22"/>
          <w:szCs w:val="22"/>
        </w:rPr>
        <w:t>QUANTRON</w:t>
      </w:r>
      <w:r w:rsidRPr="007457E6">
        <w:rPr>
          <w:rFonts w:asciiTheme="minorHAnsi" w:hAnsiTheme="minorHAnsi" w:cstheme="minorHAnsi"/>
          <w:sz w:val="22"/>
          <w:szCs w:val="22"/>
        </w:rPr>
        <w:t xml:space="preserve"> Benchmark 44 Tonnen H2 Hydrogen Truck </w:t>
      </w:r>
      <w:r w:rsidRPr="007457E6">
        <w:rPr>
          <w:rFonts w:asciiTheme="minorHAnsi" w:hAnsiTheme="minorHAnsi" w:cstheme="minorHAnsi"/>
          <w:b/>
          <w:bCs/>
          <w:sz w:val="22"/>
          <w:szCs w:val="22"/>
        </w:rPr>
        <w:t>QUANTRON QHM FCEV</w:t>
      </w:r>
      <w:r w:rsidRPr="007457E6">
        <w:rPr>
          <w:rFonts w:asciiTheme="minorHAnsi" w:hAnsiTheme="minorHAnsi" w:cstheme="minorHAnsi"/>
          <w:sz w:val="22"/>
          <w:szCs w:val="22"/>
        </w:rPr>
        <w:t xml:space="preserve"> und die dazugehörigen H2-Infrastrukturlösungen sowie MaaS-Angebote</w:t>
      </w:r>
    </w:p>
    <w:p w14:paraId="57E399FF" w14:textId="77777777" w:rsidR="007457E6" w:rsidRDefault="007457E6" w:rsidP="007457E6">
      <w:pPr>
        <w:pStyle w:val="01Flietext"/>
        <w:ind w:left="720"/>
        <w:contextualSpacing/>
        <w:rPr>
          <w:rFonts w:asciiTheme="minorHAnsi" w:hAnsiTheme="minorHAnsi" w:cstheme="minorHAnsi"/>
          <w:sz w:val="22"/>
          <w:szCs w:val="22"/>
        </w:rPr>
      </w:pPr>
    </w:p>
    <w:p w14:paraId="47CB7570" w14:textId="77777777" w:rsidR="00501443" w:rsidRDefault="00501443" w:rsidP="007457E6">
      <w:pPr>
        <w:pStyle w:val="01Flietext"/>
        <w:rPr>
          <w:rFonts w:asciiTheme="minorHAnsi" w:hAnsiTheme="minorHAnsi" w:cstheme="minorHAnsi"/>
          <w:sz w:val="22"/>
          <w:szCs w:val="22"/>
        </w:rPr>
      </w:pPr>
      <w:r w:rsidRPr="00501443">
        <w:rPr>
          <w:rFonts w:asciiTheme="minorHAnsi" w:hAnsiTheme="minorHAnsi" w:cstheme="minorHAnsi"/>
          <w:sz w:val="22"/>
          <w:szCs w:val="22"/>
        </w:rPr>
        <w:t>QUANTRON eröffnet neue Kooperationen, die in Verbindung mit der Branchenkompetenz und -präsenz der Quantron AG die Expertise im gesamten Wasserstoff- und E-Mobilitäts-Ökosystem in der automobilen Wertschöpfungskette weiter ausbauen und die Positionierung als globaler Partner für bestehende OEMs stärken.</w:t>
      </w:r>
    </w:p>
    <w:p w14:paraId="533A21BD" w14:textId="0B3693A9" w:rsidR="007457E6" w:rsidRPr="00501443" w:rsidRDefault="007457E6" w:rsidP="007457E6">
      <w:pPr>
        <w:pStyle w:val="01Flietext"/>
        <w:rPr>
          <w:rFonts w:asciiTheme="minorHAnsi" w:hAnsiTheme="minorHAnsi" w:cstheme="minorHAnsi"/>
          <w:b/>
          <w:bCs/>
          <w:sz w:val="22"/>
          <w:szCs w:val="22"/>
        </w:rPr>
      </w:pPr>
      <w:r w:rsidRPr="00501443">
        <w:rPr>
          <w:rFonts w:asciiTheme="minorHAnsi" w:hAnsiTheme="minorHAnsi" w:cstheme="minorHAnsi"/>
          <w:b/>
          <w:bCs/>
          <w:sz w:val="22"/>
          <w:szCs w:val="22"/>
        </w:rPr>
        <w:t>Cognitran Ltd.</w:t>
      </w:r>
    </w:p>
    <w:p w14:paraId="3120F373" w14:textId="0557C96A" w:rsidR="00F63FEA" w:rsidRDefault="00501443" w:rsidP="00F63FEA">
      <w:pPr>
        <w:spacing w:line="324" w:lineRule="auto"/>
        <w:ind w:right="597"/>
        <w:rPr>
          <w:rFonts w:cstheme="minorHAnsi"/>
          <w:bCs/>
        </w:rPr>
      </w:pPr>
      <w:r w:rsidRPr="00501443">
        <w:rPr>
          <w:rFonts w:cstheme="minorHAnsi"/>
          <w:bCs/>
        </w:rPr>
        <w:t>Cognitran als globaler OEM-IT-Experte in den Bereichen Aftersales, Diagnostics, Service Analytics, Content Management &amp; Multilingual Publications wurde während des Web Summit von Michael Perschke, CEO der Quantron AG, als neuer Partner von QUANTRON vorgestellt. Ziel ist es, eine strategische Partnerschaft mit Pionieren der nachhaltigen E-Mobilität und H2-Wasserstoff-</w:t>
      </w:r>
      <w:r w:rsidRPr="00501443">
        <w:rPr>
          <w:rFonts w:cstheme="minorHAnsi"/>
          <w:bCs/>
        </w:rPr>
        <w:lastRenderedPageBreak/>
        <w:t xml:space="preserve">Mobilitätssystemen einzugehen und diese in der 360° Zero Emission Solutions </w:t>
      </w:r>
      <w:r w:rsidR="000D2FB8" w:rsidRPr="00501443">
        <w:rPr>
          <w:rFonts w:cstheme="minorHAnsi"/>
          <w:bCs/>
        </w:rPr>
        <w:t>Plattform</w:t>
      </w:r>
      <w:r w:rsidRPr="00501443">
        <w:rPr>
          <w:rFonts w:cstheme="minorHAnsi"/>
          <w:bCs/>
        </w:rPr>
        <w:t xml:space="preserve"> mit H2-Fokus Quantron-as-a-Service zu bündeln.</w:t>
      </w:r>
    </w:p>
    <w:p w14:paraId="16B40923" w14:textId="6F13D99A" w:rsidR="00B25E92" w:rsidRPr="0069112E" w:rsidRDefault="00501443" w:rsidP="00F63FEA">
      <w:pPr>
        <w:spacing w:line="324" w:lineRule="auto"/>
        <w:ind w:right="597"/>
        <w:rPr>
          <w:rFonts w:cstheme="minorHAnsi"/>
          <w:bCs/>
        </w:rPr>
      </w:pPr>
      <w:r w:rsidRPr="00501443">
        <w:rPr>
          <w:rFonts w:cstheme="minorHAnsi"/>
          <w:bCs/>
        </w:rPr>
        <w:t>"Die Partnerschaft zwischen unseren Unternehmen fügt sich wie selbstverständlich zusammen und birgt eine unglaublich spannende Zukunft. Mit unserer umfassenden Erfahrung in der OEM-Branche und unserem IT-Fachwissen bauen wir gemeinsam ein digitales Ökosystem der nächsten Generation auf, um den Erfolg von Quantron-as-a-Service und emissionsfreier Mobilität voranzutreiben und ein neues Maß an Kundenerfahrung und -zufriedenheit für QUANTRON-Kunden zu erreichen", sagte David Butterworth - Business Unit Director, Cognitran (A Snap-on Inc. Company).</w:t>
      </w:r>
    </w:p>
    <w:p w14:paraId="6735CAC3" w14:textId="77777777" w:rsidR="00501443" w:rsidRPr="00555120" w:rsidRDefault="00501443" w:rsidP="00501443">
      <w:pPr>
        <w:rPr>
          <w:rFonts w:cstheme="minorHAnsi"/>
          <w:b/>
          <w:color w:val="000000" w:themeColor="text1"/>
        </w:rPr>
      </w:pPr>
      <w:r w:rsidRPr="00555120">
        <w:rPr>
          <w:rFonts w:cstheme="minorHAnsi"/>
          <w:b/>
          <w:color w:val="000000" w:themeColor="text1"/>
        </w:rPr>
        <w:t>Roadzen Inc.</w:t>
      </w:r>
    </w:p>
    <w:p w14:paraId="40AE0149" w14:textId="12EB1183" w:rsidR="00E13E09" w:rsidRDefault="00555120" w:rsidP="00F63FEA">
      <w:pPr>
        <w:spacing w:line="324" w:lineRule="auto"/>
        <w:ind w:right="597"/>
        <w:rPr>
          <w:rFonts w:cstheme="minorHAnsi"/>
          <w:bCs/>
        </w:rPr>
      </w:pPr>
      <w:r w:rsidRPr="00555120">
        <w:rPr>
          <w:rFonts w:cstheme="minorHAnsi"/>
          <w:bCs/>
        </w:rPr>
        <w:t>Roadzen wird mit QUANTRON zusammenarbeiten und seine globalen Technologielösungen für die Umgestaltung der Kfz-Versicherung mithilfe von KI in der gesamten Wertschöpfungskette anbieten. Roadzen</w:t>
      </w:r>
      <w:r w:rsidR="008930C3">
        <w:rPr>
          <w:rFonts w:cstheme="minorHAnsi"/>
          <w:bCs/>
        </w:rPr>
        <w:t>‘</w:t>
      </w:r>
      <w:r w:rsidRPr="00555120">
        <w:rPr>
          <w:rFonts w:cstheme="minorHAnsi"/>
          <w:bCs/>
        </w:rPr>
        <w:t>s vereinheitlichte "Insurance as a Service"-Plattform, die auf Video, Telematik und Computer Vision basiert, hilft Versicherern, Unfälle zu reduzieren, ihre besten Fahrer zu identifizieren und Schäden in Echtzeit zu bearbeiten. Dies schafft eine wertvolle Ergänzung zum Quantron-as-a-Service-Ökosystem mit der Durchführung einer Machbarkeitsstudie in Q4/2022 für Mobility as a Service (MaaS) und Insurance as a Service (IaaS).</w:t>
      </w:r>
    </w:p>
    <w:p w14:paraId="6E3F25DF" w14:textId="01A7F6DF" w:rsidR="00555120" w:rsidRDefault="00555120" w:rsidP="00F63FEA">
      <w:pPr>
        <w:spacing w:line="324" w:lineRule="auto"/>
        <w:ind w:right="597"/>
        <w:rPr>
          <w:rFonts w:cstheme="minorHAnsi"/>
          <w:bCs/>
        </w:rPr>
      </w:pPr>
      <w:r w:rsidRPr="00555120">
        <w:rPr>
          <w:rFonts w:cstheme="minorHAnsi"/>
          <w:bCs/>
        </w:rPr>
        <w:t xml:space="preserve">"Roadzen und QUANTRON </w:t>
      </w:r>
      <w:r w:rsidR="000D2FB8">
        <w:rPr>
          <w:rFonts w:cstheme="minorHAnsi"/>
          <w:bCs/>
        </w:rPr>
        <w:t>werden</w:t>
      </w:r>
      <w:r w:rsidRPr="00555120">
        <w:rPr>
          <w:rFonts w:cstheme="minorHAnsi"/>
          <w:bCs/>
        </w:rPr>
        <w:t xml:space="preserve"> eine globale Partnerschaft</w:t>
      </w:r>
      <w:r w:rsidR="000D2FB8">
        <w:rPr>
          <w:rFonts w:cstheme="minorHAnsi"/>
          <w:bCs/>
        </w:rPr>
        <w:t xml:space="preserve"> eingehen,</w:t>
      </w:r>
      <w:r w:rsidRPr="00555120">
        <w:rPr>
          <w:rFonts w:cstheme="minorHAnsi"/>
          <w:bCs/>
        </w:rPr>
        <w:t xml:space="preserve"> um Mobilitäts- und Versicherungslösungen für die gewerbliche Automobilbranche zu entwickeln. Roadzen</w:t>
      </w:r>
      <w:r w:rsidR="008930C3">
        <w:rPr>
          <w:rFonts w:cstheme="minorHAnsi"/>
          <w:bCs/>
        </w:rPr>
        <w:t>‘</w:t>
      </w:r>
      <w:r w:rsidRPr="00555120">
        <w:rPr>
          <w:rFonts w:cstheme="minorHAnsi"/>
          <w:bCs/>
        </w:rPr>
        <w:t>s umfassende Insurance-as-a-Service-Plattform, die auf fortschrittlichen Computer Vision- und Telematik-Funktionen basiert, bietet integrierte Fahrersicherheit, niedrigere Versicherungstarife und ein durchgängiges Schadenmanagement für QUANTRON-Fahrzeuge. Die Partnerschaft fördert die 360°-Vision von Q</w:t>
      </w:r>
      <w:r w:rsidR="000D2FB8">
        <w:rPr>
          <w:rFonts w:cstheme="minorHAnsi"/>
          <w:bCs/>
        </w:rPr>
        <w:t>UANTRON</w:t>
      </w:r>
      <w:r w:rsidRPr="00555120">
        <w:rPr>
          <w:rFonts w:cstheme="minorHAnsi"/>
          <w:bCs/>
        </w:rPr>
        <w:t xml:space="preserve"> und </w:t>
      </w:r>
      <w:r w:rsidR="00B26F6E">
        <w:rPr>
          <w:rFonts w:cstheme="minorHAnsi"/>
          <w:bCs/>
        </w:rPr>
        <w:t>ermöglicht</w:t>
      </w:r>
      <w:r w:rsidRPr="00555120">
        <w:rPr>
          <w:rFonts w:cstheme="minorHAnsi"/>
          <w:bCs/>
        </w:rPr>
        <w:t xml:space="preserve"> ein weltweit führendes, in das Fahrzeug integriertes Versicherungsprodukt für gewerbliche Fahrzeuge. Wir freuen uns darauf, gemeinsam die gewerbliche Mobilität sicherer, umweltfreundlicher, effizienter und erschwinglicher zu machen", sagt Rohan Malhotra, Gründer und CEO von Roadzen Inc.</w:t>
      </w:r>
    </w:p>
    <w:p w14:paraId="6B7C66B0" w14:textId="77777777" w:rsidR="00555120" w:rsidRPr="00555120" w:rsidRDefault="00555120" w:rsidP="00555120">
      <w:pPr>
        <w:rPr>
          <w:rFonts w:cstheme="minorHAnsi"/>
          <w:b/>
          <w:color w:val="000000" w:themeColor="text1"/>
        </w:rPr>
      </w:pPr>
      <w:r w:rsidRPr="00555120">
        <w:rPr>
          <w:rFonts w:cstheme="minorHAnsi"/>
          <w:b/>
          <w:color w:val="000000" w:themeColor="text1"/>
        </w:rPr>
        <w:t>Goldstone Technologies Limited</w:t>
      </w:r>
    </w:p>
    <w:p w14:paraId="38A9E501" w14:textId="43C3A251" w:rsidR="00555120" w:rsidRPr="00555120" w:rsidRDefault="00555120" w:rsidP="00555120">
      <w:pPr>
        <w:spacing w:line="324" w:lineRule="auto"/>
        <w:ind w:right="597"/>
        <w:rPr>
          <w:rFonts w:cstheme="minorHAnsi"/>
          <w:bCs/>
        </w:rPr>
      </w:pPr>
      <w:r w:rsidRPr="00555120">
        <w:rPr>
          <w:rFonts w:cstheme="minorHAnsi"/>
          <w:bCs/>
        </w:rPr>
        <w:t xml:space="preserve">Goldstone Technologies Limited (GTL) ist ein spezialisiertes Unternehmen für die Entwicklung von BI-, Analyse-, Anwendungs- und IT-Lösungen. Das Unternehmen ist ein Top-Tier-Partner von </w:t>
      </w:r>
      <w:r w:rsidRPr="00555120">
        <w:rPr>
          <w:rFonts w:cstheme="minorHAnsi"/>
          <w:bCs/>
        </w:rPr>
        <w:lastRenderedPageBreak/>
        <w:t>Business Intelligence- und Cloud-Produktunternehmen</w:t>
      </w:r>
      <w:r>
        <w:rPr>
          <w:rFonts w:cstheme="minorHAnsi"/>
          <w:bCs/>
        </w:rPr>
        <w:t xml:space="preserve">, darunter </w:t>
      </w:r>
      <w:r w:rsidRPr="00555120">
        <w:rPr>
          <w:rFonts w:cstheme="minorHAnsi"/>
          <w:bCs/>
        </w:rPr>
        <w:t>Tableau, Alteryx, Snowflake, AWS, Fivetran</w:t>
      </w:r>
      <w:r>
        <w:rPr>
          <w:rFonts w:cstheme="minorHAnsi"/>
          <w:bCs/>
        </w:rPr>
        <w:t xml:space="preserve"> </w:t>
      </w:r>
      <w:r w:rsidRPr="00555120">
        <w:rPr>
          <w:rFonts w:cstheme="minorHAnsi"/>
          <w:bCs/>
        </w:rPr>
        <w:t>und bedient Kunden aus den Bereichen Banken, Big Pharma, Telekommunikation, Fertigung, Automobil und Einzelhandel.</w:t>
      </w:r>
    </w:p>
    <w:p w14:paraId="7E8C3EB2" w14:textId="73B0DBCC" w:rsidR="00555120" w:rsidRDefault="00555120" w:rsidP="00555120">
      <w:pPr>
        <w:spacing w:line="324" w:lineRule="auto"/>
        <w:ind w:right="597"/>
        <w:rPr>
          <w:rFonts w:cstheme="minorHAnsi"/>
          <w:bCs/>
        </w:rPr>
      </w:pPr>
      <w:r w:rsidRPr="00555120">
        <w:rPr>
          <w:rFonts w:cstheme="minorHAnsi"/>
          <w:bCs/>
        </w:rPr>
        <w:t xml:space="preserve">Das Electric Vehicle CoE von GTL entwickelt 360-Grad-Technologieplattformen für EV-Ökosysteme mit besonderem Schwerpunkt auf der Revolutionierung digitaler Technologieplattformen im Bereich Nutzfahrzeuge und Flottenbetrieb. Dabei stützt es sich </w:t>
      </w:r>
      <w:r>
        <w:rPr>
          <w:rFonts w:cstheme="minorHAnsi"/>
          <w:bCs/>
        </w:rPr>
        <w:t xml:space="preserve">unter anderem </w:t>
      </w:r>
      <w:r w:rsidRPr="00555120">
        <w:rPr>
          <w:rFonts w:cstheme="minorHAnsi"/>
          <w:bCs/>
        </w:rPr>
        <w:t>auf seine Kernkompetenzen bei der Entwicklung fortschrittlicher analytikbasierter Anwendungen wie Routenplanung, intelligentes Flottenmanagement und sicheres Fahren.</w:t>
      </w:r>
    </w:p>
    <w:p w14:paraId="312772B0" w14:textId="74E32124" w:rsidR="00E13E09" w:rsidRPr="00555120" w:rsidRDefault="00555120" w:rsidP="00F63FEA">
      <w:pPr>
        <w:spacing w:line="324" w:lineRule="auto"/>
        <w:ind w:right="597"/>
        <w:rPr>
          <w:rFonts w:cstheme="minorHAnsi"/>
          <w:bCs/>
        </w:rPr>
      </w:pPr>
      <w:r w:rsidRPr="00555120">
        <w:rPr>
          <w:rFonts w:cstheme="minorHAnsi"/>
          <w:bCs/>
        </w:rPr>
        <w:t>Pavan Chavali, Managing Director von GTL, erklärte: "Wir bei Goldstone Technologies haben eine nachgewiesene Erfolgsbilanz bei der Entwicklung umfassender fortschrittlicher Analyselösungen, die Unternehmen dabei helfen, datengesteuerte Geschäftsergebnisse zu erzielen</w:t>
      </w:r>
      <w:r>
        <w:rPr>
          <w:rFonts w:cstheme="minorHAnsi"/>
          <w:bCs/>
        </w:rPr>
        <w:t>. I</w:t>
      </w:r>
      <w:r w:rsidRPr="00555120">
        <w:rPr>
          <w:rFonts w:cstheme="minorHAnsi"/>
          <w:bCs/>
        </w:rPr>
        <w:t xml:space="preserve">ch freue mich über die Partnerschaft mit </w:t>
      </w:r>
      <w:r w:rsidR="000E018E">
        <w:rPr>
          <w:rFonts w:cstheme="minorHAnsi"/>
          <w:bCs/>
        </w:rPr>
        <w:t>der Quantron AG</w:t>
      </w:r>
      <w:r>
        <w:rPr>
          <w:rFonts w:cstheme="minorHAnsi"/>
          <w:bCs/>
        </w:rPr>
        <w:t xml:space="preserve">, die </w:t>
      </w:r>
      <w:r w:rsidR="000E018E">
        <w:rPr>
          <w:rFonts w:cstheme="minorHAnsi"/>
          <w:bCs/>
        </w:rPr>
        <w:t>die gleiche Vision verfolgt wie wir</w:t>
      </w:r>
      <w:r>
        <w:rPr>
          <w:rFonts w:cstheme="minorHAnsi"/>
          <w:bCs/>
        </w:rPr>
        <w:t>:</w:t>
      </w:r>
      <w:r w:rsidRPr="00555120">
        <w:rPr>
          <w:rFonts w:cstheme="minorHAnsi"/>
          <w:bCs/>
        </w:rPr>
        <w:t xml:space="preserve"> innovative Technologieplattformen zu entwickeln, </w:t>
      </w:r>
      <w:r>
        <w:rPr>
          <w:rFonts w:cstheme="minorHAnsi"/>
          <w:bCs/>
        </w:rPr>
        <w:t>welche</w:t>
      </w:r>
      <w:r w:rsidRPr="00555120">
        <w:rPr>
          <w:rFonts w:cstheme="minorHAnsi"/>
          <w:bCs/>
        </w:rPr>
        <w:t xml:space="preserve"> die Möglichkeiten der Datenanalyse nutzen, um Unternehmen zu besseren und schnelleren Entscheidungen zu verhelfen."</w:t>
      </w:r>
    </w:p>
    <w:p w14:paraId="3E5D4939" w14:textId="370A3B92" w:rsidR="00555120" w:rsidRDefault="000E018E" w:rsidP="00F63FEA">
      <w:pPr>
        <w:spacing w:line="324" w:lineRule="auto"/>
        <w:ind w:right="597"/>
        <w:rPr>
          <w:rFonts w:cstheme="minorHAnsi"/>
          <w:bCs/>
        </w:rPr>
      </w:pPr>
      <w:r w:rsidRPr="000E018E">
        <w:rPr>
          <w:rFonts w:cstheme="minorHAnsi"/>
          <w:bCs/>
        </w:rPr>
        <w:t xml:space="preserve">Strategische Ambitionen zwischen den beiden neu zusammengeschlossenen Unternehmen werden weiter </w:t>
      </w:r>
      <w:r>
        <w:rPr>
          <w:rFonts w:cstheme="minorHAnsi"/>
          <w:bCs/>
        </w:rPr>
        <w:t>forciert.</w:t>
      </w:r>
    </w:p>
    <w:p w14:paraId="1E9C168D" w14:textId="1C6D27E6" w:rsidR="000E018E" w:rsidRPr="000E018E" w:rsidRDefault="000E018E" w:rsidP="00F63FEA">
      <w:pPr>
        <w:spacing w:line="324" w:lineRule="auto"/>
        <w:ind w:right="597"/>
        <w:rPr>
          <w:rFonts w:cstheme="minorHAnsi"/>
          <w:bCs/>
        </w:rPr>
      </w:pPr>
      <w:r w:rsidRPr="000E018E">
        <w:rPr>
          <w:rFonts w:cstheme="minorHAnsi"/>
          <w:bCs/>
        </w:rPr>
        <w:t xml:space="preserve">Zu diesem Zweck wurden auch Partnerschaften der QaaS Hydrogen Alliance mit namhaften nationalen und internationalen Unternehmen aus dem Energie-, Infrastruktur-, Mobilitäts- und Finanzsektor </w:t>
      </w:r>
      <w:r>
        <w:rPr>
          <w:rFonts w:cstheme="minorHAnsi"/>
          <w:bCs/>
        </w:rPr>
        <w:t>eingegangen</w:t>
      </w:r>
      <w:r w:rsidRPr="000E018E">
        <w:rPr>
          <w:rFonts w:cstheme="minorHAnsi"/>
          <w:bCs/>
        </w:rPr>
        <w:t xml:space="preserve">, beispielsweise mit </w:t>
      </w:r>
      <w:r w:rsidRPr="000E018E">
        <w:rPr>
          <w:rFonts w:cstheme="minorHAnsi"/>
          <w:b/>
        </w:rPr>
        <w:t>NEUMAN &amp; ESSER</w:t>
      </w:r>
      <w:r w:rsidRPr="000E018E">
        <w:rPr>
          <w:rFonts w:cstheme="minorHAnsi"/>
          <w:bCs/>
        </w:rPr>
        <w:t xml:space="preserve"> (deutscher Spezialist für die Dekarbonisierung von Energie- und Industriesystemen sowie dezentralen Anwendungen und für die Erzeugung und Nutzung von klimaneutralem Wasserstoff) und </w:t>
      </w:r>
      <w:r w:rsidRPr="000E018E">
        <w:rPr>
          <w:rFonts w:cstheme="minorHAnsi"/>
          <w:b/>
        </w:rPr>
        <w:t>Ballard Power Systems Inc.</w:t>
      </w:r>
      <w:r w:rsidRPr="000E018E">
        <w:rPr>
          <w:rFonts w:cstheme="minorHAnsi"/>
          <w:bCs/>
        </w:rPr>
        <w:t xml:space="preserve"> aus Kanada (einer der weltweit führenden Brennstoffzellenexperten).</w:t>
      </w:r>
    </w:p>
    <w:p w14:paraId="2C305171" w14:textId="6BA16932" w:rsidR="000E018E" w:rsidRPr="000E018E" w:rsidRDefault="000E018E" w:rsidP="000E018E">
      <w:pPr>
        <w:spacing w:line="324" w:lineRule="auto"/>
        <w:ind w:right="597"/>
        <w:rPr>
          <w:rFonts w:cstheme="minorHAnsi"/>
          <w:bCs/>
        </w:rPr>
      </w:pPr>
      <w:r w:rsidRPr="000E018E">
        <w:rPr>
          <w:rFonts w:cstheme="minorHAnsi"/>
          <w:bCs/>
        </w:rPr>
        <w:t xml:space="preserve">Zusätzlich zu diesen Partnerschaften wurde im Rahmen der IAA Transportation Hannover auch eine Kooperation zwischen der </w:t>
      </w:r>
      <w:r w:rsidRPr="000E018E">
        <w:rPr>
          <w:rFonts w:cstheme="minorHAnsi"/>
          <w:b/>
        </w:rPr>
        <w:t>ETO Motors Private Limited</w:t>
      </w:r>
      <w:r w:rsidRPr="000E018E">
        <w:rPr>
          <w:rFonts w:cstheme="minorHAnsi"/>
          <w:bCs/>
        </w:rPr>
        <w:t xml:space="preserve"> aus Hyderabad (Indien) für den indischen und europäischen Markt beschlossen (ebenfalls mit dem Ziel, Fahrzeuge mit H2-Technologie und Infrastruktur wie Tanks, Zapfsäulen und Elektrolyseure zwischen den beiden Ländern einzuführen).</w:t>
      </w:r>
    </w:p>
    <w:p w14:paraId="54B12ACD" w14:textId="2A4D9B20" w:rsidR="000E018E" w:rsidRPr="000E018E" w:rsidRDefault="000E018E" w:rsidP="000E018E">
      <w:pPr>
        <w:spacing w:line="324" w:lineRule="auto"/>
        <w:ind w:right="597"/>
        <w:rPr>
          <w:rFonts w:cstheme="minorHAnsi"/>
          <w:bCs/>
        </w:rPr>
      </w:pPr>
      <w:r w:rsidRPr="000E018E">
        <w:rPr>
          <w:rFonts w:cstheme="minorHAnsi"/>
          <w:b/>
        </w:rPr>
        <w:t>Ziel dieser strategischen Partnerschaften</w:t>
      </w:r>
      <w:r w:rsidRPr="000E018E">
        <w:rPr>
          <w:rFonts w:cstheme="minorHAnsi"/>
          <w:bCs/>
        </w:rPr>
        <w:t xml:space="preserve"> ist es, eine offene Plattform in der Wasserstoff-Allianz (von Brennstoffzellen und H2-Infrastruktur bis hin zu einer H2-Betankungsallianz) zu schaffen und </w:t>
      </w:r>
      <w:r w:rsidRPr="000E018E">
        <w:rPr>
          <w:rFonts w:cstheme="minorHAnsi"/>
          <w:bCs/>
        </w:rPr>
        <w:lastRenderedPageBreak/>
        <w:t xml:space="preserve">auszubauen, die auch anderen Herstellern von brennstoffzellenbetriebenen Lkw und Bussen offensteht. </w:t>
      </w:r>
    </w:p>
    <w:p w14:paraId="24A35B55" w14:textId="2BC3D0A4" w:rsidR="000E018E" w:rsidRPr="000E018E" w:rsidRDefault="000E018E" w:rsidP="000E018E">
      <w:pPr>
        <w:spacing w:line="324" w:lineRule="auto"/>
        <w:ind w:right="597"/>
        <w:rPr>
          <w:rFonts w:cstheme="minorHAnsi"/>
          <w:bCs/>
        </w:rPr>
      </w:pPr>
      <w:r w:rsidRPr="000E018E">
        <w:rPr>
          <w:rFonts w:cstheme="minorHAnsi"/>
          <w:bCs/>
        </w:rPr>
        <w:t>Mit dem Quantron-as-a-Service Ecosystem bietet QUANTRON ein Gesamtkonzept, das alle Facetten der Mobilitäts-Wertschöpfungskette abdeckt. Mit dieser 360°-Plattform unterscheidet sich QUANTRON von anderen E-Mobility-Anbietern (Batterie und Wasserstoff) und unterstreicht die Alleinstellung seines Marktansatzes im Bereich der emissionsfreien Mobilität.</w:t>
      </w:r>
    </w:p>
    <w:p w14:paraId="7EA8A95F" w14:textId="411C11B7" w:rsidR="000E018E" w:rsidRPr="000E018E" w:rsidRDefault="000E018E" w:rsidP="00F63FEA">
      <w:pPr>
        <w:spacing w:line="324" w:lineRule="auto"/>
        <w:ind w:right="597"/>
        <w:rPr>
          <w:rFonts w:cstheme="minorHAnsi"/>
          <w:bCs/>
        </w:rPr>
      </w:pPr>
      <w:r w:rsidRPr="000E018E">
        <w:rPr>
          <w:rFonts w:cstheme="minorHAnsi"/>
          <w:bCs/>
        </w:rPr>
        <w:t>Die Vision für die Zukunft beschreibt Andreas Haller, Gründer und Vorstandsvorsitzender: "2019 war QaaS meine Vision von emissionsfreien Transportlösungen - 2022 haben wir die ersten wichtigen Meilensteine erreicht und 2023 werden wir unseren ersten wasserstoffbetriebenen schweren Brennstoffzellen-</w:t>
      </w:r>
      <w:r w:rsidR="00B26F6E">
        <w:rPr>
          <w:rFonts w:cstheme="minorHAnsi"/>
          <w:bCs/>
        </w:rPr>
        <w:t>Truck</w:t>
      </w:r>
      <w:r w:rsidRPr="000E018E">
        <w:rPr>
          <w:rFonts w:cstheme="minorHAnsi"/>
          <w:bCs/>
        </w:rPr>
        <w:t xml:space="preserve"> </w:t>
      </w:r>
      <w:r w:rsidR="00B26F6E">
        <w:rPr>
          <w:rFonts w:cstheme="minorHAnsi"/>
          <w:bCs/>
        </w:rPr>
        <w:t>–</w:t>
      </w:r>
      <w:r w:rsidRPr="000E018E">
        <w:rPr>
          <w:rFonts w:cstheme="minorHAnsi"/>
          <w:bCs/>
        </w:rPr>
        <w:t xml:space="preserve"> den QUANTRON QHM FCEV </w:t>
      </w:r>
      <w:r w:rsidR="00B26F6E">
        <w:rPr>
          <w:rFonts w:cstheme="minorHAnsi"/>
          <w:bCs/>
        </w:rPr>
        <w:t>–</w:t>
      </w:r>
      <w:r w:rsidRPr="000E018E">
        <w:rPr>
          <w:rFonts w:cstheme="minorHAnsi"/>
          <w:bCs/>
        </w:rPr>
        <w:t xml:space="preserve"> auf den Markt bringen. Dies wird auch der Start unserer QaaS-Plattform sein </w:t>
      </w:r>
      <w:r w:rsidR="00B26F6E">
        <w:rPr>
          <w:rFonts w:cstheme="minorHAnsi"/>
          <w:bCs/>
        </w:rPr>
        <w:t>–</w:t>
      </w:r>
      <w:r w:rsidRPr="000E018E">
        <w:rPr>
          <w:rFonts w:cstheme="minorHAnsi"/>
          <w:bCs/>
        </w:rPr>
        <w:t xml:space="preserve"> eine</w:t>
      </w:r>
      <w:r w:rsidR="00B26F6E">
        <w:rPr>
          <w:rFonts w:cstheme="minorHAnsi"/>
          <w:bCs/>
        </w:rPr>
        <w:t>r</w:t>
      </w:r>
      <w:r w:rsidRPr="000E018E">
        <w:rPr>
          <w:rFonts w:cstheme="minorHAnsi"/>
          <w:bCs/>
        </w:rPr>
        <w:t xml:space="preserve"> OEM-unabhängige</w:t>
      </w:r>
      <w:r w:rsidR="00B26F6E">
        <w:rPr>
          <w:rFonts w:cstheme="minorHAnsi"/>
          <w:bCs/>
        </w:rPr>
        <w:t>n</w:t>
      </w:r>
      <w:r w:rsidRPr="000E018E">
        <w:rPr>
          <w:rFonts w:cstheme="minorHAnsi"/>
          <w:bCs/>
        </w:rPr>
        <w:t xml:space="preserve"> Plattform für den Betrieb von emissionsfreien Flotten, mit Fokus auf Hydrogen as a Service".</w:t>
      </w:r>
    </w:p>
    <w:p w14:paraId="6C02101B" w14:textId="77777777" w:rsidR="00555120" w:rsidRPr="00501443" w:rsidRDefault="00555120" w:rsidP="00F63FEA">
      <w:pPr>
        <w:spacing w:line="324" w:lineRule="auto"/>
        <w:ind w:right="597"/>
        <w:rPr>
          <w:rFonts w:cstheme="minorHAnsi"/>
          <w:bCs/>
          <w:color w:val="FF0000"/>
        </w:rPr>
      </w:pPr>
    </w:p>
    <w:p w14:paraId="76E22AD1" w14:textId="44D6EA3B" w:rsidR="00F63FEA" w:rsidRDefault="000E018E" w:rsidP="00F63FEA">
      <w:pPr>
        <w:spacing w:line="324" w:lineRule="auto"/>
        <w:ind w:right="597"/>
      </w:pPr>
      <w:r w:rsidRPr="000E018E">
        <w:t>Weitere Presseinformationen</w:t>
      </w:r>
      <w:r w:rsidR="00F63FEA" w:rsidRPr="000E018E">
        <w:t xml:space="preserve"> finden Sie hier: </w:t>
      </w:r>
      <w:hyperlink r:id="rId11">
        <w:r w:rsidR="00F63FEA" w:rsidRPr="000E018E">
          <w:rPr>
            <w:rStyle w:val="Hyperlink"/>
            <w:color w:val="auto"/>
          </w:rPr>
          <w:t>Pressemitteilungen der Quantron AG</w:t>
        </w:r>
      </w:hyperlink>
      <w:r w:rsidR="00F63FEA" w:rsidRPr="000E018E">
        <w:t xml:space="preserve"> (https://www.quantron.net/q-news/pr-berichte/) </w:t>
      </w:r>
    </w:p>
    <w:p w14:paraId="65DE3B4B" w14:textId="77777777" w:rsidR="00AE78E4" w:rsidRPr="00501443" w:rsidRDefault="00AE78E4" w:rsidP="002D0904">
      <w:pPr>
        <w:spacing w:after="0" w:line="324" w:lineRule="auto"/>
        <w:rPr>
          <w:rFonts w:cstheme="minorHAnsi"/>
          <w:color w:val="FF0000"/>
        </w:rPr>
      </w:pPr>
    </w:p>
    <w:p w14:paraId="7159CD1D" w14:textId="77777777" w:rsidR="00B26F6E" w:rsidRDefault="00B26F6E">
      <w:pPr>
        <w:rPr>
          <w:rStyle w:val="normaltextrun"/>
          <w:rFonts w:eastAsia="Times New Roman" w:cstheme="minorHAnsi"/>
          <w:b/>
          <w:bCs/>
          <w:i/>
          <w:iCs/>
          <w:lang w:eastAsia="de-DE"/>
        </w:rPr>
      </w:pPr>
      <w:r>
        <w:rPr>
          <w:rStyle w:val="normaltextrun"/>
          <w:rFonts w:cstheme="minorHAnsi"/>
          <w:b/>
          <w:bCs/>
          <w:i/>
          <w:iCs/>
        </w:rPr>
        <w:br w:type="page"/>
      </w:r>
    </w:p>
    <w:p w14:paraId="46A024AA" w14:textId="68B7E1AE" w:rsidR="00DC162F" w:rsidRPr="00B26F6E" w:rsidRDefault="00DC162F" w:rsidP="00012157">
      <w:pPr>
        <w:pStyle w:val="paragraph"/>
        <w:spacing w:before="240" w:beforeAutospacing="0" w:after="0" w:afterAutospacing="0"/>
        <w:textAlignment w:val="baseline"/>
        <w:rPr>
          <w:rFonts w:asciiTheme="minorHAnsi" w:hAnsiTheme="minorHAnsi" w:cstheme="minorHAnsi"/>
          <w:sz w:val="22"/>
          <w:szCs w:val="22"/>
        </w:rPr>
      </w:pPr>
      <w:r w:rsidRPr="00B26F6E">
        <w:rPr>
          <w:rStyle w:val="normaltextrun"/>
          <w:rFonts w:asciiTheme="minorHAnsi" w:hAnsiTheme="minorHAnsi" w:cstheme="minorHAnsi"/>
          <w:b/>
          <w:bCs/>
          <w:i/>
          <w:iCs/>
          <w:sz w:val="22"/>
          <w:szCs w:val="22"/>
        </w:rPr>
        <w:lastRenderedPageBreak/>
        <w:t>Über die Quantron AG</w:t>
      </w:r>
      <w:r w:rsidRPr="00B26F6E">
        <w:rPr>
          <w:rStyle w:val="eop"/>
          <w:rFonts w:asciiTheme="minorHAnsi" w:hAnsiTheme="minorHAnsi" w:cstheme="minorHAnsi"/>
          <w:sz w:val="22"/>
          <w:szCs w:val="22"/>
        </w:rPr>
        <w:t> </w:t>
      </w:r>
    </w:p>
    <w:p w14:paraId="08AB5ACA" w14:textId="77777777" w:rsidR="00DC162F" w:rsidRPr="00B26F6E" w:rsidRDefault="00DC162F" w:rsidP="00012157">
      <w:pPr>
        <w:pStyle w:val="paragraph"/>
        <w:spacing w:before="240" w:beforeAutospacing="0" w:after="0" w:afterAutospacing="0"/>
        <w:textAlignment w:val="baseline"/>
        <w:rPr>
          <w:rFonts w:asciiTheme="minorHAnsi" w:hAnsiTheme="minorHAnsi" w:cstheme="minorHAnsi"/>
          <w:sz w:val="22"/>
          <w:szCs w:val="22"/>
        </w:rPr>
      </w:pPr>
      <w:r w:rsidRPr="00B26F6E">
        <w:rPr>
          <w:rStyle w:val="normaltextrun"/>
          <w:rFonts w:asciiTheme="minorHAnsi" w:hAnsiTheme="minorHAnsi" w:cstheme="minorHAnsi"/>
          <w:i/>
          <w:iCs/>
          <w:sz w:val="22"/>
          <w:szCs w:val="22"/>
        </w:rPr>
        <w:t xml:space="preserve">Die </w:t>
      </w:r>
      <w:r w:rsidRPr="00B26F6E">
        <w:rPr>
          <w:rStyle w:val="normaltextrun"/>
          <w:rFonts w:asciiTheme="minorHAnsi" w:hAnsiTheme="minorHAnsi" w:cstheme="minorHAnsi"/>
          <w:b/>
          <w:bCs/>
          <w:i/>
          <w:iCs/>
          <w:sz w:val="22"/>
          <w:szCs w:val="22"/>
        </w:rPr>
        <w:t>Quantron AG ist Plattformanbieter und Spezialist für nachhaltige Mobilität</w:t>
      </w:r>
      <w:r w:rsidRPr="00B26F6E">
        <w:rPr>
          <w:rStyle w:val="normaltextrun"/>
          <w:rFonts w:asciiTheme="minorHAnsi" w:hAnsiTheme="minorHAnsi" w:cstheme="minorHAnsi"/>
          <w:i/>
          <w:iCs/>
          <w:sz w:val="22"/>
          <w:szCs w:val="22"/>
        </w:rPr>
        <w:t xml:space="preserve"> für Menschen und Güter; insbesondere für LKW, Busse und Transporter mit vollelektrischem Antriebsstrang und H</w:t>
      </w:r>
      <w:r w:rsidRPr="00B26F6E">
        <w:rPr>
          <w:rStyle w:val="normaltextrun"/>
          <w:rFonts w:asciiTheme="minorHAnsi" w:hAnsiTheme="minorHAnsi" w:cstheme="minorHAnsi"/>
          <w:i/>
          <w:iCs/>
          <w:sz w:val="22"/>
          <w:szCs w:val="22"/>
          <w:vertAlign w:val="subscript"/>
        </w:rPr>
        <w:t>2</w:t>
      </w:r>
      <w:r w:rsidRPr="00B26F6E">
        <w:rPr>
          <w:rStyle w:val="normaltextrun"/>
          <w:rFonts w:asciiTheme="minorHAnsi" w:hAnsiTheme="minorHAnsi" w:cstheme="minorHAnsi"/>
          <w:i/>
          <w:iCs/>
          <w:sz w:val="22"/>
          <w:szCs w:val="22"/>
        </w:rPr>
        <w:t>-Brennstoffzellentechnologie. Das deutsche Unternehmen aus dem bayerischen Augsburg verbindet als Hightech-Spinoff der renommierten Haller KG über 140 Jahre Nutzfahrzeugerfahrung mit modernstem E-Mobilitäts-Knowhow und positioniert sich global als Partner bestehender OEMs. </w:t>
      </w:r>
      <w:r w:rsidRPr="00B26F6E">
        <w:rPr>
          <w:rStyle w:val="eop"/>
          <w:rFonts w:asciiTheme="minorHAnsi" w:hAnsiTheme="minorHAnsi" w:cstheme="minorHAnsi"/>
          <w:sz w:val="22"/>
          <w:szCs w:val="22"/>
        </w:rPr>
        <w:t> </w:t>
      </w:r>
    </w:p>
    <w:p w14:paraId="30C6A05F" w14:textId="77777777" w:rsidR="00DC162F" w:rsidRPr="00B26F6E" w:rsidRDefault="00DC162F" w:rsidP="00012157">
      <w:pPr>
        <w:pStyle w:val="paragraph"/>
        <w:spacing w:before="240" w:beforeAutospacing="0" w:after="0" w:afterAutospacing="0"/>
        <w:textAlignment w:val="baseline"/>
        <w:rPr>
          <w:rFonts w:asciiTheme="minorHAnsi" w:hAnsiTheme="minorHAnsi" w:cstheme="minorHAnsi"/>
          <w:sz w:val="22"/>
          <w:szCs w:val="22"/>
        </w:rPr>
      </w:pPr>
      <w:r w:rsidRPr="00B26F6E">
        <w:rPr>
          <w:rStyle w:val="normaltextrun"/>
          <w:rFonts w:asciiTheme="minorHAnsi" w:hAnsiTheme="minorHAnsi" w:cstheme="minorHAnsi"/>
          <w:i/>
          <w:iCs/>
          <w:sz w:val="22"/>
          <w:szCs w:val="22"/>
        </w:rPr>
        <w:t xml:space="preserve">Mit dem </w:t>
      </w:r>
      <w:r w:rsidRPr="00B26F6E">
        <w:rPr>
          <w:rStyle w:val="normaltextrun"/>
          <w:rFonts w:asciiTheme="minorHAnsi" w:hAnsiTheme="minorHAnsi" w:cstheme="minorHAnsi"/>
          <w:b/>
          <w:bCs/>
          <w:i/>
          <w:iCs/>
          <w:sz w:val="22"/>
          <w:szCs w:val="22"/>
        </w:rPr>
        <w:t>Quantron-as-a-Service Ecosystem</w:t>
      </w:r>
      <w:r w:rsidRPr="00B26F6E">
        <w:rPr>
          <w:rStyle w:val="normaltextrun"/>
          <w:rFonts w:asciiTheme="minorHAnsi" w:hAnsiTheme="minorHAnsi" w:cstheme="minorHAnsi"/>
          <w:i/>
          <w:iCs/>
          <w:sz w:val="22"/>
          <w:szCs w:val="22"/>
        </w:rPr>
        <w:t xml:space="preserve"> (QaaS) bietet QUANTRON ein Gesamtkonzept, das alle Facetten der Mobilitätswertschöpfungskette umfasst: </w:t>
      </w:r>
      <w:r w:rsidRPr="00B26F6E">
        <w:rPr>
          <w:rStyle w:val="normaltextrun"/>
          <w:rFonts w:asciiTheme="minorHAnsi" w:hAnsiTheme="minorHAnsi" w:cstheme="minorHAnsi"/>
          <w:b/>
          <w:bCs/>
          <w:i/>
          <w:iCs/>
          <w:sz w:val="22"/>
          <w:szCs w:val="22"/>
        </w:rPr>
        <w:t>QUANTRON INSIDE</w:t>
      </w:r>
      <w:r w:rsidRPr="00B26F6E">
        <w:rPr>
          <w:rStyle w:val="normaltextrun"/>
          <w:rFonts w:asciiTheme="minorHAnsi" w:hAnsiTheme="minorHAnsi" w:cstheme="minorHAnsi"/>
          <w:i/>
          <w:iCs/>
          <w:sz w:val="22"/>
          <w:szCs w:val="22"/>
        </w:rPr>
        <w:t xml:space="preserve"> beinhaltet ein breites Angebot an sowohl Neufahrzeugen als auch Umrüstungen für Bestands- und Gebrauchtfahrzeuge von Diesel- auf batterie- und wasserstoffelektrische Antriebe mit der hoch-innovativen </w:t>
      </w:r>
      <w:r w:rsidRPr="00B26F6E">
        <w:rPr>
          <w:rStyle w:val="normaltextrun"/>
          <w:rFonts w:asciiTheme="minorHAnsi" w:hAnsiTheme="minorHAnsi" w:cstheme="minorHAnsi"/>
          <w:b/>
          <w:bCs/>
          <w:i/>
          <w:iCs/>
          <w:sz w:val="22"/>
          <w:szCs w:val="22"/>
        </w:rPr>
        <w:t>QUANTRON INSIDE</w:t>
      </w:r>
      <w:r w:rsidRPr="00B26F6E">
        <w:rPr>
          <w:rStyle w:val="normaltextrun"/>
          <w:rFonts w:asciiTheme="minorHAnsi" w:hAnsiTheme="minorHAnsi" w:cstheme="minorHAnsi"/>
          <w:i/>
          <w:iCs/>
          <w:sz w:val="22"/>
          <w:szCs w:val="22"/>
        </w:rPr>
        <w:t xml:space="preserve"> Technologie. Zudem vertreibt die Quantron AG Batterien und integrierte maßgeschneiderte Elektrifizierungskonzepte. </w:t>
      </w:r>
      <w:r w:rsidRPr="00B26F6E">
        <w:rPr>
          <w:rStyle w:val="normaltextrun"/>
          <w:rFonts w:asciiTheme="minorHAnsi" w:hAnsiTheme="minorHAnsi" w:cstheme="minorHAnsi"/>
          <w:b/>
          <w:bCs/>
          <w:i/>
          <w:iCs/>
          <w:sz w:val="22"/>
          <w:szCs w:val="22"/>
        </w:rPr>
        <w:t>QUANTRON CUSTOMER CARE</w:t>
      </w:r>
      <w:r w:rsidRPr="00B26F6E">
        <w:rPr>
          <w:rStyle w:val="normaltextrun"/>
          <w:rFonts w:asciiTheme="minorHAnsi" w:hAnsiTheme="minorHAnsi" w:cstheme="minorHAnsi"/>
          <w:i/>
          <w:iCs/>
          <w:sz w:val="22"/>
          <w:szCs w:val="22"/>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B26F6E">
        <w:rPr>
          <w:rStyle w:val="normaltextrun"/>
          <w:rFonts w:asciiTheme="minorHAnsi" w:hAnsiTheme="minorHAnsi" w:cstheme="minorHAnsi"/>
          <w:b/>
          <w:bCs/>
          <w:i/>
          <w:iCs/>
          <w:sz w:val="22"/>
          <w:szCs w:val="22"/>
        </w:rPr>
        <w:t>QUANTRON ENERGY</w:t>
      </w:r>
      <w:r w:rsidRPr="00B26F6E">
        <w:rPr>
          <w:rStyle w:val="normaltextrun"/>
          <w:rFonts w:asciiTheme="minorHAnsi" w:hAnsiTheme="minorHAnsi" w:cstheme="minorHAnsi"/>
          <w:i/>
          <w:iCs/>
          <w:sz w:val="22"/>
          <w:szCs w:val="22"/>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sidRPr="00B26F6E">
        <w:rPr>
          <w:rStyle w:val="normaltextrun"/>
          <w:rFonts w:asciiTheme="minorHAnsi" w:hAnsiTheme="minorHAnsi" w:cstheme="minorHAnsi"/>
          <w:b/>
          <w:bCs/>
          <w:i/>
          <w:iCs/>
          <w:sz w:val="22"/>
          <w:szCs w:val="22"/>
        </w:rPr>
        <w:t>QUANRTON POWER STATION</w:t>
      </w:r>
      <w:r w:rsidRPr="00B26F6E">
        <w:rPr>
          <w:rStyle w:val="normaltextrun"/>
          <w:rFonts w:asciiTheme="minorHAnsi" w:hAnsiTheme="minorHAnsi" w:cstheme="minorHAnsi"/>
          <w:i/>
          <w:iCs/>
          <w:sz w:val="22"/>
          <w:szCs w:val="22"/>
        </w:rPr>
        <w:t>, die Versorgung von Fahrzeugen mit der notwendigen grünen Lade- und H2-Tank-Infrastruktur.</w:t>
      </w:r>
      <w:r w:rsidRPr="00B26F6E">
        <w:rPr>
          <w:rStyle w:val="eop"/>
          <w:rFonts w:asciiTheme="minorHAnsi" w:hAnsiTheme="minorHAnsi" w:cstheme="minorHAnsi"/>
          <w:sz w:val="22"/>
          <w:szCs w:val="22"/>
        </w:rPr>
        <w:t> </w:t>
      </w:r>
    </w:p>
    <w:p w14:paraId="4F031DB3" w14:textId="161882F2" w:rsidR="00DC162F" w:rsidRPr="00B26F6E" w:rsidRDefault="00DC162F" w:rsidP="00012157">
      <w:pPr>
        <w:pStyle w:val="paragraph"/>
        <w:spacing w:before="240" w:beforeAutospacing="0" w:after="0" w:afterAutospacing="0"/>
        <w:jc w:val="both"/>
        <w:textAlignment w:val="baseline"/>
        <w:rPr>
          <w:rFonts w:asciiTheme="minorHAnsi" w:hAnsiTheme="minorHAnsi" w:cstheme="minorHAnsi"/>
          <w:sz w:val="22"/>
          <w:szCs w:val="22"/>
        </w:rPr>
      </w:pPr>
      <w:r w:rsidRPr="00B26F6E">
        <w:rPr>
          <w:rStyle w:val="normaltextrun"/>
          <w:rFonts w:asciiTheme="minorHAnsi" w:hAnsiTheme="minorHAnsi" w:cstheme="minorHAnsi"/>
          <w:i/>
          <w:iCs/>
          <w:sz w:val="22"/>
          <w:szCs w:val="22"/>
        </w:rPr>
        <w:t xml:space="preserve">QUANTRON steht für die Kernwerte </w:t>
      </w:r>
      <w:r w:rsidRPr="00B26F6E">
        <w:rPr>
          <w:rStyle w:val="normaltextrun"/>
          <w:rFonts w:asciiTheme="minorHAnsi" w:hAnsiTheme="minorHAnsi" w:cstheme="minorHAnsi"/>
          <w:b/>
          <w:bCs/>
          <w:i/>
          <w:iCs/>
          <w:sz w:val="22"/>
          <w:szCs w:val="22"/>
        </w:rPr>
        <w:t>RELIABLE, ENERGETIC, BRAVE</w:t>
      </w:r>
      <w:r w:rsidRPr="00B26F6E">
        <w:rPr>
          <w:rStyle w:val="normaltextrun"/>
          <w:rFonts w:asciiTheme="minorHAnsi" w:hAnsiTheme="minorHAnsi" w:cstheme="minorHAnsi"/>
          <w:i/>
          <w:iCs/>
          <w:sz w:val="22"/>
          <w:szCs w:val="22"/>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B26F6E" w:rsidRDefault="00DC162F" w:rsidP="00012157">
      <w:pPr>
        <w:pStyle w:val="paragraph"/>
        <w:spacing w:before="240" w:beforeAutospacing="0" w:after="0" w:afterAutospacing="0"/>
        <w:jc w:val="both"/>
        <w:textAlignment w:val="baseline"/>
        <w:rPr>
          <w:rFonts w:asciiTheme="minorHAnsi" w:hAnsiTheme="minorHAnsi" w:cstheme="minorHAnsi"/>
          <w:sz w:val="22"/>
          <w:szCs w:val="22"/>
          <w:lang w:val="en-US"/>
        </w:rPr>
      </w:pPr>
      <w:r w:rsidRPr="00B26F6E">
        <w:rPr>
          <w:rStyle w:val="normaltextrun"/>
          <w:rFonts w:asciiTheme="minorHAnsi" w:hAnsiTheme="minorHAnsi" w:cstheme="minorHAnsi"/>
          <w:i/>
          <w:iCs/>
          <w:sz w:val="22"/>
          <w:szCs w:val="22"/>
        </w:rPr>
        <w:t xml:space="preserve">Besuchen Sie die Quantron AG auf unseren Social Media Kanälen bei </w:t>
      </w:r>
      <w:hyperlink r:id="rId12" w:tgtFrame="_blank" w:history="1">
        <w:r w:rsidRPr="00B26F6E">
          <w:rPr>
            <w:rStyle w:val="normaltextrun"/>
            <w:rFonts w:asciiTheme="minorHAnsi" w:hAnsiTheme="minorHAnsi" w:cstheme="minorHAnsi"/>
            <w:i/>
            <w:iCs/>
            <w:sz w:val="22"/>
            <w:szCs w:val="22"/>
            <w:u w:val="single"/>
          </w:rPr>
          <w:t>LinkedIn</w:t>
        </w:r>
      </w:hyperlink>
      <w:r w:rsidRPr="00B26F6E">
        <w:rPr>
          <w:rStyle w:val="normaltextrun"/>
          <w:rFonts w:asciiTheme="minorHAnsi" w:hAnsiTheme="minorHAnsi" w:cstheme="minorHAnsi"/>
          <w:i/>
          <w:iCs/>
          <w:sz w:val="22"/>
          <w:szCs w:val="22"/>
        </w:rPr>
        <w:t xml:space="preserve"> und </w:t>
      </w:r>
      <w:hyperlink r:id="rId13" w:tgtFrame="_blank" w:history="1">
        <w:r w:rsidRPr="00B26F6E">
          <w:rPr>
            <w:rStyle w:val="normaltextrun"/>
            <w:rFonts w:asciiTheme="minorHAnsi" w:hAnsiTheme="minorHAnsi" w:cstheme="minorHAnsi"/>
            <w:i/>
            <w:iCs/>
            <w:sz w:val="22"/>
            <w:szCs w:val="22"/>
            <w:u w:val="single"/>
          </w:rPr>
          <w:t>YouTube</w:t>
        </w:r>
      </w:hyperlink>
      <w:r w:rsidRPr="00B26F6E">
        <w:rPr>
          <w:rStyle w:val="normaltextrun"/>
          <w:rFonts w:asciiTheme="minorHAnsi" w:hAnsiTheme="minorHAnsi" w:cstheme="minorHAnsi"/>
          <w:i/>
          <w:iCs/>
          <w:sz w:val="22"/>
          <w:szCs w:val="22"/>
        </w:rPr>
        <w:t xml:space="preserve">. </w:t>
      </w:r>
      <w:r w:rsidRPr="00B26F6E">
        <w:rPr>
          <w:rStyle w:val="normaltextrun"/>
          <w:rFonts w:asciiTheme="minorHAnsi" w:hAnsiTheme="minorHAnsi" w:cstheme="minorHAnsi"/>
          <w:i/>
          <w:iCs/>
          <w:sz w:val="22"/>
          <w:szCs w:val="22"/>
          <w:lang w:val="en-US"/>
        </w:rPr>
        <w:t xml:space="preserve">Weitere Informationen unter </w:t>
      </w:r>
      <w:hyperlink r:id="rId14" w:tgtFrame="_blank" w:history="1">
        <w:r w:rsidRPr="00B26F6E">
          <w:rPr>
            <w:rStyle w:val="normaltextrun"/>
            <w:rFonts w:asciiTheme="minorHAnsi" w:hAnsiTheme="minorHAnsi" w:cstheme="minorHAnsi"/>
            <w:i/>
            <w:iCs/>
            <w:sz w:val="22"/>
            <w:szCs w:val="22"/>
            <w:u w:val="single"/>
            <w:lang w:val="en-US"/>
          </w:rPr>
          <w:t>www.quantron.net</w:t>
        </w:r>
      </w:hyperlink>
      <w:r w:rsidRPr="00B26F6E">
        <w:rPr>
          <w:rStyle w:val="eop"/>
          <w:rFonts w:asciiTheme="minorHAnsi" w:hAnsiTheme="minorHAnsi" w:cstheme="minorHAnsi"/>
          <w:sz w:val="22"/>
          <w:szCs w:val="22"/>
          <w:lang w:val="en-US"/>
        </w:rPr>
        <w:t> </w:t>
      </w:r>
    </w:p>
    <w:p w14:paraId="55229582" w14:textId="6CE070FF" w:rsidR="00DC162F" w:rsidRDefault="00DC162F" w:rsidP="00DC162F">
      <w:pPr>
        <w:pStyle w:val="paragraph"/>
        <w:spacing w:before="0" w:beforeAutospacing="0" w:after="0" w:afterAutospacing="0"/>
        <w:textAlignment w:val="baseline"/>
        <w:rPr>
          <w:rStyle w:val="eop"/>
          <w:rFonts w:ascii="Calibri" w:hAnsi="Calibri" w:cs="Calibri"/>
          <w:color w:val="FF0000"/>
          <w:sz w:val="20"/>
          <w:szCs w:val="20"/>
          <w:lang w:val="en-US"/>
        </w:rPr>
      </w:pPr>
      <w:r w:rsidRPr="00501443">
        <w:rPr>
          <w:rStyle w:val="eop"/>
          <w:rFonts w:ascii="Calibri" w:hAnsi="Calibri" w:cs="Calibri"/>
          <w:color w:val="FF0000"/>
          <w:sz w:val="20"/>
          <w:szCs w:val="20"/>
          <w:lang w:val="en-US"/>
        </w:rPr>
        <w:t> </w:t>
      </w:r>
    </w:p>
    <w:p w14:paraId="795BDD78" w14:textId="77777777" w:rsidR="00B26F6E" w:rsidRPr="00501443" w:rsidRDefault="00B26F6E" w:rsidP="00DC162F">
      <w:pPr>
        <w:pStyle w:val="paragraph"/>
        <w:spacing w:before="0" w:beforeAutospacing="0" w:after="0" w:afterAutospacing="0"/>
        <w:textAlignment w:val="baseline"/>
        <w:rPr>
          <w:rFonts w:ascii="Segoe UI" w:hAnsi="Segoe UI" w:cs="Segoe UI"/>
          <w:color w:val="FF0000"/>
          <w:sz w:val="18"/>
          <w:szCs w:val="18"/>
          <w:lang w:val="en-US"/>
        </w:rPr>
      </w:pPr>
    </w:p>
    <w:p w14:paraId="2ACE88A6" w14:textId="77777777" w:rsidR="00DC162F" w:rsidRPr="00B26F6E"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r w:rsidRPr="00B26F6E">
        <w:rPr>
          <w:rStyle w:val="normaltextrun"/>
          <w:rFonts w:asciiTheme="minorHAnsi" w:hAnsiTheme="minorHAnsi" w:cstheme="minorHAnsi"/>
          <w:b/>
          <w:bCs/>
          <w:sz w:val="22"/>
          <w:szCs w:val="22"/>
          <w:lang w:val="en-US"/>
        </w:rPr>
        <w:t>Ansprechpartner: </w:t>
      </w:r>
      <w:r w:rsidRPr="00B26F6E">
        <w:rPr>
          <w:rStyle w:val="eop"/>
          <w:rFonts w:asciiTheme="minorHAnsi" w:hAnsiTheme="minorHAnsi" w:cstheme="minorHAnsi"/>
          <w:sz w:val="22"/>
          <w:szCs w:val="22"/>
          <w:lang w:val="en-US"/>
        </w:rPr>
        <w:t> </w:t>
      </w:r>
    </w:p>
    <w:p w14:paraId="1EFF621C" w14:textId="5DCEF027" w:rsidR="00DC162F" w:rsidRPr="000E018E" w:rsidRDefault="000E018E" w:rsidP="00DC162F">
      <w:pPr>
        <w:pStyle w:val="paragraph"/>
        <w:spacing w:before="0" w:beforeAutospacing="0" w:after="0" w:afterAutospacing="0"/>
        <w:textAlignment w:val="baseline"/>
        <w:rPr>
          <w:rFonts w:asciiTheme="minorHAnsi" w:hAnsiTheme="minorHAnsi" w:cstheme="minorHAnsi"/>
          <w:sz w:val="22"/>
          <w:szCs w:val="22"/>
          <w:lang w:val="en-US"/>
        </w:rPr>
      </w:pPr>
      <w:r w:rsidRPr="000E018E">
        <w:rPr>
          <w:rFonts w:asciiTheme="minorHAnsi" w:hAnsiTheme="minorHAnsi" w:cstheme="minorHAnsi"/>
          <w:sz w:val="22"/>
          <w:szCs w:val="22"/>
          <w:lang w:val="en-US"/>
        </w:rPr>
        <w:t xml:space="preserve">Jörg Zwilling, Director Global Communication &amp; Business Development, </w:t>
      </w:r>
      <w:hyperlink r:id="rId15" w:history="1">
        <w:r w:rsidRPr="000E018E">
          <w:rPr>
            <w:rStyle w:val="Hyperlink"/>
            <w:rFonts w:asciiTheme="minorHAnsi" w:hAnsiTheme="minorHAnsi" w:cstheme="minorHAnsi"/>
            <w:color w:val="auto"/>
            <w:sz w:val="22"/>
            <w:szCs w:val="22"/>
            <w:lang w:val="en-US"/>
          </w:rPr>
          <w:t>j.zwilling@quantron.net</w:t>
        </w:r>
      </w:hyperlink>
      <w:r w:rsidRPr="000E018E">
        <w:rPr>
          <w:rFonts w:asciiTheme="minorHAnsi" w:hAnsiTheme="minorHAnsi" w:cstheme="minorHAnsi"/>
          <w:sz w:val="22"/>
          <w:szCs w:val="22"/>
          <w:lang w:val="en-US"/>
        </w:rPr>
        <w:t xml:space="preserve"> </w:t>
      </w:r>
      <w:r w:rsidR="00DC162F" w:rsidRPr="000E018E">
        <w:rPr>
          <w:rStyle w:val="normaltextrun"/>
          <w:rFonts w:asciiTheme="minorHAnsi" w:hAnsiTheme="minorHAnsi" w:cstheme="minorHAnsi"/>
          <w:sz w:val="22"/>
          <w:szCs w:val="22"/>
          <w:lang w:val="fr-BE"/>
        </w:rPr>
        <w:t xml:space="preserve">Stephanie Miller, Marketing &amp; Communications Quantron AG, </w:t>
      </w:r>
      <w:hyperlink r:id="rId16" w:tgtFrame="_blank" w:history="1">
        <w:r w:rsidR="00DC162F" w:rsidRPr="000E018E">
          <w:rPr>
            <w:rStyle w:val="normaltextrun"/>
            <w:rFonts w:asciiTheme="minorHAnsi" w:hAnsiTheme="minorHAnsi" w:cstheme="minorHAnsi"/>
            <w:sz w:val="22"/>
            <w:szCs w:val="22"/>
            <w:u w:val="single"/>
            <w:lang w:val="fr-BE"/>
          </w:rPr>
          <w:t>presse@quantron.net</w:t>
        </w:r>
      </w:hyperlink>
      <w:r w:rsidR="00DC162F" w:rsidRPr="000E018E">
        <w:rPr>
          <w:rStyle w:val="eop"/>
          <w:rFonts w:asciiTheme="minorHAnsi" w:hAnsiTheme="minorHAnsi" w:cstheme="minorHAnsi"/>
          <w:sz w:val="22"/>
          <w:szCs w:val="22"/>
          <w:lang w:val="en-US"/>
        </w:rPr>
        <w:t> </w:t>
      </w:r>
    </w:p>
    <w:p w14:paraId="50BE927F" w14:textId="13014112" w:rsidR="0026162A" w:rsidRDefault="0026162A" w:rsidP="00A63031">
      <w:pPr>
        <w:rPr>
          <w:i/>
          <w:iCs/>
          <w:color w:val="FF0000"/>
          <w:sz w:val="20"/>
          <w:szCs w:val="20"/>
          <w:lang w:val="en-US"/>
        </w:rPr>
      </w:pPr>
    </w:p>
    <w:p w14:paraId="22215BE1" w14:textId="54F22665" w:rsidR="000E018E" w:rsidRPr="00B26F6E" w:rsidRDefault="000E018E" w:rsidP="000E018E">
      <w:pPr>
        <w:rPr>
          <w:rFonts w:cstheme="minorHAnsi"/>
          <w:b/>
          <w:bCs/>
        </w:rPr>
      </w:pPr>
      <w:r w:rsidRPr="00B26F6E">
        <w:rPr>
          <w:rFonts w:cstheme="minorHAnsi"/>
          <w:b/>
          <w:bCs/>
        </w:rPr>
        <w:t xml:space="preserve">Über GTL </w:t>
      </w:r>
    </w:p>
    <w:p w14:paraId="74CE799D" w14:textId="77777777" w:rsidR="000E018E" w:rsidRPr="00B26F6E" w:rsidRDefault="000E018E" w:rsidP="000E018E">
      <w:pPr>
        <w:rPr>
          <w:rFonts w:cstheme="minorHAnsi"/>
        </w:rPr>
      </w:pPr>
      <w:r w:rsidRPr="00B26F6E">
        <w:rPr>
          <w:rFonts w:cstheme="minorHAnsi"/>
        </w:rPr>
        <w:t>Goldstone Technologies Limited ist ein Unternehmen für Business Intelligence und IT-Dienstleistungen. GTL wurde 1994 gegründet und ist an der BSE Limited und der National Stock Exchange of India Limited (NSE) notiert.</w:t>
      </w:r>
    </w:p>
    <w:p w14:paraId="322A0FFB" w14:textId="02424AA5" w:rsidR="000E018E" w:rsidRPr="00B26F6E" w:rsidRDefault="000E018E" w:rsidP="000E018E">
      <w:pPr>
        <w:rPr>
          <w:rFonts w:cstheme="minorHAnsi"/>
        </w:rPr>
      </w:pPr>
      <w:r w:rsidRPr="00B26F6E">
        <w:rPr>
          <w:rFonts w:cstheme="minorHAnsi"/>
        </w:rPr>
        <w:lastRenderedPageBreak/>
        <w:t xml:space="preserve">Goldstone Technologies Ltd (GTL) ist ein spezialisiertes Full-Stack-BI-, Datenanalyse- und IT-Dienstleistungsberatungsunternehmen. Das Angebot von GTL umfasst eine Vielzahl strategischer Dienstleistungen zur Verbesserung der Datenplanung, zur Kostensenkung und zur Beschleunigung der BI-Einführung, so dass Kunden die </w:t>
      </w:r>
      <w:r w:rsidR="000D2FB8" w:rsidRPr="00B26F6E">
        <w:rPr>
          <w:rFonts w:cstheme="minorHAnsi"/>
        </w:rPr>
        <w:t>Markteinführungszeit</w:t>
      </w:r>
      <w:r w:rsidRPr="00B26F6E">
        <w:rPr>
          <w:rFonts w:cstheme="minorHAnsi"/>
        </w:rPr>
        <w:t xml:space="preserve"> erheblich verkürzen können.</w:t>
      </w:r>
    </w:p>
    <w:p w14:paraId="43A04FFF" w14:textId="77777777" w:rsidR="000D2FB8" w:rsidRPr="00B26F6E" w:rsidRDefault="000D2FB8" w:rsidP="000D2FB8">
      <w:pPr>
        <w:rPr>
          <w:rFonts w:cstheme="minorHAnsi"/>
          <w:b/>
          <w:bCs/>
        </w:rPr>
      </w:pPr>
      <w:r w:rsidRPr="00B26F6E">
        <w:rPr>
          <w:rFonts w:cstheme="minorHAnsi"/>
          <w:b/>
          <w:bCs/>
        </w:rPr>
        <w:t>Über Roadzen:</w:t>
      </w:r>
    </w:p>
    <w:p w14:paraId="22A8D4CC" w14:textId="7C396EAB" w:rsidR="000E018E" w:rsidRPr="00B26F6E" w:rsidRDefault="000D2FB8" w:rsidP="000D2FB8">
      <w:pPr>
        <w:rPr>
          <w:rFonts w:cstheme="minorHAnsi"/>
        </w:rPr>
      </w:pPr>
      <w:r w:rsidRPr="00B26F6E">
        <w:rPr>
          <w:rFonts w:cstheme="minorHAnsi"/>
        </w:rPr>
        <w:t>Roadzen ist ein globales Technologieunternehmen, das Autoversicherungen mithilfe von KI über die gesamte Wertschöpfungskette hinweg transformiert. Roadzen</w:t>
      </w:r>
      <w:r w:rsidR="008930C3">
        <w:rPr>
          <w:rFonts w:cstheme="minorHAnsi"/>
        </w:rPr>
        <w:t>‘</w:t>
      </w:r>
      <w:r w:rsidRPr="00B26F6E">
        <w:rPr>
          <w:rFonts w:cstheme="minorHAnsi"/>
        </w:rPr>
        <w:t>s einheitliche "Insurance as a Service"-Plattform, die auf Video, Telematik und Computer Vision basiert, hilft Versicherern, Unfälle zu reduzieren, ihre besten Fahrer zu identifizieren und Schäden in Echtzeit zu bearbeiten. Mit der Unterstützung globaler Investoren und einer Präsenz in den USA, Europa und Asien ist Roadzen als eines der am schnellsten wachsenden Insurtech-Unternehmen der Welt bekannt.</w:t>
      </w:r>
    </w:p>
    <w:p w14:paraId="60C9AE2D" w14:textId="77777777" w:rsidR="000D2FB8" w:rsidRPr="00B26F6E" w:rsidRDefault="000D2FB8" w:rsidP="000D2FB8">
      <w:pPr>
        <w:rPr>
          <w:rFonts w:cstheme="minorHAnsi"/>
          <w:b/>
          <w:bCs/>
        </w:rPr>
      </w:pPr>
      <w:r w:rsidRPr="00B26F6E">
        <w:rPr>
          <w:rFonts w:cstheme="minorHAnsi"/>
          <w:b/>
          <w:bCs/>
        </w:rPr>
        <w:t>Über Cognitran</w:t>
      </w:r>
    </w:p>
    <w:p w14:paraId="342BD1C9" w14:textId="4B281180" w:rsidR="000D2FB8" w:rsidRPr="00B26F6E" w:rsidRDefault="000D2FB8" w:rsidP="000D2FB8">
      <w:pPr>
        <w:rPr>
          <w:rFonts w:cstheme="minorHAnsi"/>
        </w:rPr>
      </w:pPr>
      <w:r w:rsidRPr="00B26F6E">
        <w:rPr>
          <w:rFonts w:cstheme="minorHAnsi"/>
        </w:rPr>
        <w:t xml:space="preserve">Cognitran wurde im Jahr 2000 gegründet und bietet komplette, durchgängige E-Business-Lösungen im Bereich der mehrsprachigen Verwaltung und Veröffentlichung von Inhalten. Spezialisiert auf marktführende After-Sales-Lösungen, arbeitet Cognitran mit OEMs zusammen, um innovative, skalierbare und konforme Systeme mit ergänzenden professionellen Dienstleistungen anzubieten. Cognitran liefert VIN-/Seriennummern-spezifische Reparatur-, Wartungs- und Diagnoseinformationen für Techniker im Außendienst und bietet den Fahrzeugbesitzern kreative und einfach zu bedienende digitale Funktionen. Cognitran unterstützt OEMs dabei, die Kontrolle über komplexe Geschäftsaktivitäten zu erlangen und bietet Lösungen für die Bereitstellung von Informationen für Endbenutzer. </w:t>
      </w:r>
    </w:p>
    <w:p w14:paraId="6E0C0713" w14:textId="101BD2E8" w:rsidR="000E018E" w:rsidRPr="00B26F6E" w:rsidRDefault="000D2FB8" w:rsidP="000D2FB8">
      <w:pPr>
        <w:rPr>
          <w:rFonts w:cstheme="minorHAnsi"/>
        </w:rPr>
      </w:pPr>
      <w:r w:rsidRPr="00B26F6E">
        <w:rPr>
          <w:rFonts w:cstheme="minorHAnsi"/>
        </w:rPr>
        <w:t>Die Lösungen und das technische Know-how von Cognitran bieten eine verbesserte betriebliche Leistung, eine höhere Kundenzufriedenheit und eine Kostenreduzierung. Die Lösungen ermöglichen Effizienzsteigerungen durch die Wiederverwendung von Daten über mehrere Informationstypen und Programme hinweg, während linguistische Tools Übersetzungskosten und Komplexität reduzieren. Cognitran hat seinen Hauptsitz in Großbritannien und verfügt über Entwicklungszentren in Polen und den Vereinigten Staaten.</w:t>
      </w:r>
    </w:p>
    <w:sectPr w:rsidR="000E018E" w:rsidRPr="00B26F6E" w:rsidSect="007E6A5C">
      <w:headerReference w:type="default" r:id="rId17"/>
      <w:footerReference w:type="default" r:id="rId1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99DD" w14:textId="77777777" w:rsidR="007C72FD" w:rsidRDefault="007C72FD" w:rsidP="00AE78E4">
      <w:pPr>
        <w:spacing w:after="0" w:line="240" w:lineRule="auto"/>
      </w:pPr>
      <w:r>
        <w:separator/>
      </w:r>
    </w:p>
  </w:endnote>
  <w:endnote w:type="continuationSeparator" w:id="0">
    <w:p w14:paraId="779239E6" w14:textId="77777777" w:rsidR="007C72FD" w:rsidRDefault="007C72FD" w:rsidP="00AE78E4">
      <w:pPr>
        <w:spacing w:after="0" w:line="240" w:lineRule="auto"/>
      </w:pPr>
      <w:r>
        <w:continuationSeparator/>
      </w:r>
    </w:p>
  </w:endnote>
  <w:endnote w:type="continuationNotice" w:id="1">
    <w:p w14:paraId="62F04BEA" w14:textId="77777777" w:rsidR="007C72FD" w:rsidRDefault="007C7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903C53">
                            <w:fldChar w:fldCharType="begin"/>
                          </w:r>
                          <w:r w:rsidR="00903C53">
                            <w:instrText>NUMPAGES  \* Arabic  \* MERGEFORMAT</w:instrText>
                          </w:r>
                          <w:r w:rsidR="00903C53">
                            <w:fldChar w:fldCharType="separate"/>
                          </w:r>
                          <w:r w:rsidR="00851F4C" w:rsidRPr="00851F4C">
                            <w:rPr>
                              <w:bCs/>
                              <w:noProof/>
                              <w:color w:val="0971B7"/>
                              <w:sz w:val="16"/>
                              <w:szCs w:val="16"/>
                            </w:rPr>
                            <w:t>2</w:t>
                          </w:r>
                          <w:r w:rsidR="00903C53">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903C53">
                      <w:fldChar w:fldCharType="begin"/>
                    </w:r>
                    <w:r w:rsidR="00903C53">
                      <w:instrText>NUMPAGES  \* Arabic  \* MERGEFORMAT</w:instrText>
                    </w:r>
                    <w:r w:rsidR="00903C53">
                      <w:fldChar w:fldCharType="separate"/>
                    </w:r>
                    <w:r w:rsidR="00851F4C" w:rsidRPr="00851F4C">
                      <w:rPr>
                        <w:bCs/>
                        <w:noProof/>
                        <w:color w:val="0971B7"/>
                        <w:sz w:val="16"/>
                        <w:szCs w:val="16"/>
                      </w:rPr>
                      <w:t>2</w:t>
                    </w:r>
                    <w:r w:rsidR="00903C53">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3715" w14:textId="77777777" w:rsidR="007C72FD" w:rsidRDefault="007C72FD" w:rsidP="00AE78E4">
      <w:pPr>
        <w:spacing w:after="0" w:line="240" w:lineRule="auto"/>
      </w:pPr>
      <w:r>
        <w:separator/>
      </w:r>
    </w:p>
  </w:footnote>
  <w:footnote w:type="continuationSeparator" w:id="0">
    <w:p w14:paraId="09BEC58D" w14:textId="77777777" w:rsidR="007C72FD" w:rsidRDefault="007C72FD" w:rsidP="00AE78E4">
      <w:pPr>
        <w:spacing w:after="0" w:line="240" w:lineRule="auto"/>
      </w:pPr>
      <w:r>
        <w:continuationSeparator/>
      </w:r>
    </w:p>
  </w:footnote>
  <w:footnote w:type="continuationNotice" w:id="1">
    <w:p w14:paraId="73E723EC" w14:textId="77777777" w:rsidR="007C72FD" w:rsidRDefault="007C7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60289"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44FD"/>
    <w:rsid w:val="000C6948"/>
    <w:rsid w:val="000C71F9"/>
    <w:rsid w:val="000D2FB8"/>
    <w:rsid w:val="000E018E"/>
    <w:rsid w:val="00113E8F"/>
    <w:rsid w:val="00137966"/>
    <w:rsid w:val="001417A9"/>
    <w:rsid w:val="00150D45"/>
    <w:rsid w:val="001536A5"/>
    <w:rsid w:val="00154823"/>
    <w:rsid w:val="00155510"/>
    <w:rsid w:val="0016309B"/>
    <w:rsid w:val="00182B88"/>
    <w:rsid w:val="001875DD"/>
    <w:rsid w:val="00195C88"/>
    <w:rsid w:val="001A0965"/>
    <w:rsid w:val="001A1178"/>
    <w:rsid w:val="001A52B1"/>
    <w:rsid w:val="001B63EE"/>
    <w:rsid w:val="001C3B18"/>
    <w:rsid w:val="001D75BD"/>
    <w:rsid w:val="001E16CA"/>
    <w:rsid w:val="001E1C2B"/>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93139"/>
    <w:rsid w:val="002975E2"/>
    <w:rsid w:val="002B310C"/>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70BC2"/>
    <w:rsid w:val="0037303E"/>
    <w:rsid w:val="00377865"/>
    <w:rsid w:val="003824EA"/>
    <w:rsid w:val="0039042C"/>
    <w:rsid w:val="003A1EF1"/>
    <w:rsid w:val="003B237E"/>
    <w:rsid w:val="003C0EF8"/>
    <w:rsid w:val="003C6BB1"/>
    <w:rsid w:val="003E700E"/>
    <w:rsid w:val="003F1AAC"/>
    <w:rsid w:val="003F6267"/>
    <w:rsid w:val="003F63B3"/>
    <w:rsid w:val="00401889"/>
    <w:rsid w:val="00426A04"/>
    <w:rsid w:val="004610D8"/>
    <w:rsid w:val="00473615"/>
    <w:rsid w:val="00475C54"/>
    <w:rsid w:val="0048625B"/>
    <w:rsid w:val="004954AD"/>
    <w:rsid w:val="00497B37"/>
    <w:rsid w:val="004A2B2D"/>
    <w:rsid w:val="004B32B0"/>
    <w:rsid w:val="004B3DD1"/>
    <w:rsid w:val="004C6AD0"/>
    <w:rsid w:val="004E1467"/>
    <w:rsid w:val="004F35A7"/>
    <w:rsid w:val="005012F4"/>
    <w:rsid w:val="00501443"/>
    <w:rsid w:val="00504F1D"/>
    <w:rsid w:val="005118BE"/>
    <w:rsid w:val="00515CF1"/>
    <w:rsid w:val="005240B0"/>
    <w:rsid w:val="005248CC"/>
    <w:rsid w:val="0052668B"/>
    <w:rsid w:val="0053512B"/>
    <w:rsid w:val="00536239"/>
    <w:rsid w:val="005529B3"/>
    <w:rsid w:val="005546AA"/>
    <w:rsid w:val="00555120"/>
    <w:rsid w:val="0056386B"/>
    <w:rsid w:val="00576A09"/>
    <w:rsid w:val="00592440"/>
    <w:rsid w:val="005D2334"/>
    <w:rsid w:val="005D2817"/>
    <w:rsid w:val="005E2014"/>
    <w:rsid w:val="006369DD"/>
    <w:rsid w:val="00671A6F"/>
    <w:rsid w:val="0069112E"/>
    <w:rsid w:val="006B0E2C"/>
    <w:rsid w:val="006B7543"/>
    <w:rsid w:val="006C35E2"/>
    <w:rsid w:val="006F1B77"/>
    <w:rsid w:val="00705344"/>
    <w:rsid w:val="007059E0"/>
    <w:rsid w:val="007137AB"/>
    <w:rsid w:val="0071558E"/>
    <w:rsid w:val="0071627E"/>
    <w:rsid w:val="0074160C"/>
    <w:rsid w:val="007457E6"/>
    <w:rsid w:val="00745FEA"/>
    <w:rsid w:val="00754015"/>
    <w:rsid w:val="007628A4"/>
    <w:rsid w:val="00765BB9"/>
    <w:rsid w:val="00775363"/>
    <w:rsid w:val="00776D92"/>
    <w:rsid w:val="0078500E"/>
    <w:rsid w:val="00790717"/>
    <w:rsid w:val="007B29FD"/>
    <w:rsid w:val="007B31E6"/>
    <w:rsid w:val="007C72FD"/>
    <w:rsid w:val="007D27BB"/>
    <w:rsid w:val="007D2FC7"/>
    <w:rsid w:val="007E37C8"/>
    <w:rsid w:val="007E5F19"/>
    <w:rsid w:val="007E6A5C"/>
    <w:rsid w:val="007F3AB0"/>
    <w:rsid w:val="00800482"/>
    <w:rsid w:val="008103CB"/>
    <w:rsid w:val="00811A60"/>
    <w:rsid w:val="008269B4"/>
    <w:rsid w:val="00846EF3"/>
    <w:rsid w:val="00851F4C"/>
    <w:rsid w:val="0085284F"/>
    <w:rsid w:val="00863593"/>
    <w:rsid w:val="008838EC"/>
    <w:rsid w:val="008930C3"/>
    <w:rsid w:val="008A116F"/>
    <w:rsid w:val="008A41D6"/>
    <w:rsid w:val="008B421F"/>
    <w:rsid w:val="008B735F"/>
    <w:rsid w:val="008B7AF6"/>
    <w:rsid w:val="008B7FA8"/>
    <w:rsid w:val="008D4615"/>
    <w:rsid w:val="008E251B"/>
    <w:rsid w:val="008E51D6"/>
    <w:rsid w:val="008F514A"/>
    <w:rsid w:val="009004C8"/>
    <w:rsid w:val="009039AA"/>
    <w:rsid w:val="00903C53"/>
    <w:rsid w:val="009071ED"/>
    <w:rsid w:val="00910A12"/>
    <w:rsid w:val="009138CA"/>
    <w:rsid w:val="0092229F"/>
    <w:rsid w:val="009248EA"/>
    <w:rsid w:val="00924A44"/>
    <w:rsid w:val="00924DE7"/>
    <w:rsid w:val="009260C6"/>
    <w:rsid w:val="00940AEE"/>
    <w:rsid w:val="00944B0D"/>
    <w:rsid w:val="009A527F"/>
    <w:rsid w:val="009C434C"/>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C46E7"/>
    <w:rsid w:val="00AE78E4"/>
    <w:rsid w:val="00B22998"/>
    <w:rsid w:val="00B25E92"/>
    <w:rsid w:val="00B26F6E"/>
    <w:rsid w:val="00B31303"/>
    <w:rsid w:val="00B313C4"/>
    <w:rsid w:val="00B56D88"/>
    <w:rsid w:val="00B60081"/>
    <w:rsid w:val="00B722E6"/>
    <w:rsid w:val="00B91B2B"/>
    <w:rsid w:val="00BA1CC6"/>
    <w:rsid w:val="00BA2B45"/>
    <w:rsid w:val="00BA6AD9"/>
    <w:rsid w:val="00BB5FB5"/>
    <w:rsid w:val="00BC3CCE"/>
    <w:rsid w:val="00BC49AA"/>
    <w:rsid w:val="00BC7E72"/>
    <w:rsid w:val="00BE057C"/>
    <w:rsid w:val="00BE073B"/>
    <w:rsid w:val="00BF688A"/>
    <w:rsid w:val="00C122D5"/>
    <w:rsid w:val="00C443F4"/>
    <w:rsid w:val="00C44DDA"/>
    <w:rsid w:val="00C45A18"/>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9A5"/>
    <w:rsid w:val="00D34006"/>
    <w:rsid w:val="00D3593D"/>
    <w:rsid w:val="00D4442A"/>
    <w:rsid w:val="00D44F76"/>
    <w:rsid w:val="00D46BFB"/>
    <w:rsid w:val="00D4707E"/>
    <w:rsid w:val="00D51998"/>
    <w:rsid w:val="00D5225F"/>
    <w:rsid w:val="00D7496D"/>
    <w:rsid w:val="00D773AD"/>
    <w:rsid w:val="00D821DF"/>
    <w:rsid w:val="00D86D4D"/>
    <w:rsid w:val="00D90DAF"/>
    <w:rsid w:val="00D93C73"/>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DQ-CKkS8XMHcJ9Ze-6UVN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quantron-a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quantr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q-news/pr-berichte/" TargetMode="External"/><Relationship Id="rId5" Type="http://schemas.openxmlformats.org/officeDocument/2006/relationships/numbering" Target="numbering.xml"/><Relationship Id="rId15" Type="http://schemas.openxmlformats.org/officeDocument/2006/relationships/hyperlink" Target="mailto:j.zwilling@quantron.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11</cp:revision>
  <cp:lastPrinted>2022-11-07T09:31:00Z</cp:lastPrinted>
  <dcterms:created xsi:type="dcterms:W3CDTF">2022-09-14T09:52:00Z</dcterms:created>
  <dcterms:modified xsi:type="dcterms:W3CDTF">2022-11-07T09:32:00Z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