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5D45027A" w:rsidR="007F3AB0" w:rsidRPr="00394FFF" w:rsidRDefault="002D0904" w:rsidP="002975E2">
      <w:pPr>
        <w:tabs>
          <w:tab w:val="right" w:pos="9356"/>
        </w:tabs>
        <w:spacing w:after="0" w:line="360" w:lineRule="auto"/>
        <w:rPr>
          <w:rFonts w:cstheme="minorHAnsi"/>
          <w:sz w:val="20"/>
          <w:lang w:val="en-US"/>
        </w:rPr>
      </w:pPr>
      <w:r w:rsidRPr="00394FFF">
        <w:rPr>
          <w:rFonts w:cstheme="minorHAnsi"/>
          <w:lang w:val="en-US"/>
        </w:rPr>
        <w:t>PRESS</w:t>
      </w:r>
      <w:r w:rsidR="00845F52" w:rsidRPr="00394FFF">
        <w:rPr>
          <w:rFonts w:cstheme="minorHAnsi"/>
          <w:lang w:val="en-US"/>
        </w:rPr>
        <w:t xml:space="preserve"> RELEASE</w:t>
      </w:r>
      <w:r w:rsidRPr="00394FFF">
        <w:rPr>
          <w:rFonts w:cstheme="minorHAnsi"/>
          <w:lang w:val="en-US"/>
        </w:rPr>
        <w:tab/>
      </w:r>
      <w:r w:rsidR="00D056BC" w:rsidRPr="00394FFF">
        <w:rPr>
          <w:rFonts w:cstheme="minorHAnsi"/>
          <w:sz w:val="18"/>
          <w:szCs w:val="18"/>
          <w:lang w:val="en-US"/>
        </w:rPr>
        <w:t>Riyadh, Saudi Arabia,</w:t>
      </w:r>
      <w:r w:rsidR="00D056BC" w:rsidRPr="00394FFF">
        <w:rPr>
          <w:rFonts w:cstheme="minorHAnsi"/>
          <w:lang w:val="en-US"/>
        </w:rPr>
        <w:t xml:space="preserve"> </w:t>
      </w:r>
      <w:r w:rsidR="005D302E" w:rsidRPr="00394FFF">
        <w:rPr>
          <w:rFonts w:cstheme="minorHAnsi"/>
          <w:sz w:val="18"/>
          <w:lang w:val="en-US"/>
        </w:rPr>
        <w:t>November</w:t>
      </w:r>
      <w:r w:rsidR="00CE5308" w:rsidRPr="00394FFF">
        <w:rPr>
          <w:rFonts w:cstheme="minorHAnsi"/>
          <w:sz w:val="18"/>
          <w:lang w:val="en-US"/>
        </w:rPr>
        <w:t xml:space="preserve"> </w:t>
      </w:r>
      <w:r w:rsidR="002802AE" w:rsidRPr="00394FFF">
        <w:rPr>
          <w:rFonts w:cstheme="minorHAnsi"/>
          <w:sz w:val="18"/>
          <w:lang w:val="en-US"/>
        </w:rPr>
        <w:t>0</w:t>
      </w:r>
      <w:r w:rsidR="00D056BC" w:rsidRPr="00394FFF">
        <w:rPr>
          <w:rFonts w:cstheme="minorHAnsi"/>
          <w:sz w:val="18"/>
          <w:lang w:val="en-US"/>
        </w:rPr>
        <w:t>9</w:t>
      </w:r>
      <w:r w:rsidR="00CE5308" w:rsidRPr="00394FFF">
        <w:rPr>
          <w:rFonts w:cstheme="minorHAnsi"/>
          <w:sz w:val="18"/>
          <w:lang w:val="en-US"/>
        </w:rPr>
        <w:t>, 2022</w:t>
      </w:r>
      <w:r w:rsidR="00FC3EBE" w:rsidRPr="00394FFF">
        <w:rPr>
          <w:rFonts w:cstheme="minorHAnsi"/>
          <w:sz w:val="18"/>
          <w:lang w:val="en-US"/>
        </w:rPr>
        <w:t xml:space="preserve">  </w:t>
      </w:r>
    </w:p>
    <w:p w14:paraId="10B4A76C" w14:textId="77777777" w:rsidR="0089261E" w:rsidRPr="00394FFF" w:rsidRDefault="0089261E" w:rsidP="001C3E4B">
      <w:pPr>
        <w:pStyle w:val="01Flietext"/>
        <w:ind w:left="714"/>
        <w:contextualSpacing/>
        <w:rPr>
          <w:rFonts w:asciiTheme="minorHAnsi" w:hAnsiTheme="minorHAnsi" w:cstheme="minorHAnsi"/>
          <w:b/>
          <w:bCs/>
          <w:sz w:val="28"/>
          <w:szCs w:val="28"/>
          <w:lang w:val="en-US"/>
        </w:rPr>
      </w:pPr>
    </w:p>
    <w:p w14:paraId="1FAF2202" w14:textId="56513C82" w:rsidR="001C3E4B" w:rsidRPr="008165D9" w:rsidRDefault="001C3E4B" w:rsidP="00BA3CE6">
      <w:pPr>
        <w:pStyle w:val="01Flietext"/>
        <w:ind w:left="714"/>
        <w:contextualSpacing/>
        <w:rPr>
          <w:rFonts w:asciiTheme="minorHAnsi" w:hAnsiTheme="minorHAnsi" w:cstheme="minorHAnsi"/>
          <w:sz w:val="22"/>
          <w:szCs w:val="22"/>
          <w:lang w:val="en-US"/>
        </w:rPr>
      </w:pPr>
      <w:proofErr w:type="spellStart"/>
      <w:r w:rsidRPr="008165D9">
        <w:rPr>
          <w:rFonts w:asciiTheme="minorHAnsi" w:hAnsiTheme="minorHAnsi" w:cstheme="minorHAnsi"/>
          <w:b/>
          <w:bCs/>
          <w:sz w:val="28"/>
          <w:szCs w:val="28"/>
          <w:lang w:val="en-US"/>
        </w:rPr>
        <w:t>Electromin</w:t>
      </w:r>
      <w:proofErr w:type="spellEnd"/>
      <w:r w:rsidRPr="008165D9">
        <w:rPr>
          <w:rFonts w:asciiTheme="minorHAnsi" w:hAnsiTheme="minorHAnsi" w:cstheme="minorHAnsi"/>
          <w:b/>
          <w:bCs/>
          <w:sz w:val="28"/>
          <w:szCs w:val="28"/>
          <w:lang w:val="en-US"/>
        </w:rPr>
        <w:t xml:space="preserve"> and QUANTRON expand </w:t>
      </w:r>
      <w:r w:rsidR="005157AD" w:rsidRPr="008165D9">
        <w:rPr>
          <w:rFonts w:asciiTheme="minorHAnsi" w:hAnsiTheme="minorHAnsi" w:cstheme="minorHAnsi"/>
          <w:b/>
          <w:bCs/>
          <w:sz w:val="28"/>
          <w:szCs w:val="28"/>
          <w:lang w:val="en-US"/>
        </w:rPr>
        <w:t>their</w:t>
      </w:r>
      <w:r w:rsidRPr="008165D9">
        <w:rPr>
          <w:rFonts w:asciiTheme="minorHAnsi" w:hAnsiTheme="minorHAnsi" w:cstheme="minorHAnsi"/>
          <w:b/>
          <w:bCs/>
          <w:sz w:val="28"/>
          <w:szCs w:val="28"/>
          <w:lang w:val="en-US"/>
        </w:rPr>
        <w:t xml:space="preserve"> </w:t>
      </w:r>
      <w:r w:rsidR="0089261E" w:rsidRPr="008165D9">
        <w:rPr>
          <w:rFonts w:asciiTheme="minorHAnsi" w:hAnsiTheme="minorHAnsi" w:cstheme="minorHAnsi"/>
          <w:b/>
          <w:bCs/>
          <w:sz w:val="28"/>
          <w:szCs w:val="28"/>
          <w:lang w:val="en-US"/>
        </w:rPr>
        <w:t>business</w:t>
      </w:r>
      <w:r w:rsidR="008A5B33" w:rsidRPr="008165D9">
        <w:rPr>
          <w:rFonts w:asciiTheme="minorHAnsi" w:hAnsiTheme="minorHAnsi" w:cstheme="minorHAnsi"/>
          <w:b/>
          <w:bCs/>
          <w:sz w:val="28"/>
          <w:szCs w:val="28"/>
          <w:lang w:val="en-US"/>
        </w:rPr>
        <w:t xml:space="preserve"> through</w:t>
      </w:r>
      <w:r w:rsidRPr="008165D9">
        <w:rPr>
          <w:rFonts w:asciiTheme="minorHAnsi" w:hAnsiTheme="minorHAnsi" w:cstheme="minorHAnsi"/>
          <w:b/>
          <w:bCs/>
          <w:sz w:val="28"/>
          <w:szCs w:val="28"/>
          <w:lang w:val="en-US"/>
        </w:rPr>
        <w:t xml:space="preserve"> a strategic long-term distribution partnership in Saudi Arabia</w:t>
      </w:r>
    </w:p>
    <w:p w14:paraId="2CE32985" w14:textId="50BBCDEB" w:rsidR="001B3C7D" w:rsidRDefault="001B3C7D" w:rsidP="001B3C7D">
      <w:pPr>
        <w:numPr>
          <w:ilvl w:val="0"/>
          <w:numId w:val="4"/>
        </w:numPr>
        <w:rPr>
          <w:rFonts w:cstheme="minorHAnsi"/>
          <w:lang w:val="en-US"/>
        </w:rPr>
      </w:pPr>
      <w:proofErr w:type="spellStart"/>
      <w:r w:rsidRPr="008165D9">
        <w:rPr>
          <w:rFonts w:cstheme="minorHAnsi"/>
          <w:lang w:val="en-US"/>
        </w:rPr>
        <w:t>Electromin</w:t>
      </w:r>
      <w:proofErr w:type="spellEnd"/>
      <w:r w:rsidRPr="008165D9">
        <w:rPr>
          <w:rFonts w:cstheme="minorHAnsi"/>
          <w:lang w:val="en-US"/>
        </w:rPr>
        <w:t xml:space="preserve"> will </w:t>
      </w:r>
      <w:bookmarkStart w:id="0" w:name="_Hlk116985437"/>
      <w:r w:rsidRPr="008165D9">
        <w:rPr>
          <w:rFonts w:cstheme="minorHAnsi"/>
          <w:lang w:val="en-US"/>
        </w:rPr>
        <w:t>promote, distribute and service Quantron AG products in Saudi Arabia wi</w:t>
      </w:r>
      <w:r w:rsidR="008A5B33" w:rsidRPr="008165D9">
        <w:rPr>
          <w:rFonts w:cstheme="minorHAnsi"/>
          <w:lang w:val="en-US"/>
        </w:rPr>
        <w:t>th an initial focus on BEV last-</w:t>
      </w:r>
      <w:r w:rsidRPr="008165D9">
        <w:rPr>
          <w:rFonts w:cstheme="minorHAnsi"/>
          <w:lang w:val="en-US"/>
        </w:rPr>
        <w:t xml:space="preserve">mile vehicles </w:t>
      </w:r>
      <w:r w:rsidR="00606B44" w:rsidRPr="008165D9">
        <w:rPr>
          <w:rFonts w:cstheme="minorHAnsi"/>
          <w:lang w:val="en-US"/>
        </w:rPr>
        <w:t xml:space="preserve">like </w:t>
      </w:r>
      <w:r w:rsidRPr="008165D9">
        <w:rPr>
          <w:rFonts w:cstheme="minorHAnsi"/>
          <w:lang w:val="en-US"/>
        </w:rPr>
        <w:t xml:space="preserve">the </w:t>
      </w:r>
      <w:r w:rsidR="00606B44" w:rsidRPr="008165D9">
        <w:rPr>
          <w:rFonts w:cstheme="minorHAnsi"/>
          <w:lang w:val="en-US"/>
        </w:rPr>
        <w:t xml:space="preserve">QUANTRON </w:t>
      </w:r>
      <w:r w:rsidRPr="008165D9">
        <w:rPr>
          <w:rFonts w:cstheme="minorHAnsi"/>
          <w:lang w:val="en-US"/>
        </w:rPr>
        <w:t xml:space="preserve">QARGO </w:t>
      </w:r>
      <w:r w:rsidR="00606B44" w:rsidRPr="008165D9">
        <w:rPr>
          <w:rFonts w:cstheme="minorHAnsi"/>
          <w:lang w:val="en-US"/>
        </w:rPr>
        <w:t>4 EV</w:t>
      </w:r>
    </w:p>
    <w:p w14:paraId="50CB5D22" w14:textId="4B124466" w:rsidR="00925C6C" w:rsidRPr="008165D9" w:rsidRDefault="00925C6C" w:rsidP="001B3C7D">
      <w:pPr>
        <w:numPr>
          <w:ilvl w:val="0"/>
          <w:numId w:val="4"/>
        </w:numPr>
        <w:rPr>
          <w:rFonts w:cstheme="minorHAnsi"/>
          <w:lang w:val="en-US"/>
        </w:rPr>
      </w:pPr>
      <w:r w:rsidRPr="00925C6C">
        <w:rPr>
          <w:lang w:val="en-US"/>
        </w:rPr>
        <w:t>Q</w:t>
      </w:r>
      <w:r>
        <w:rPr>
          <w:lang w:val="en-US"/>
        </w:rPr>
        <w:t>UANTRON</w:t>
      </w:r>
      <w:r w:rsidRPr="00925C6C">
        <w:rPr>
          <w:lang w:val="en-US"/>
        </w:rPr>
        <w:t xml:space="preserve"> brings in their European BEV &amp; FCEV competence (New &amp; Refit) while </w:t>
      </w:r>
      <w:proofErr w:type="spellStart"/>
      <w:r w:rsidRPr="00925C6C">
        <w:rPr>
          <w:lang w:val="en-US"/>
        </w:rPr>
        <w:t>Electromin</w:t>
      </w:r>
      <w:proofErr w:type="spellEnd"/>
      <w:r w:rsidRPr="00925C6C">
        <w:rPr>
          <w:lang w:val="en-US"/>
        </w:rPr>
        <w:t xml:space="preserve"> and </w:t>
      </w:r>
      <w:proofErr w:type="spellStart"/>
      <w:r w:rsidRPr="00925C6C">
        <w:rPr>
          <w:lang w:val="en-US"/>
        </w:rPr>
        <w:t>Petromin</w:t>
      </w:r>
      <w:proofErr w:type="spellEnd"/>
      <w:r w:rsidRPr="00925C6C">
        <w:rPr>
          <w:lang w:val="en-US"/>
        </w:rPr>
        <w:t xml:space="preserve"> have a Service Network of</w:t>
      </w:r>
      <w:r w:rsidR="005466E1">
        <w:rPr>
          <w:lang w:val="en-US"/>
        </w:rPr>
        <w:t xml:space="preserve"> ov</w:t>
      </w:r>
      <w:r w:rsidR="005466E1" w:rsidRPr="00AC4AB3">
        <w:rPr>
          <w:lang w:val="en-US"/>
        </w:rPr>
        <w:t xml:space="preserve">er </w:t>
      </w:r>
      <w:r w:rsidR="0073145E" w:rsidRPr="00AC4AB3">
        <w:rPr>
          <w:lang w:val="en-US"/>
        </w:rPr>
        <w:t>700</w:t>
      </w:r>
      <w:r w:rsidRPr="00AC4AB3">
        <w:rPr>
          <w:lang w:val="en-US"/>
        </w:rPr>
        <w:t xml:space="preserve"> service</w:t>
      </w:r>
      <w:r w:rsidRPr="00925C6C">
        <w:rPr>
          <w:lang w:val="en-US"/>
        </w:rPr>
        <w:t xml:space="preserve"> stations </w:t>
      </w:r>
      <w:proofErr w:type="gramStart"/>
      <w:r w:rsidRPr="00925C6C">
        <w:rPr>
          <w:lang w:val="en-US"/>
        </w:rPr>
        <w:t>and also</w:t>
      </w:r>
      <w:proofErr w:type="gramEnd"/>
      <w:r w:rsidRPr="00925C6C">
        <w:rPr>
          <w:lang w:val="en-US"/>
        </w:rPr>
        <w:t xml:space="preserve"> a leading truck &amp; bus leasing company in</w:t>
      </w:r>
      <w:r w:rsidR="00215BDC">
        <w:rPr>
          <w:lang w:val="en-US"/>
        </w:rPr>
        <w:t xml:space="preserve"> Saudi Arabia</w:t>
      </w:r>
    </w:p>
    <w:p w14:paraId="73EBB3F4" w14:textId="1D588796" w:rsidR="00925C6C" w:rsidRPr="00925C6C" w:rsidRDefault="001B3C7D" w:rsidP="00925C6C">
      <w:pPr>
        <w:numPr>
          <w:ilvl w:val="0"/>
          <w:numId w:val="4"/>
        </w:numPr>
        <w:rPr>
          <w:rFonts w:cstheme="minorHAnsi"/>
          <w:lang w:val="en-US"/>
        </w:rPr>
      </w:pPr>
      <w:r w:rsidRPr="008165D9">
        <w:rPr>
          <w:rFonts w:cstheme="minorHAnsi"/>
          <w:lang w:val="en-US"/>
        </w:rPr>
        <w:t>Both parties continue to analyze other future strategic options and collaboration models</w:t>
      </w:r>
    </w:p>
    <w:p w14:paraId="24040238" w14:textId="491441E2" w:rsidR="00961E04" w:rsidRPr="008165D9" w:rsidRDefault="00961E04" w:rsidP="00961E04">
      <w:pPr>
        <w:rPr>
          <w:rFonts w:cstheme="minorHAnsi"/>
          <w:lang w:val="en-US"/>
        </w:rPr>
      </w:pPr>
    </w:p>
    <w:p w14:paraId="59BA3F8B" w14:textId="542395A8" w:rsidR="00441924" w:rsidRPr="008165D9" w:rsidRDefault="00961E04" w:rsidP="00961E04">
      <w:pPr>
        <w:rPr>
          <w:rFonts w:cstheme="minorHAnsi"/>
          <w:lang w:val="en-US"/>
        </w:rPr>
      </w:pPr>
      <w:proofErr w:type="spellStart"/>
      <w:r w:rsidRPr="008165D9">
        <w:rPr>
          <w:rFonts w:cstheme="minorHAnsi"/>
          <w:lang w:val="en-US"/>
        </w:rPr>
        <w:t>Elec</w:t>
      </w:r>
      <w:r w:rsidR="008A5B33" w:rsidRPr="008165D9">
        <w:rPr>
          <w:rFonts w:cstheme="minorHAnsi"/>
          <w:lang w:val="en-US"/>
        </w:rPr>
        <w:t>tromin</w:t>
      </w:r>
      <w:proofErr w:type="spellEnd"/>
      <w:r w:rsidRPr="008165D9">
        <w:rPr>
          <w:rFonts w:cstheme="minorHAnsi"/>
          <w:lang w:val="en-US"/>
        </w:rPr>
        <w:t xml:space="preserve"> has entered a strateg</w:t>
      </w:r>
      <w:r w:rsidR="008A5B33" w:rsidRPr="008165D9">
        <w:rPr>
          <w:rFonts w:cstheme="minorHAnsi"/>
          <w:lang w:val="en-US"/>
        </w:rPr>
        <w:t xml:space="preserve">ic partnership with </w:t>
      </w:r>
      <w:r w:rsidRPr="008165D9">
        <w:rPr>
          <w:rFonts w:cstheme="minorHAnsi"/>
          <w:lang w:val="en-US"/>
        </w:rPr>
        <w:t>sustainable e-mobility</w:t>
      </w:r>
      <w:r w:rsidR="008A5B33" w:rsidRPr="008165D9">
        <w:rPr>
          <w:rFonts w:cstheme="minorHAnsi"/>
          <w:lang w:val="en-US"/>
        </w:rPr>
        <w:t xml:space="preserve"> pioneers</w:t>
      </w:r>
      <w:r w:rsidRPr="008165D9">
        <w:rPr>
          <w:rFonts w:cstheme="minorHAnsi"/>
          <w:lang w:val="en-US"/>
        </w:rPr>
        <w:t>, Quantron AG.</w:t>
      </w:r>
      <w:r w:rsidR="00494BAB" w:rsidRPr="008165D9">
        <w:rPr>
          <w:rFonts w:cstheme="minorHAnsi"/>
          <w:lang w:val="en-US"/>
        </w:rPr>
        <w:t xml:space="preserve"> </w:t>
      </w:r>
      <w:proofErr w:type="spellStart"/>
      <w:r w:rsidR="00494BAB" w:rsidRPr="008165D9">
        <w:rPr>
          <w:rFonts w:cstheme="minorHAnsi"/>
          <w:lang w:val="en-US"/>
        </w:rPr>
        <w:t>Electromin</w:t>
      </w:r>
      <w:proofErr w:type="spellEnd"/>
      <w:r w:rsidR="00494BAB" w:rsidRPr="008165D9">
        <w:rPr>
          <w:rFonts w:cstheme="minorHAnsi"/>
          <w:lang w:val="en-US"/>
        </w:rPr>
        <w:t xml:space="preserve"> is a turnkey e-mobility solutions company wholly owned by </w:t>
      </w:r>
      <w:r w:rsidR="008A5B33" w:rsidRPr="008165D9">
        <w:rPr>
          <w:rFonts w:cstheme="minorHAnsi"/>
          <w:lang w:val="en-US"/>
        </w:rPr>
        <w:t xml:space="preserve">the </w:t>
      </w:r>
      <w:proofErr w:type="spellStart"/>
      <w:r w:rsidR="00494BAB" w:rsidRPr="008165D9">
        <w:rPr>
          <w:rFonts w:cstheme="minorHAnsi"/>
          <w:lang w:val="en-US"/>
        </w:rPr>
        <w:t>Petromin</w:t>
      </w:r>
      <w:proofErr w:type="spellEnd"/>
      <w:r w:rsidR="00494BAB" w:rsidRPr="008165D9">
        <w:rPr>
          <w:rFonts w:cstheme="minorHAnsi"/>
          <w:lang w:val="en-US"/>
        </w:rPr>
        <w:t xml:space="preserve"> Corporation ("</w:t>
      </w:r>
      <w:proofErr w:type="spellStart"/>
      <w:r w:rsidR="00494BAB" w:rsidRPr="008165D9">
        <w:rPr>
          <w:rFonts w:cstheme="minorHAnsi"/>
          <w:lang w:val="en-US"/>
        </w:rPr>
        <w:t>Petromin</w:t>
      </w:r>
      <w:proofErr w:type="spellEnd"/>
      <w:r w:rsidR="00494BAB" w:rsidRPr="008165D9">
        <w:rPr>
          <w:rFonts w:cstheme="minorHAnsi"/>
          <w:lang w:val="en-US"/>
        </w:rPr>
        <w:t>"), a leading mobility solutions provider in Saudi Arabia.</w:t>
      </w:r>
    </w:p>
    <w:p w14:paraId="6A13265E" w14:textId="3D4E3E8F" w:rsidR="008A5B33" w:rsidRPr="008165D9" w:rsidRDefault="008A5B33" w:rsidP="00961E04">
      <w:pPr>
        <w:rPr>
          <w:rFonts w:cstheme="minorHAnsi"/>
          <w:lang w:val="en-US"/>
        </w:rPr>
      </w:pPr>
      <w:r w:rsidRPr="008165D9">
        <w:rPr>
          <w:rFonts w:cstheme="minorHAnsi"/>
          <w:lang w:val="en-US"/>
        </w:rPr>
        <w:t xml:space="preserve">This collaboration combines </w:t>
      </w:r>
      <w:proofErr w:type="spellStart"/>
      <w:r w:rsidRPr="008165D9">
        <w:rPr>
          <w:rFonts w:cstheme="minorHAnsi"/>
          <w:lang w:val="en-US"/>
        </w:rPr>
        <w:t>Electromin's</w:t>
      </w:r>
      <w:proofErr w:type="spellEnd"/>
      <w:r w:rsidRPr="008165D9">
        <w:rPr>
          <w:rFonts w:cstheme="minorHAnsi"/>
          <w:lang w:val="en-US"/>
        </w:rPr>
        <w:t xml:space="preserve"> expertise in the entire e-mobility ecosystem with </w:t>
      </w:r>
      <w:r w:rsidR="00A56986" w:rsidRPr="008165D9">
        <w:rPr>
          <w:rFonts w:cstheme="minorHAnsi"/>
          <w:lang w:val="en-US"/>
        </w:rPr>
        <w:t>Quantron AG's industry expertise</w:t>
      </w:r>
      <w:r w:rsidRPr="008165D9">
        <w:rPr>
          <w:rFonts w:cstheme="minorHAnsi"/>
          <w:lang w:val="en-US"/>
        </w:rPr>
        <w:t xml:space="preserve"> in the field of electrified commercial vehicles and makes QUANTRON an attractive partner for existing OEMs.</w:t>
      </w:r>
    </w:p>
    <w:p w14:paraId="2C0CA063" w14:textId="4DD218F9" w:rsidR="00961E04" w:rsidRPr="008165D9" w:rsidRDefault="00961E04" w:rsidP="00961E04">
      <w:pPr>
        <w:rPr>
          <w:rFonts w:cstheme="minorHAnsi"/>
          <w:lang w:val="en-US"/>
        </w:rPr>
      </w:pPr>
      <w:r w:rsidRPr="008165D9">
        <w:rPr>
          <w:rFonts w:cstheme="minorHAnsi"/>
          <w:lang w:val="en-US"/>
        </w:rPr>
        <w:t>As a high-tech spin</w:t>
      </w:r>
      <w:r w:rsidR="00A56986" w:rsidRPr="008165D9">
        <w:rPr>
          <w:rFonts w:cstheme="minorHAnsi"/>
          <w:lang w:val="en-US"/>
        </w:rPr>
        <w:t xml:space="preserve"> </w:t>
      </w:r>
      <w:proofErr w:type="gramStart"/>
      <w:r w:rsidRPr="008165D9">
        <w:rPr>
          <w:rFonts w:cstheme="minorHAnsi"/>
          <w:lang w:val="en-US"/>
        </w:rPr>
        <w:t>off of</w:t>
      </w:r>
      <w:proofErr w:type="gramEnd"/>
      <w:r w:rsidRPr="008165D9">
        <w:rPr>
          <w:rFonts w:cstheme="minorHAnsi"/>
          <w:lang w:val="en-US"/>
        </w:rPr>
        <w:t xml:space="preserve"> the renowned Haller KG, </w:t>
      </w:r>
      <w:r w:rsidR="003166C5" w:rsidRPr="008165D9">
        <w:rPr>
          <w:rFonts w:cstheme="minorHAnsi"/>
          <w:lang w:val="en-US"/>
        </w:rPr>
        <w:t>Quantron AG</w:t>
      </w:r>
      <w:r w:rsidRPr="008165D9">
        <w:rPr>
          <w:rFonts w:cstheme="minorHAnsi"/>
          <w:lang w:val="en-US"/>
        </w:rPr>
        <w:t xml:space="preserve"> combines over 140 years of commercial vehicle experience with state-of-the-art e-mobility know-how.</w:t>
      </w:r>
      <w:r w:rsidR="00A56986" w:rsidRPr="008165D9">
        <w:rPr>
          <w:rFonts w:cstheme="minorHAnsi"/>
          <w:lang w:val="en-US"/>
        </w:rPr>
        <w:t xml:space="preserve"> </w:t>
      </w:r>
      <w:r w:rsidRPr="008165D9">
        <w:rPr>
          <w:rFonts w:cstheme="minorHAnsi"/>
          <w:lang w:val="en-US"/>
        </w:rPr>
        <w:t xml:space="preserve">The </w:t>
      </w:r>
      <w:r w:rsidR="00CA4F8A" w:rsidRPr="008165D9">
        <w:rPr>
          <w:rFonts w:cstheme="minorHAnsi"/>
          <w:lang w:val="en-US"/>
        </w:rPr>
        <w:t>German</w:t>
      </w:r>
      <w:r w:rsidRPr="008165D9">
        <w:rPr>
          <w:rFonts w:cstheme="minorHAnsi"/>
          <w:lang w:val="en-US"/>
        </w:rPr>
        <w:t xml:space="preserve"> company not only supplies numerous customers with battery- and hydrogen-electric commercial vehicles</w:t>
      </w:r>
      <w:r w:rsidR="00CA4F8A" w:rsidRPr="008165D9">
        <w:rPr>
          <w:rFonts w:cstheme="minorHAnsi"/>
          <w:lang w:val="en-US"/>
        </w:rPr>
        <w:t xml:space="preserve"> </w:t>
      </w:r>
      <w:r w:rsidRPr="008165D9">
        <w:rPr>
          <w:rFonts w:cstheme="minorHAnsi"/>
          <w:lang w:val="en-US"/>
        </w:rPr>
        <w:t>for the long-</w:t>
      </w:r>
      <w:r w:rsidR="00A56986" w:rsidRPr="008165D9">
        <w:rPr>
          <w:rFonts w:cstheme="minorHAnsi"/>
          <w:lang w:val="en-US"/>
        </w:rPr>
        <w:t>term reduction of C02 emissions</w:t>
      </w:r>
      <w:r w:rsidRPr="008165D9">
        <w:rPr>
          <w:rFonts w:cstheme="minorHAnsi"/>
          <w:lang w:val="en-US"/>
        </w:rPr>
        <w:t xml:space="preserve"> but also offers a 360° pro</w:t>
      </w:r>
      <w:r w:rsidR="00A56986" w:rsidRPr="008165D9">
        <w:rPr>
          <w:rFonts w:cstheme="minorHAnsi"/>
          <w:lang w:val="en-US"/>
        </w:rPr>
        <w:t>duct &amp; solution ecosystem regarding</w:t>
      </w:r>
      <w:r w:rsidRPr="008165D9">
        <w:rPr>
          <w:rFonts w:cstheme="minorHAnsi"/>
          <w:lang w:val="en-US"/>
        </w:rPr>
        <w:t xml:space="preserve"> zero-emission mobility with Quantron-as-a-service.</w:t>
      </w:r>
    </w:p>
    <w:p w14:paraId="4BFD8F51" w14:textId="36FD2933" w:rsidR="00961E04" w:rsidRPr="008165D9" w:rsidRDefault="003C1A1B" w:rsidP="00961E04">
      <w:pPr>
        <w:rPr>
          <w:rFonts w:cstheme="minorHAnsi"/>
          <w:lang w:val="en-US"/>
        </w:rPr>
      </w:pPr>
      <w:proofErr w:type="spellStart"/>
      <w:r w:rsidRPr="008165D9">
        <w:rPr>
          <w:rFonts w:cstheme="minorHAnsi"/>
          <w:lang w:val="en-US"/>
        </w:rPr>
        <w:t>Electromin</w:t>
      </w:r>
      <w:proofErr w:type="spellEnd"/>
      <w:r w:rsidRPr="008165D9">
        <w:rPr>
          <w:rFonts w:cstheme="minorHAnsi"/>
          <w:lang w:val="en-US"/>
        </w:rPr>
        <w:t xml:space="preserve"> is a technology-driven</w:t>
      </w:r>
      <w:r w:rsidR="00961E04" w:rsidRPr="008165D9">
        <w:rPr>
          <w:rFonts w:cstheme="minorHAnsi"/>
          <w:lang w:val="en-US"/>
        </w:rPr>
        <w:t xml:space="preserve"> e-mobility</w:t>
      </w:r>
      <w:r w:rsidRPr="008165D9">
        <w:rPr>
          <w:rFonts w:cstheme="minorHAnsi"/>
          <w:lang w:val="en-US"/>
        </w:rPr>
        <w:t xml:space="preserve"> solutions provider offerin</w:t>
      </w:r>
      <w:r w:rsidR="00A56986" w:rsidRPr="008165D9">
        <w:rPr>
          <w:rFonts w:cstheme="minorHAnsi"/>
          <w:lang w:val="en-US"/>
        </w:rPr>
        <w:t xml:space="preserve">g </w:t>
      </w:r>
      <w:r w:rsidR="00961E04" w:rsidRPr="008165D9">
        <w:rPr>
          <w:rFonts w:cstheme="minorHAnsi"/>
          <w:lang w:val="en-US"/>
        </w:rPr>
        <w:t>complete turnkey solution</w:t>
      </w:r>
      <w:r w:rsidR="00A56986" w:rsidRPr="008165D9">
        <w:rPr>
          <w:rFonts w:cstheme="minorHAnsi"/>
          <w:lang w:val="en-US"/>
        </w:rPr>
        <w:t>s</w:t>
      </w:r>
      <w:r w:rsidRPr="008165D9">
        <w:rPr>
          <w:rFonts w:cstheme="minorHAnsi"/>
          <w:lang w:val="en-US"/>
        </w:rPr>
        <w:t xml:space="preserve"> which includes in-depth consultation, </w:t>
      </w:r>
      <w:r w:rsidR="00961E04" w:rsidRPr="008165D9">
        <w:rPr>
          <w:rFonts w:cstheme="minorHAnsi"/>
          <w:lang w:val="en-US"/>
        </w:rPr>
        <w:t xml:space="preserve">ongoing network operation and maintenance. </w:t>
      </w:r>
      <w:proofErr w:type="spellStart"/>
      <w:r w:rsidR="00AD62CF" w:rsidRPr="008165D9">
        <w:rPr>
          <w:rFonts w:cstheme="minorHAnsi"/>
          <w:lang w:val="en-US"/>
        </w:rPr>
        <w:t>Electr</w:t>
      </w:r>
      <w:r w:rsidRPr="008165D9">
        <w:rPr>
          <w:rFonts w:cstheme="minorHAnsi"/>
          <w:lang w:val="en-US"/>
        </w:rPr>
        <w:t>omin's</w:t>
      </w:r>
      <w:proofErr w:type="spellEnd"/>
      <w:r w:rsidRPr="008165D9">
        <w:rPr>
          <w:rFonts w:cstheme="minorHAnsi"/>
          <w:lang w:val="en-US"/>
        </w:rPr>
        <w:t xml:space="preserve"> </w:t>
      </w:r>
      <w:proofErr w:type="gramStart"/>
      <w:r w:rsidRPr="008165D9">
        <w:rPr>
          <w:rFonts w:cstheme="minorHAnsi"/>
          <w:lang w:val="en-US"/>
        </w:rPr>
        <w:t>main focus</w:t>
      </w:r>
      <w:proofErr w:type="gramEnd"/>
      <w:r w:rsidRPr="008165D9">
        <w:rPr>
          <w:rFonts w:cstheme="minorHAnsi"/>
          <w:lang w:val="en-US"/>
        </w:rPr>
        <w:t xml:space="preserve"> of action is throughout the Middle East and is</w:t>
      </w:r>
      <w:r w:rsidR="00AD62CF" w:rsidRPr="008165D9">
        <w:rPr>
          <w:rFonts w:cstheme="minorHAnsi"/>
          <w:lang w:val="en-US"/>
        </w:rPr>
        <w:t xml:space="preserve"> building a public charging network that provides a convenient charging experience for e-drivers. </w:t>
      </w:r>
    </w:p>
    <w:p w14:paraId="03968465" w14:textId="369C9BFD" w:rsidR="003C1A1B" w:rsidRPr="008165D9" w:rsidRDefault="00961E04" w:rsidP="00961E04">
      <w:pPr>
        <w:rPr>
          <w:rFonts w:cstheme="minorHAnsi"/>
          <w:lang w:val="en-US"/>
        </w:rPr>
      </w:pPr>
      <w:r w:rsidRPr="008165D9">
        <w:rPr>
          <w:rFonts w:cstheme="minorHAnsi"/>
          <w:lang w:val="en-US"/>
        </w:rPr>
        <w:t xml:space="preserve">Commenting on the partnership, Mr. </w:t>
      </w:r>
      <w:proofErr w:type="spellStart"/>
      <w:r w:rsidRPr="008165D9">
        <w:rPr>
          <w:rFonts w:cstheme="minorHAnsi"/>
          <w:lang w:val="en-US"/>
        </w:rPr>
        <w:t>Kalyana</w:t>
      </w:r>
      <w:proofErr w:type="spellEnd"/>
      <w:r w:rsidRPr="008165D9">
        <w:rPr>
          <w:rFonts w:cstheme="minorHAnsi"/>
          <w:lang w:val="en-US"/>
        </w:rPr>
        <w:t xml:space="preserve"> </w:t>
      </w:r>
      <w:proofErr w:type="spellStart"/>
      <w:r w:rsidRPr="008165D9">
        <w:rPr>
          <w:rFonts w:cstheme="minorHAnsi"/>
          <w:lang w:val="en-US"/>
        </w:rPr>
        <w:t>Sivagnanam</w:t>
      </w:r>
      <w:proofErr w:type="spellEnd"/>
      <w:r w:rsidRPr="008165D9">
        <w:rPr>
          <w:rFonts w:cstheme="minorHAnsi"/>
          <w:lang w:val="en-US"/>
        </w:rPr>
        <w:t xml:space="preserve">, Group CEO of </w:t>
      </w:r>
      <w:proofErr w:type="spellStart"/>
      <w:r w:rsidRPr="008165D9">
        <w:rPr>
          <w:rFonts w:cstheme="minorHAnsi"/>
          <w:lang w:val="en-US"/>
        </w:rPr>
        <w:t>Petromin</w:t>
      </w:r>
      <w:proofErr w:type="spellEnd"/>
      <w:r w:rsidRPr="008165D9">
        <w:rPr>
          <w:rFonts w:cstheme="minorHAnsi"/>
          <w:lang w:val="en-US"/>
        </w:rPr>
        <w:t xml:space="preserve"> said</w:t>
      </w:r>
      <w:r w:rsidR="003C1A1B" w:rsidRPr="008165D9">
        <w:rPr>
          <w:rFonts w:cstheme="minorHAnsi"/>
          <w:lang w:val="en-US"/>
        </w:rPr>
        <w:t xml:space="preserve"> "QUANTRON has selected </w:t>
      </w:r>
      <w:proofErr w:type="spellStart"/>
      <w:r w:rsidR="003C1A1B" w:rsidRPr="008165D9">
        <w:rPr>
          <w:rFonts w:cstheme="minorHAnsi"/>
          <w:lang w:val="en-US"/>
        </w:rPr>
        <w:t>Electromin</w:t>
      </w:r>
      <w:proofErr w:type="spellEnd"/>
      <w:r w:rsidR="003C1A1B" w:rsidRPr="008165D9">
        <w:rPr>
          <w:rFonts w:cstheme="minorHAnsi"/>
          <w:lang w:val="en-US"/>
        </w:rPr>
        <w:t xml:space="preserve"> as its distribution partner for the QUANTRON QARGO 4 EV light truck in KSA. Naturally, we are open to adding other QUANTRON products.</w:t>
      </w:r>
    </w:p>
    <w:p w14:paraId="39D3AAAC" w14:textId="5EC985D5" w:rsidR="00961E04" w:rsidRPr="008165D9" w:rsidRDefault="003C1A1B" w:rsidP="00961E04">
      <w:pPr>
        <w:rPr>
          <w:rFonts w:cstheme="minorHAnsi"/>
          <w:lang w:val="en-US"/>
        </w:rPr>
      </w:pPr>
      <w:r w:rsidRPr="008165D9">
        <w:rPr>
          <w:rFonts w:cstheme="minorHAnsi"/>
          <w:lang w:val="en-US"/>
        </w:rPr>
        <w:lastRenderedPageBreak/>
        <w:t>In</w:t>
      </w:r>
      <w:r w:rsidR="00961E04" w:rsidRPr="008165D9">
        <w:rPr>
          <w:rFonts w:cstheme="minorHAnsi"/>
          <w:lang w:val="en-US"/>
        </w:rPr>
        <w:t xml:space="preserve"> time, this agreement will be extended to include other emission-free products, based on market suitability and requirements. This is the start of a bigger partnership as we are also exploring other avenues of mutual interest to strengthen this alliance. At </w:t>
      </w:r>
      <w:proofErr w:type="spellStart"/>
      <w:r w:rsidR="00961E04" w:rsidRPr="008165D9">
        <w:rPr>
          <w:rFonts w:cstheme="minorHAnsi"/>
          <w:lang w:val="en-US"/>
        </w:rPr>
        <w:t>Petromin</w:t>
      </w:r>
      <w:proofErr w:type="spellEnd"/>
      <w:r w:rsidR="00961E04" w:rsidRPr="008165D9">
        <w:rPr>
          <w:rFonts w:cstheme="minorHAnsi"/>
          <w:lang w:val="en-US"/>
        </w:rPr>
        <w:t xml:space="preserve">, we strongly believe in sustainability </w:t>
      </w:r>
      <w:r w:rsidR="00DC3718" w:rsidRPr="008165D9">
        <w:rPr>
          <w:rFonts w:cstheme="minorHAnsi"/>
          <w:lang w:val="en-US"/>
        </w:rPr>
        <w:t>and are guided by our principles</w:t>
      </w:r>
      <w:r w:rsidR="00961E04" w:rsidRPr="008165D9">
        <w:rPr>
          <w:rFonts w:cstheme="minorHAnsi"/>
          <w:lang w:val="en-US"/>
        </w:rPr>
        <w:t xml:space="preserve"> of responsible corporate citizenship. Two years ago, we embarked on an exciting journey with an ambitio</w:t>
      </w:r>
      <w:r w:rsidR="00DC3718" w:rsidRPr="008165D9">
        <w:rPr>
          <w:rFonts w:cstheme="minorHAnsi"/>
          <w:lang w:val="en-US"/>
        </w:rPr>
        <w:t>us goal to transform our historical and</w:t>
      </w:r>
      <w:r w:rsidR="00961E04" w:rsidRPr="008165D9">
        <w:rPr>
          <w:rFonts w:cstheme="minorHAnsi"/>
          <w:lang w:val="en-US"/>
        </w:rPr>
        <w:t xml:space="preserve"> s</w:t>
      </w:r>
      <w:r w:rsidR="00DC3718" w:rsidRPr="008165D9">
        <w:rPr>
          <w:rFonts w:cstheme="minorHAnsi"/>
          <w:lang w:val="en-US"/>
        </w:rPr>
        <w:t>uccessful company</w:t>
      </w:r>
      <w:r w:rsidR="00961E04" w:rsidRPr="008165D9">
        <w:rPr>
          <w:rFonts w:cstheme="minorHAnsi"/>
          <w:lang w:val="en-US"/>
        </w:rPr>
        <w:t xml:space="preserve"> from primarily a premier lubricant manufacturer and operator of the largest netw</w:t>
      </w:r>
      <w:r w:rsidR="00DC3718" w:rsidRPr="008165D9">
        <w:rPr>
          <w:rFonts w:cstheme="minorHAnsi"/>
          <w:lang w:val="en-US"/>
        </w:rPr>
        <w:t>ork of quick service facilities</w:t>
      </w:r>
      <w:r w:rsidR="00961E04" w:rsidRPr="008165D9">
        <w:rPr>
          <w:rFonts w:cstheme="minorHAnsi"/>
          <w:lang w:val="en-US"/>
        </w:rPr>
        <w:t xml:space="preserve"> to a world class automotive technology, advanced mobility, and avant-garde transportation solutions company. As part of that journey, we introduced </w:t>
      </w:r>
      <w:proofErr w:type="spellStart"/>
      <w:r w:rsidR="00961E04" w:rsidRPr="008165D9">
        <w:rPr>
          <w:rFonts w:cstheme="minorHAnsi"/>
          <w:lang w:val="en-US"/>
        </w:rPr>
        <w:t>Electr</w:t>
      </w:r>
      <w:r w:rsidR="00DC3718" w:rsidRPr="008165D9">
        <w:rPr>
          <w:rFonts w:cstheme="minorHAnsi"/>
          <w:lang w:val="en-US"/>
        </w:rPr>
        <w:t>omin</w:t>
      </w:r>
      <w:proofErr w:type="spellEnd"/>
      <w:r w:rsidR="00DC3718" w:rsidRPr="008165D9">
        <w:rPr>
          <w:rFonts w:cstheme="minorHAnsi"/>
          <w:lang w:val="en-US"/>
        </w:rPr>
        <w:t>, a technology-driven, turn</w:t>
      </w:r>
      <w:r w:rsidR="00961E04" w:rsidRPr="008165D9">
        <w:rPr>
          <w:rFonts w:cstheme="minorHAnsi"/>
          <w:lang w:val="en-US"/>
        </w:rPr>
        <w:t>key e-mobility solutions provider that is now leading the electrification of the Kingdom and GCC.”</w:t>
      </w:r>
    </w:p>
    <w:p w14:paraId="2B314F66" w14:textId="1B3D7428" w:rsidR="00DC3718" w:rsidRPr="008165D9" w:rsidRDefault="00DC3718" w:rsidP="00961E04">
      <w:pPr>
        <w:rPr>
          <w:rFonts w:cstheme="minorHAnsi"/>
          <w:lang w:val="en-US"/>
        </w:rPr>
      </w:pPr>
      <w:r w:rsidRPr="008165D9">
        <w:rPr>
          <w:rFonts w:cstheme="minorHAnsi"/>
          <w:lang w:val="en-US"/>
        </w:rPr>
        <w:t xml:space="preserve">Michael Perschke, CEO of Quantron AG, commented on the strategic partnership with </w:t>
      </w:r>
      <w:proofErr w:type="spellStart"/>
      <w:r w:rsidRPr="008165D9">
        <w:rPr>
          <w:rFonts w:cstheme="minorHAnsi"/>
          <w:lang w:val="en-US"/>
        </w:rPr>
        <w:t>Electromin</w:t>
      </w:r>
      <w:proofErr w:type="spellEnd"/>
      <w:r w:rsidRPr="008165D9">
        <w:rPr>
          <w:rFonts w:cstheme="minorHAnsi"/>
          <w:lang w:val="en-US"/>
        </w:rPr>
        <w:t>: "QUANTRON is a very successful player in Europe because we are technology-independent and offer our customers BEV and FCEV solutions that support them on their way to becoming a provider of zero-emission transport solutions. Recently, at the IAA in Hanover, we presented the QUANTRON QHM FCEV, a European H2 range champion with up to 116 kg of hydrogen on board."</w:t>
      </w:r>
    </w:p>
    <w:bookmarkEnd w:id="0"/>
    <w:p w14:paraId="25B6B128" w14:textId="77777777" w:rsidR="00AC4AB3" w:rsidRDefault="00DC3718" w:rsidP="00CD1E78">
      <w:pPr>
        <w:rPr>
          <w:rFonts w:ascii="Calibri" w:hAnsi="Calibri" w:cs="Calibri"/>
          <w:bCs/>
          <w:lang w:val="en-US"/>
        </w:rPr>
      </w:pPr>
      <w:r w:rsidRPr="008165D9">
        <w:rPr>
          <w:rFonts w:ascii="Calibri" w:hAnsi="Calibri" w:cs="Calibri"/>
          <w:bCs/>
          <w:lang w:val="en-US"/>
        </w:rPr>
        <w:t xml:space="preserve">Andreas Haller, </w:t>
      </w:r>
      <w:proofErr w:type="gramStart"/>
      <w:r w:rsidRPr="008165D9">
        <w:rPr>
          <w:rFonts w:ascii="Calibri" w:hAnsi="Calibri" w:cs="Calibri"/>
          <w:bCs/>
          <w:lang w:val="en-US"/>
        </w:rPr>
        <w:t>CEO</w:t>
      </w:r>
      <w:proofErr w:type="gramEnd"/>
      <w:r w:rsidRPr="008165D9">
        <w:rPr>
          <w:rFonts w:ascii="Calibri" w:hAnsi="Calibri" w:cs="Calibri"/>
          <w:bCs/>
          <w:lang w:val="en-US"/>
        </w:rPr>
        <w:t xml:space="preserve"> and founder of QUANTRON added: "We have been looking for international growth opportunities and Saudi Arabia is one of our key markets. This is how we became aware of </w:t>
      </w:r>
      <w:proofErr w:type="spellStart"/>
      <w:r w:rsidRPr="008165D9">
        <w:rPr>
          <w:rFonts w:ascii="Calibri" w:hAnsi="Calibri" w:cs="Calibri"/>
          <w:bCs/>
          <w:lang w:val="en-US"/>
        </w:rPr>
        <w:t>Electromin</w:t>
      </w:r>
      <w:proofErr w:type="spellEnd"/>
      <w:r w:rsidRPr="008165D9">
        <w:rPr>
          <w:rFonts w:ascii="Calibri" w:hAnsi="Calibri" w:cs="Calibri"/>
          <w:bCs/>
          <w:lang w:val="en-US"/>
        </w:rPr>
        <w:t xml:space="preserve"> and the </w:t>
      </w:r>
      <w:proofErr w:type="spellStart"/>
      <w:r w:rsidRPr="008165D9">
        <w:rPr>
          <w:rFonts w:ascii="Calibri" w:hAnsi="Calibri" w:cs="Calibri"/>
          <w:bCs/>
          <w:lang w:val="en-US"/>
        </w:rPr>
        <w:t>Petromin</w:t>
      </w:r>
      <w:proofErr w:type="spellEnd"/>
      <w:r w:rsidRPr="008165D9">
        <w:rPr>
          <w:rFonts w:ascii="Calibri" w:hAnsi="Calibri" w:cs="Calibri"/>
          <w:bCs/>
          <w:lang w:val="en-US"/>
        </w:rPr>
        <w:t xml:space="preserve"> Corporation and found many parallels in strategy and vision. That's why we decided to join forces. We look forward to building together unique competencies for zero-emission solutions in KSA."</w:t>
      </w:r>
    </w:p>
    <w:p w14:paraId="56A47304" w14:textId="77777777" w:rsidR="00AC4AB3" w:rsidRDefault="00AC4AB3" w:rsidP="00CD1E78">
      <w:pPr>
        <w:rPr>
          <w:rFonts w:cstheme="minorHAnsi"/>
          <w:b/>
          <w:bCs/>
          <w:lang w:val="en-US"/>
        </w:rPr>
      </w:pPr>
    </w:p>
    <w:p w14:paraId="650C30D1" w14:textId="7F96C8DB" w:rsidR="00ED4171" w:rsidRPr="00AC4AB3" w:rsidRDefault="00CD1E78" w:rsidP="00CD1E78">
      <w:pPr>
        <w:rPr>
          <w:rFonts w:ascii="Calibri" w:hAnsi="Calibri" w:cs="Calibri"/>
          <w:lang w:val="en-US"/>
        </w:rPr>
      </w:pPr>
      <w:r w:rsidRPr="00394FFF">
        <w:rPr>
          <w:rFonts w:cstheme="minorHAnsi"/>
          <w:b/>
          <w:bCs/>
          <w:lang w:val="en-US"/>
        </w:rPr>
        <w:t>Image</w:t>
      </w:r>
      <w:r w:rsidR="00ED4171" w:rsidRPr="00394FFF">
        <w:rPr>
          <w:rFonts w:cstheme="minorHAnsi"/>
          <w:b/>
          <w:bCs/>
          <w:lang w:val="en-US"/>
        </w:rPr>
        <w:t>s</w:t>
      </w:r>
      <w:r w:rsidRPr="00394FFF">
        <w:rPr>
          <w:rFonts w:cstheme="minorHAnsi"/>
          <w:b/>
          <w:bCs/>
          <w:lang w:val="en-US"/>
        </w:rPr>
        <w:t xml:space="preserve"> (Please click on the image preview to download)</w:t>
      </w:r>
      <w:r w:rsidR="00421C03" w:rsidRPr="00394FFF">
        <w:rPr>
          <w:rFonts w:cstheme="minorHAnsi"/>
          <w:b/>
          <w:bCs/>
          <w:lang w:val="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F55E0A" w:rsidRPr="000B3B28" w14:paraId="535786A7" w14:textId="77777777" w:rsidTr="009F724C">
        <w:tc>
          <w:tcPr>
            <w:tcW w:w="4673" w:type="dxa"/>
          </w:tcPr>
          <w:p w14:paraId="5B3D8AE4" w14:textId="77777777" w:rsidR="00C52F4D" w:rsidRDefault="00556144" w:rsidP="00A87525">
            <w:pPr>
              <w:rPr>
                <w:rFonts w:cstheme="minorHAnsi"/>
                <w:b/>
                <w:bCs/>
                <w:noProof/>
                <w:color w:val="FF0000"/>
                <w:lang w:val="en-US"/>
              </w:rPr>
            </w:pPr>
            <w:r w:rsidRPr="00394FFF">
              <w:rPr>
                <w:rFonts w:cstheme="minorHAnsi"/>
                <w:noProof/>
                <w:lang w:eastAsia="de-DE"/>
              </w:rPr>
              <w:drawing>
                <wp:inline distT="0" distB="0" distL="0" distR="0" wp14:anchorId="03C48378" wp14:editId="5100BD3D">
                  <wp:extent cx="2520000" cy="1677600"/>
                  <wp:effectExtent l="0" t="0" r="0" b="0"/>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677600"/>
                          </a:xfrm>
                          <a:prstGeom prst="rect">
                            <a:avLst/>
                          </a:prstGeom>
                          <a:noFill/>
                          <a:ln>
                            <a:noFill/>
                          </a:ln>
                        </pic:spPr>
                      </pic:pic>
                    </a:graphicData>
                  </a:graphic>
                </wp:inline>
              </w:drawing>
            </w:r>
          </w:p>
          <w:p w14:paraId="0A526B63" w14:textId="3B0C203D" w:rsidR="00E61E2E" w:rsidRPr="00394FFF" w:rsidRDefault="00E61E2E" w:rsidP="00A87525">
            <w:pPr>
              <w:rPr>
                <w:rFonts w:cstheme="minorHAnsi"/>
                <w:b/>
                <w:bCs/>
                <w:noProof/>
                <w:color w:val="FF0000"/>
                <w:lang w:val="en-US"/>
              </w:rPr>
            </w:pPr>
          </w:p>
        </w:tc>
        <w:tc>
          <w:tcPr>
            <w:tcW w:w="4673" w:type="dxa"/>
            <w:shd w:val="clear" w:color="auto" w:fill="FFFFFF" w:themeFill="background1"/>
          </w:tcPr>
          <w:p w14:paraId="16EE69A4" w14:textId="7480490D" w:rsidR="00B11C5E" w:rsidRPr="009F724C" w:rsidRDefault="005157AD" w:rsidP="00A87525">
            <w:pPr>
              <w:rPr>
                <w:rFonts w:cstheme="minorHAnsi"/>
                <w:lang w:val="en-US"/>
              </w:rPr>
            </w:pPr>
            <w:r w:rsidRPr="009F724C">
              <w:rPr>
                <w:rFonts w:cstheme="minorHAnsi"/>
                <w:lang w:val="en-US"/>
              </w:rPr>
              <w:t>Andreas Haller</w:t>
            </w:r>
            <w:r w:rsidR="009F2F8C" w:rsidRPr="009F724C">
              <w:rPr>
                <w:rFonts w:cstheme="minorHAnsi"/>
                <w:lang w:val="en-US"/>
              </w:rPr>
              <w:t>,</w:t>
            </w:r>
            <w:r w:rsidRPr="009F724C">
              <w:rPr>
                <w:rFonts w:cstheme="minorHAnsi"/>
                <w:lang w:val="en-US"/>
              </w:rPr>
              <w:t xml:space="preserve"> Chairman of the Board &amp; Founder</w:t>
            </w:r>
            <w:r w:rsidR="006E3952" w:rsidRPr="009F724C">
              <w:rPr>
                <w:rFonts w:cstheme="minorHAnsi"/>
                <w:lang w:val="en-US"/>
              </w:rPr>
              <w:t xml:space="preserve"> </w:t>
            </w:r>
            <w:r w:rsidR="004B4851" w:rsidRPr="009F724C">
              <w:rPr>
                <w:rFonts w:cstheme="minorHAnsi"/>
                <w:lang w:val="en-US"/>
              </w:rPr>
              <w:t>of Quantron AG</w:t>
            </w:r>
            <w:r w:rsidR="006B1D8A" w:rsidRPr="009F724C">
              <w:rPr>
                <w:rFonts w:cstheme="minorHAnsi"/>
                <w:lang w:val="en-US"/>
              </w:rPr>
              <w:t xml:space="preserve"> &amp; </w:t>
            </w:r>
            <w:proofErr w:type="spellStart"/>
            <w:r w:rsidR="006B1D8A" w:rsidRPr="009F724C">
              <w:rPr>
                <w:rFonts w:cstheme="minorHAnsi"/>
                <w:lang w:val="en-US"/>
              </w:rPr>
              <w:t>Kalyana</w:t>
            </w:r>
            <w:proofErr w:type="spellEnd"/>
            <w:r w:rsidR="006B1D8A" w:rsidRPr="009F724C">
              <w:rPr>
                <w:rFonts w:cstheme="minorHAnsi"/>
                <w:lang w:val="en-US"/>
              </w:rPr>
              <w:t xml:space="preserve"> </w:t>
            </w:r>
            <w:proofErr w:type="spellStart"/>
            <w:r w:rsidR="006B1D8A" w:rsidRPr="009F724C">
              <w:rPr>
                <w:rFonts w:cstheme="minorHAnsi"/>
                <w:lang w:val="en-US"/>
              </w:rPr>
              <w:t>Sivagnanam</w:t>
            </w:r>
            <w:proofErr w:type="spellEnd"/>
            <w:r w:rsidR="006B1D8A" w:rsidRPr="009F724C">
              <w:rPr>
                <w:rFonts w:cstheme="minorHAnsi"/>
                <w:lang w:val="en-US"/>
              </w:rPr>
              <w:t xml:space="preserve">, Group CEO of </w:t>
            </w:r>
            <w:proofErr w:type="spellStart"/>
            <w:r w:rsidR="006B1D8A" w:rsidRPr="009F724C">
              <w:rPr>
                <w:rFonts w:cstheme="minorHAnsi"/>
                <w:lang w:val="en-US"/>
              </w:rPr>
              <w:t>Petromin</w:t>
            </w:r>
            <w:proofErr w:type="spellEnd"/>
            <w:r w:rsidR="004B4851" w:rsidRPr="009F724C">
              <w:rPr>
                <w:rFonts w:cstheme="minorHAnsi"/>
                <w:lang w:val="en-US"/>
              </w:rPr>
              <w:t xml:space="preserve">, </w:t>
            </w:r>
            <w:r w:rsidR="006E3952" w:rsidRPr="009F724C">
              <w:rPr>
                <w:rFonts w:cstheme="minorHAnsi"/>
                <w:lang w:val="en-US"/>
              </w:rPr>
              <w:t xml:space="preserve">in </w:t>
            </w:r>
            <w:r w:rsidR="009E7FA6" w:rsidRPr="009F724C">
              <w:rPr>
                <w:rFonts w:cstheme="minorHAnsi"/>
                <w:lang w:val="en-US"/>
              </w:rPr>
              <w:t>Riyadh</w:t>
            </w:r>
          </w:p>
        </w:tc>
      </w:tr>
      <w:tr w:rsidR="00F55E0A" w:rsidRPr="00676E92" w14:paraId="0DAA7FDC" w14:textId="77777777" w:rsidTr="009F724C">
        <w:tc>
          <w:tcPr>
            <w:tcW w:w="4673" w:type="dxa"/>
          </w:tcPr>
          <w:p w14:paraId="5FD598D8" w14:textId="024B94D1" w:rsidR="00F55E0A" w:rsidRPr="00676E92" w:rsidRDefault="00676E92" w:rsidP="00A87525">
            <w:pPr>
              <w:rPr>
                <w:rFonts w:cstheme="minorHAnsi"/>
                <w:b/>
                <w:bCs/>
                <w:color w:val="FF0000"/>
                <w:lang w:val="en-US"/>
              </w:rPr>
            </w:pPr>
            <w:r>
              <w:rPr>
                <w:rFonts w:ascii="Arial" w:hAnsi="Arial" w:cs="Arial"/>
                <w:b/>
                <w:bCs/>
                <w:noProof/>
                <w:color w:val="FF0000"/>
              </w:rPr>
              <w:lastRenderedPageBreak/>
              <w:drawing>
                <wp:inline distT="0" distB="0" distL="0" distR="0" wp14:anchorId="2898CA61" wp14:editId="52FB7EEF">
                  <wp:extent cx="2520000" cy="1987200"/>
                  <wp:effectExtent l="0" t="0" r="0" b="0"/>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0" cy="1987200"/>
                          </a:xfrm>
                          <a:prstGeom prst="rect">
                            <a:avLst/>
                          </a:prstGeom>
                          <a:noFill/>
                          <a:ln>
                            <a:noFill/>
                          </a:ln>
                        </pic:spPr>
                      </pic:pic>
                    </a:graphicData>
                  </a:graphic>
                </wp:inline>
              </w:drawing>
            </w:r>
          </w:p>
        </w:tc>
        <w:tc>
          <w:tcPr>
            <w:tcW w:w="4673" w:type="dxa"/>
            <w:shd w:val="clear" w:color="auto" w:fill="FFFFFF" w:themeFill="background1"/>
          </w:tcPr>
          <w:p w14:paraId="4E5406DF" w14:textId="289A94E3" w:rsidR="00F55E0A" w:rsidRPr="009F724C" w:rsidRDefault="00C361CB" w:rsidP="00A87525">
            <w:pPr>
              <w:rPr>
                <w:rFonts w:cstheme="minorHAnsi"/>
                <w:lang w:val="en-US"/>
              </w:rPr>
            </w:pPr>
            <w:r w:rsidRPr="009F724C">
              <w:rPr>
                <w:rFonts w:cstheme="minorHAnsi"/>
                <w:lang w:val="en-US"/>
              </w:rPr>
              <w:t>EV Auto Show</w:t>
            </w:r>
            <w:r w:rsidR="009F724C" w:rsidRPr="009F724C">
              <w:rPr>
                <w:rFonts w:cstheme="minorHAnsi"/>
                <w:lang w:val="en-US"/>
              </w:rPr>
              <w:t xml:space="preserve"> in</w:t>
            </w:r>
            <w:r w:rsidR="009E7FA6" w:rsidRPr="009F724C">
              <w:rPr>
                <w:rFonts w:cstheme="minorHAnsi"/>
                <w:lang w:val="en-US"/>
              </w:rPr>
              <w:t xml:space="preserve"> Riyadh</w:t>
            </w:r>
          </w:p>
          <w:p w14:paraId="6CDDA96A" w14:textId="77777777" w:rsidR="00676E92" w:rsidRPr="009F724C" w:rsidRDefault="00676E92" w:rsidP="00A87525">
            <w:pPr>
              <w:rPr>
                <w:rFonts w:cstheme="minorHAnsi"/>
                <w:lang w:val="en-US"/>
              </w:rPr>
            </w:pPr>
          </w:p>
          <w:p w14:paraId="71188FDE" w14:textId="77777777" w:rsidR="00676E92" w:rsidRPr="009F724C" w:rsidRDefault="00676E92" w:rsidP="00A87525">
            <w:pPr>
              <w:rPr>
                <w:rFonts w:cstheme="minorHAnsi"/>
                <w:lang w:val="en-US"/>
              </w:rPr>
            </w:pPr>
          </w:p>
          <w:p w14:paraId="755D35A1" w14:textId="77777777" w:rsidR="00676E92" w:rsidRPr="009F724C" w:rsidRDefault="00676E92" w:rsidP="00A87525">
            <w:pPr>
              <w:rPr>
                <w:rFonts w:cstheme="minorHAnsi"/>
                <w:lang w:val="en-US"/>
              </w:rPr>
            </w:pPr>
          </w:p>
          <w:p w14:paraId="7B6BB85A" w14:textId="77777777" w:rsidR="00676E92" w:rsidRPr="009F724C" w:rsidRDefault="00676E92" w:rsidP="00A87525">
            <w:pPr>
              <w:rPr>
                <w:rFonts w:cstheme="minorHAnsi"/>
                <w:lang w:val="en-US"/>
              </w:rPr>
            </w:pPr>
          </w:p>
          <w:p w14:paraId="18D86AEC" w14:textId="77777777" w:rsidR="00676E92" w:rsidRPr="009F724C" w:rsidRDefault="00676E92" w:rsidP="00A87525">
            <w:pPr>
              <w:rPr>
                <w:rFonts w:cstheme="minorHAnsi"/>
                <w:lang w:val="en-US"/>
              </w:rPr>
            </w:pPr>
          </w:p>
          <w:p w14:paraId="7E0A3B98" w14:textId="77777777" w:rsidR="00676E92" w:rsidRPr="009F724C" w:rsidRDefault="00676E92" w:rsidP="00A87525">
            <w:pPr>
              <w:rPr>
                <w:rFonts w:cstheme="minorHAnsi"/>
                <w:lang w:val="en-US"/>
              </w:rPr>
            </w:pPr>
          </w:p>
          <w:p w14:paraId="4E186C2C" w14:textId="77777777" w:rsidR="00676E92" w:rsidRPr="009F724C" w:rsidRDefault="00676E92" w:rsidP="00A87525">
            <w:pPr>
              <w:rPr>
                <w:rFonts w:cstheme="minorHAnsi"/>
                <w:lang w:val="en-US"/>
              </w:rPr>
            </w:pPr>
          </w:p>
          <w:p w14:paraId="41A620EB" w14:textId="77777777" w:rsidR="00676E92" w:rsidRPr="009F724C" w:rsidRDefault="00676E92" w:rsidP="00A87525">
            <w:pPr>
              <w:rPr>
                <w:rFonts w:cstheme="minorHAnsi"/>
                <w:lang w:val="en-US"/>
              </w:rPr>
            </w:pPr>
          </w:p>
          <w:p w14:paraId="2F28D5E7" w14:textId="77777777" w:rsidR="00676E92" w:rsidRPr="009F724C" w:rsidRDefault="00676E92" w:rsidP="00A87525">
            <w:pPr>
              <w:rPr>
                <w:rFonts w:cstheme="minorHAnsi"/>
                <w:lang w:val="en-US"/>
              </w:rPr>
            </w:pPr>
          </w:p>
          <w:p w14:paraId="1C76D244" w14:textId="77777777" w:rsidR="00676E92" w:rsidRPr="009F724C" w:rsidRDefault="00676E92" w:rsidP="00A87525">
            <w:pPr>
              <w:rPr>
                <w:rFonts w:cstheme="minorHAnsi"/>
                <w:lang w:val="en-US"/>
              </w:rPr>
            </w:pPr>
          </w:p>
          <w:p w14:paraId="2055910E" w14:textId="4CA2CBF2" w:rsidR="00676E92" w:rsidRPr="009F724C" w:rsidRDefault="00676E92" w:rsidP="00A87525">
            <w:pPr>
              <w:rPr>
                <w:rFonts w:cstheme="minorHAnsi"/>
                <w:lang w:val="en-US"/>
              </w:rPr>
            </w:pPr>
          </w:p>
        </w:tc>
      </w:tr>
    </w:tbl>
    <w:p w14:paraId="5465B2E7" w14:textId="77777777" w:rsidR="00276AF3" w:rsidRPr="00394FFF" w:rsidRDefault="00276AF3" w:rsidP="003B55CD">
      <w:pPr>
        <w:spacing w:line="324" w:lineRule="auto"/>
        <w:ind w:right="597"/>
        <w:rPr>
          <w:rFonts w:cstheme="minorHAnsi"/>
          <w:b/>
          <w:bCs/>
          <w:color w:val="FF0000"/>
          <w:lang w:val="en-US"/>
        </w:rPr>
      </w:pPr>
    </w:p>
    <w:p w14:paraId="308041AA" w14:textId="283A01D9" w:rsidR="003B55CD" w:rsidRPr="00394FFF" w:rsidRDefault="00D422CB" w:rsidP="003B55CD">
      <w:pPr>
        <w:spacing w:line="324" w:lineRule="auto"/>
        <w:ind w:right="597"/>
        <w:rPr>
          <w:rFonts w:cstheme="minorHAnsi"/>
          <w:lang w:val="en-US"/>
        </w:rPr>
      </w:pPr>
      <w:r w:rsidRPr="00394FFF">
        <w:rPr>
          <w:rFonts w:cstheme="minorHAnsi"/>
          <w:lang w:val="en-US"/>
        </w:rPr>
        <w:t xml:space="preserve">You can find the original </w:t>
      </w:r>
      <w:r w:rsidR="00BF6D6D" w:rsidRPr="00394FFF">
        <w:rPr>
          <w:rFonts w:cstheme="minorHAnsi"/>
          <w:lang w:val="en-US"/>
        </w:rPr>
        <w:t>images</w:t>
      </w:r>
      <w:r w:rsidRPr="00394FFF">
        <w:rPr>
          <w:rFonts w:cstheme="minorHAnsi"/>
          <w:lang w:val="en-US"/>
        </w:rPr>
        <w:t xml:space="preserve"> in low and high resolution here: </w:t>
      </w:r>
      <w:hyperlink r:id="rId15">
        <w:r w:rsidR="00DC2731" w:rsidRPr="00394FFF">
          <w:rPr>
            <w:rStyle w:val="Hyperlink"/>
            <w:rFonts w:cstheme="minorHAnsi"/>
            <w:lang w:val="en-US"/>
          </w:rPr>
          <w:t>Press releases from Quantron AG</w:t>
        </w:r>
      </w:hyperlink>
      <w:r w:rsidR="009A4F65" w:rsidRPr="00394FFF">
        <w:rPr>
          <w:rFonts w:cstheme="minorHAnsi"/>
          <w:lang w:val="en-US"/>
        </w:rPr>
        <w:t xml:space="preserve"> (</w:t>
      </w:r>
      <w:r w:rsidR="0072361C" w:rsidRPr="00394FFF">
        <w:rPr>
          <w:rFonts w:cstheme="minorHAnsi"/>
          <w:lang w:val="en-US"/>
        </w:rPr>
        <w:t>https://www.quantron.net/en/q-news/press-releases/</w:t>
      </w:r>
      <w:r w:rsidR="009A4F65" w:rsidRPr="00394FFF">
        <w:rPr>
          <w:rFonts w:cstheme="minorHAnsi"/>
          <w:lang w:val="en-US"/>
        </w:rPr>
        <w:t>)</w:t>
      </w:r>
      <w:r w:rsidR="00F63FEA" w:rsidRPr="00394FFF">
        <w:rPr>
          <w:rFonts w:cstheme="minorHAnsi"/>
          <w:lang w:val="en-US"/>
        </w:rPr>
        <w:t xml:space="preserve"> </w:t>
      </w:r>
    </w:p>
    <w:p w14:paraId="5EE25F77" w14:textId="3E827744" w:rsidR="004B6B14" w:rsidRPr="00AC4AB3" w:rsidRDefault="004B6B14" w:rsidP="00AC4AB3">
      <w:pPr>
        <w:rPr>
          <w:rStyle w:val="Fett"/>
          <w:rFonts w:cstheme="minorHAnsi"/>
          <w:lang w:val="en-US" w:eastAsia="de-DE"/>
        </w:rPr>
      </w:pPr>
      <w:r w:rsidRPr="00394FFF">
        <w:rPr>
          <w:rStyle w:val="Fett"/>
          <w:rFonts w:cstheme="minorHAnsi"/>
          <w:sz w:val="20"/>
          <w:szCs w:val="20"/>
          <w:lang w:val="en-US"/>
        </w:rPr>
        <w:t xml:space="preserve">About </w:t>
      </w:r>
      <w:proofErr w:type="spellStart"/>
      <w:r w:rsidRPr="00394FFF">
        <w:rPr>
          <w:rStyle w:val="Fett"/>
          <w:rFonts w:cstheme="minorHAnsi"/>
          <w:sz w:val="20"/>
          <w:szCs w:val="20"/>
          <w:lang w:val="en-US"/>
        </w:rPr>
        <w:t>Petromin</w:t>
      </w:r>
      <w:proofErr w:type="spellEnd"/>
      <w:r w:rsidRPr="00394FFF">
        <w:rPr>
          <w:rStyle w:val="Fett"/>
          <w:rFonts w:cstheme="minorHAnsi"/>
          <w:sz w:val="20"/>
          <w:szCs w:val="20"/>
          <w:lang w:val="en-US"/>
        </w:rPr>
        <w:t xml:space="preserve"> Corporation:</w:t>
      </w:r>
    </w:p>
    <w:p w14:paraId="2D754434" w14:textId="77777777" w:rsidR="004B6B14" w:rsidRPr="00394FFF" w:rsidRDefault="004B6B14" w:rsidP="004B6B14">
      <w:pPr>
        <w:pStyle w:val="StandardWeb"/>
        <w:rPr>
          <w:rStyle w:val="Fett"/>
          <w:rFonts w:asciiTheme="minorHAnsi" w:hAnsiTheme="minorHAnsi" w:cstheme="minorHAnsi"/>
          <w:b w:val="0"/>
          <w:sz w:val="20"/>
          <w:szCs w:val="20"/>
          <w:lang w:val="en-US"/>
        </w:rPr>
      </w:pPr>
      <w:proofErr w:type="spellStart"/>
      <w:r w:rsidRPr="00394FFF">
        <w:rPr>
          <w:rStyle w:val="Fett"/>
          <w:rFonts w:asciiTheme="minorHAnsi" w:hAnsiTheme="minorHAnsi" w:cstheme="minorHAnsi"/>
          <w:sz w:val="20"/>
          <w:szCs w:val="20"/>
          <w:lang w:val="en-US"/>
        </w:rPr>
        <w:t>Petromin</w:t>
      </w:r>
      <w:proofErr w:type="spellEnd"/>
      <w:r w:rsidRPr="00394FFF">
        <w:rPr>
          <w:rStyle w:val="Fett"/>
          <w:rFonts w:asciiTheme="minorHAnsi" w:hAnsiTheme="minorHAnsi" w:cstheme="minorHAnsi"/>
          <w:b w:val="0"/>
          <w:sz w:val="20"/>
          <w:szCs w:val="20"/>
          <w:lang w:val="en-US"/>
        </w:rPr>
        <w:t xml:space="preserve"> is the leading Saudi company in the advanced lubricants, automotive technology, multi-modal mobility, and sustainable transportation segment, with an unmatched reputation for the highest quality products and services in the industry today. The company has been operating in the Kingdom of Saudi Arabia, since 1968, when it started building its reputation for producing the highest quality lubricants in the region. With more than 6000 employees, </w:t>
      </w:r>
      <w:proofErr w:type="spellStart"/>
      <w:r w:rsidRPr="00394FFF">
        <w:rPr>
          <w:rStyle w:val="Fett"/>
          <w:rFonts w:asciiTheme="minorHAnsi" w:hAnsiTheme="minorHAnsi" w:cstheme="minorHAnsi"/>
          <w:b w:val="0"/>
          <w:sz w:val="20"/>
          <w:szCs w:val="20"/>
          <w:lang w:val="en-US"/>
        </w:rPr>
        <w:t>Petromin</w:t>
      </w:r>
      <w:proofErr w:type="spellEnd"/>
      <w:r w:rsidRPr="00394FFF">
        <w:rPr>
          <w:rStyle w:val="Fett"/>
          <w:rFonts w:asciiTheme="minorHAnsi" w:hAnsiTheme="minorHAnsi" w:cstheme="minorHAnsi"/>
          <w:b w:val="0"/>
          <w:sz w:val="20"/>
          <w:szCs w:val="20"/>
          <w:lang w:val="en-US"/>
        </w:rPr>
        <w:t xml:space="preserve"> exports its products to over 40 countries in the GCC, Middle East, Africa, and Asia. </w:t>
      </w:r>
      <w:proofErr w:type="spellStart"/>
      <w:r w:rsidRPr="00394FFF">
        <w:rPr>
          <w:rStyle w:val="Fett"/>
          <w:rFonts w:asciiTheme="minorHAnsi" w:hAnsiTheme="minorHAnsi" w:cstheme="minorHAnsi"/>
          <w:b w:val="0"/>
          <w:sz w:val="20"/>
          <w:szCs w:val="20"/>
          <w:lang w:val="en-US"/>
        </w:rPr>
        <w:t>Petromin</w:t>
      </w:r>
      <w:proofErr w:type="spellEnd"/>
      <w:r w:rsidRPr="00394FFF">
        <w:rPr>
          <w:rStyle w:val="Fett"/>
          <w:rFonts w:asciiTheme="minorHAnsi" w:hAnsiTheme="minorHAnsi" w:cstheme="minorHAnsi"/>
          <w:b w:val="0"/>
          <w:sz w:val="20"/>
          <w:szCs w:val="20"/>
          <w:lang w:val="en-US"/>
        </w:rPr>
        <w:t xml:space="preserve"> offers fast and reliable vehicle maintenance services which have benefited a considerable proportion of drivers in Saudi Arabia. It is backed by an extensive network of service centers that provide unparalleled coverage across the Kingdom.</w:t>
      </w:r>
    </w:p>
    <w:p w14:paraId="06C64EEB" w14:textId="77777777" w:rsidR="004B6B14" w:rsidRPr="00394FFF" w:rsidRDefault="004B6B14" w:rsidP="004B6B14">
      <w:pPr>
        <w:pStyle w:val="StandardWeb"/>
        <w:rPr>
          <w:rStyle w:val="Fett"/>
          <w:rFonts w:asciiTheme="minorHAnsi" w:hAnsiTheme="minorHAnsi" w:cstheme="minorHAnsi"/>
          <w:b w:val="0"/>
          <w:sz w:val="20"/>
          <w:szCs w:val="20"/>
          <w:lang w:val="en-US"/>
        </w:rPr>
      </w:pPr>
      <w:r w:rsidRPr="00394FFF">
        <w:rPr>
          <w:rStyle w:val="Fett"/>
          <w:rFonts w:asciiTheme="minorHAnsi" w:hAnsiTheme="minorHAnsi" w:cstheme="minorHAnsi"/>
          <w:b w:val="0"/>
          <w:sz w:val="20"/>
          <w:szCs w:val="20"/>
          <w:lang w:val="en-US"/>
        </w:rPr>
        <w:t xml:space="preserve">Follow </w:t>
      </w:r>
      <w:proofErr w:type="spellStart"/>
      <w:r w:rsidRPr="00394FFF">
        <w:rPr>
          <w:rStyle w:val="Fett"/>
          <w:rFonts w:asciiTheme="minorHAnsi" w:hAnsiTheme="minorHAnsi" w:cstheme="minorHAnsi"/>
          <w:b w:val="0"/>
          <w:sz w:val="20"/>
          <w:szCs w:val="20"/>
          <w:lang w:val="en-US"/>
        </w:rPr>
        <w:t>Petromin</w:t>
      </w:r>
      <w:proofErr w:type="spellEnd"/>
      <w:r w:rsidRPr="00394FFF">
        <w:rPr>
          <w:rStyle w:val="Fett"/>
          <w:rFonts w:asciiTheme="minorHAnsi" w:hAnsiTheme="minorHAnsi" w:cstheme="minorHAnsi"/>
          <w:b w:val="0"/>
          <w:sz w:val="20"/>
          <w:szCs w:val="20"/>
          <w:lang w:val="en-US"/>
        </w:rPr>
        <w:t xml:space="preserve"> on social:</w:t>
      </w:r>
    </w:p>
    <w:p w14:paraId="237304B1" w14:textId="128B851C" w:rsidR="004B6B14" w:rsidRPr="00394FFF" w:rsidRDefault="004B6B14" w:rsidP="004B6B14">
      <w:pPr>
        <w:pStyle w:val="StandardWeb"/>
        <w:rPr>
          <w:rStyle w:val="Fett"/>
          <w:rFonts w:asciiTheme="minorHAnsi" w:hAnsiTheme="minorHAnsi" w:cstheme="minorHAnsi"/>
          <w:b w:val="0"/>
          <w:sz w:val="20"/>
          <w:szCs w:val="20"/>
          <w:lang w:val="en-US"/>
        </w:rPr>
      </w:pPr>
      <w:r w:rsidRPr="00394FFF">
        <w:rPr>
          <w:rStyle w:val="Fett"/>
          <w:rFonts w:asciiTheme="minorHAnsi" w:hAnsiTheme="minorHAnsi" w:cstheme="minorHAnsi"/>
          <w:b w:val="0"/>
          <w:sz w:val="20"/>
          <w:szCs w:val="20"/>
          <w:lang w:val="en-US"/>
        </w:rPr>
        <w:t>Twitter: @Petromincorp</w:t>
      </w:r>
      <w:r w:rsidR="00664BCC">
        <w:rPr>
          <w:rStyle w:val="Fett"/>
          <w:rFonts w:asciiTheme="minorHAnsi" w:hAnsiTheme="minorHAnsi" w:cstheme="minorHAnsi"/>
          <w:b w:val="0"/>
          <w:sz w:val="20"/>
          <w:szCs w:val="20"/>
          <w:lang w:val="en-US"/>
        </w:rPr>
        <w:br/>
      </w:r>
      <w:r w:rsidRPr="00394FFF">
        <w:rPr>
          <w:rStyle w:val="Fett"/>
          <w:rFonts w:asciiTheme="minorHAnsi" w:hAnsiTheme="minorHAnsi" w:cstheme="minorHAnsi"/>
          <w:b w:val="0"/>
          <w:sz w:val="20"/>
          <w:szCs w:val="20"/>
          <w:lang w:val="en-US"/>
        </w:rPr>
        <w:t>Instagram: @Petromincorp</w:t>
      </w:r>
      <w:r w:rsidR="00664BCC">
        <w:rPr>
          <w:rStyle w:val="Fett"/>
          <w:rFonts w:asciiTheme="minorHAnsi" w:hAnsiTheme="minorHAnsi" w:cstheme="minorHAnsi"/>
          <w:b w:val="0"/>
          <w:sz w:val="20"/>
          <w:szCs w:val="20"/>
          <w:lang w:val="en-US"/>
        </w:rPr>
        <w:br/>
      </w:r>
      <w:r w:rsidRPr="00394FFF">
        <w:rPr>
          <w:rStyle w:val="Fett"/>
          <w:rFonts w:asciiTheme="minorHAnsi" w:hAnsiTheme="minorHAnsi" w:cstheme="minorHAnsi"/>
          <w:b w:val="0"/>
          <w:sz w:val="20"/>
          <w:szCs w:val="20"/>
          <w:lang w:val="en-US"/>
        </w:rPr>
        <w:t>Facebook: @Petromincorp</w:t>
      </w:r>
    </w:p>
    <w:p w14:paraId="3725DBE6" w14:textId="77777777" w:rsidR="004B6B14" w:rsidRPr="00394FFF" w:rsidRDefault="004B6B14" w:rsidP="004B6B14">
      <w:pPr>
        <w:pStyle w:val="StandardWeb"/>
        <w:rPr>
          <w:rStyle w:val="Fett"/>
          <w:rFonts w:asciiTheme="minorHAnsi" w:hAnsiTheme="minorHAnsi" w:cstheme="minorHAnsi"/>
          <w:sz w:val="20"/>
          <w:szCs w:val="20"/>
          <w:lang w:val="en-US"/>
        </w:rPr>
      </w:pPr>
      <w:r w:rsidRPr="00394FFF">
        <w:rPr>
          <w:rStyle w:val="Fett"/>
          <w:rFonts w:asciiTheme="minorHAnsi" w:hAnsiTheme="minorHAnsi" w:cstheme="minorHAnsi"/>
          <w:sz w:val="20"/>
          <w:szCs w:val="20"/>
          <w:lang w:val="en-US"/>
        </w:rPr>
        <w:t xml:space="preserve">About </w:t>
      </w:r>
      <w:proofErr w:type="spellStart"/>
      <w:r w:rsidRPr="00394FFF">
        <w:rPr>
          <w:rStyle w:val="Fett"/>
          <w:rFonts w:asciiTheme="minorHAnsi" w:hAnsiTheme="minorHAnsi" w:cstheme="minorHAnsi"/>
          <w:sz w:val="20"/>
          <w:szCs w:val="20"/>
          <w:lang w:val="en-US"/>
        </w:rPr>
        <w:t>Electromin</w:t>
      </w:r>
      <w:proofErr w:type="spellEnd"/>
      <w:r w:rsidRPr="00394FFF">
        <w:rPr>
          <w:rStyle w:val="Fett"/>
          <w:rFonts w:asciiTheme="minorHAnsi" w:hAnsiTheme="minorHAnsi" w:cstheme="minorHAnsi"/>
          <w:sz w:val="20"/>
          <w:szCs w:val="20"/>
          <w:lang w:val="en-US"/>
        </w:rPr>
        <w:t>:</w:t>
      </w:r>
    </w:p>
    <w:p w14:paraId="4271CB14" w14:textId="77777777" w:rsidR="004B6B14" w:rsidRPr="00394FFF" w:rsidRDefault="004B6B14" w:rsidP="004B6B14">
      <w:pPr>
        <w:pStyle w:val="StandardWeb"/>
        <w:rPr>
          <w:rStyle w:val="Fett"/>
          <w:rFonts w:asciiTheme="minorHAnsi" w:hAnsiTheme="minorHAnsi" w:cstheme="minorHAnsi"/>
          <w:b w:val="0"/>
          <w:sz w:val="20"/>
          <w:szCs w:val="20"/>
          <w:lang w:val="en-US"/>
        </w:rPr>
      </w:pPr>
      <w:bookmarkStart w:id="1" w:name="_Hlk118014741"/>
      <w:proofErr w:type="spellStart"/>
      <w:r w:rsidRPr="00394FFF">
        <w:rPr>
          <w:rStyle w:val="Fett"/>
          <w:rFonts w:asciiTheme="minorHAnsi" w:hAnsiTheme="minorHAnsi" w:cstheme="minorHAnsi"/>
          <w:sz w:val="20"/>
          <w:szCs w:val="20"/>
          <w:lang w:val="en-US"/>
        </w:rPr>
        <w:t>Electromin</w:t>
      </w:r>
      <w:proofErr w:type="spellEnd"/>
      <w:r w:rsidRPr="00394FFF">
        <w:rPr>
          <w:rStyle w:val="Fett"/>
          <w:rFonts w:asciiTheme="minorHAnsi" w:hAnsiTheme="minorHAnsi" w:cstheme="minorHAnsi"/>
          <w:b w:val="0"/>
          <w:sz w:val="20"/>
          <w:szCs w:val="20"/>
          <w:lang w:val="en-US"/>
        </w:rPr>
        <w:t xml:space="preserve"> is the leading Saudi turnkey, technology driven e-mobility solutions provider for passenger vehicles, commercial and government fleets, public </w:t>
      </w:r>
      <w:proofErr w:type="gramStart"/>
      <w:r w:rsidRPr="00394FFF">
        <w:rPr>
          <w:rStyle w:val="Fett"/>
          <w:rFonts w:asciiTheme="minorHAnsi" w:hAnsiTheme="minorHAnsi" w:cstheme="minorHAnsi"/>
          <w:b w:val="0"/>
          <w:sz w:val="20"/>
          <w:szCs w:val="20"/>
          <w:lang w:val="en-US"/>
        </w:rPr>
        <w:t>transit</w:t>
      </w:r>
      <w:proofErr w:type="gramEnd"/>
      <w:r w:rsidRPr="00394FFF">
        <w:rPr>
          <w:rStyle w:val="Fett"/>
          <w:rFonts w:asciiTheme="minorHAnsi" w:hAnsiTheme="minorHAnsi" w:cstheme="minorHAnsi"/>
          <w:b w:val="0"/>
          <w:sz w:val="20"/>
          <w:szCs w:val="20"/>
          <w:lang w:val="en-US"/>
        </w:rPr>
        <w:t xml:space="preserve"> and large infrastructure projects. </w:t>
      </w:r>
      <w:proofErr w:type="spellStart"/>
      <w:r w:rsidRPr="00394FFF">
        <w:rPr>
          <w:rStyle w:val="Fett"/>
          <w:rFonts w:asciiTheme="minorHAnsi" w:hAnsiTheme="minorHAnsi" w:cstheme="minorHAnsi"/>
          <w:b w:val="0"/>
          <w:sz w:val="20"/>
          <w:szCs w:val="20"/>
          <w:lang w:val="en-US"/>
        </w:rPr>
        <w:t>Electromin</w:t>
      </w:r>
      <w:proofErr w:type="spellEnd"/>
      <w:r w:rsidRPr="00394FFF">
        <w:rPr>
          <w:rStyle w:val="Fett"/>
          <w:rFonts w:asciiTheme="minorHAnsi" w:hAnsiTheme="minorHAnsi" w:cstheme="minorHAnsi"/>
          <w:b w:val="0"/>
          <w:sz w:val="20"/>
          <w:szCs w:val="20"/>
          <w:lang w:val="en-US"/>
        </w:rPr>
        <w:t xml:space="preserve"> is building a charging network to offer a seamless charging experience for EV drivers across the Kingdom. Industry experts from around the world ensure that </w:t>
      </w:r>
      <w:proofErr w:type="spellStart"/>
      <w:r w:rsidRPr="00394FFF">
        <w:rPr>
          <w:rStyle w:val="Fett"/>
          <w:rFonts w:asciiTheme="minorHAnsi" w:hAnsiTheme="minorHAnsi" w:cstheme="minorHAnsi"/>
          <w:b w:val="0"/>
          <w:sz w:val="20"/>
          <w:szCs w:val="20"/>
          <w:lang w:val="en-US"/>
        </w:rPr>
        <w:t>Electromin</w:t>
      </w:r>
      <w:proofErr w:type="spellEnd"/>
      <w:r w:rsidRPr="00394FFF">
        <w:rPr>
          <w:rStyle w:val="Fett"/>
          <w:rFonts w:asciiTheme="minorHAnsi" w:hAnsiTheme="minorHAnsi" w:cstheme="minorHAnsi"/>
          <w:b w:val="0"/>
          <w:sz w:val="20"/>
          <w:szCs w:val="20"/>
          <w:lang w:val="en-US"/>
        </w:rPr>
        <w:t xml:space="preserve"> can provide the knowledge and experience to the KSA market.</w:t>
      </w:r>
    </w:p>
    <w:p w14:paraId="3DE133E8" w14:textId="373B12CB" w:rsidR="004B6B14" w:rsidRPr="00394FFF" w:rsidRDefault="004B6B14" w:rsidP="004B6B14">
      <w:pPr>
        <w:pStyle w:val="StandardWeb"/>
        <w:rPr>
          <w:rStyle w:val="Fett"/>
          <w:rFonts w:asciiTheme="minorHAnsi" w:hAnsiTheme="minorHAnsi" w:cstheme="minorHAnsi"/>
          <w:b w:val="0"/>
          <w:sz w:val="20"/>
          <w:szCs w:val="20"/>
          <w:lang w:val="en-US"/>
        </w:rPr>
      </w:pPr>
      <w:r w:rsidRPr="00394FFF">
        <w:rPr>
          <w:rStyle w:val="Fett"/>
          <w:rFonts w:asciiTheme="minorHAnsi" w:hAnsiTheme="minorHAnsi" w:cstheme="minorHAnsi"/>
          <w:b w:val="0"/>
          <w:sz w:val="20"/>
          <w:szCs w:val="20"/>
          <w:lang w:val="en-US"/>
        </w:rPr>
        <w:t xml:space="preserve">Visit </w:t>
      </w:r>
      <w:proofErr w:type="spellStart"/>
      <w:r w:rsidRPr="00394FFF">
        <w:rPr>
          <w:rStyle w:val="Fett"/>
          <w:rFonts w:asciiTheme="minorHAnsi" w:hAnsiTheme="minorHAnsi" w:cstheme="minorHAnsi"/>
          <w:b w:val="0"/>
          <w:sz w:val="20"/>
          <w:szCs w:val="20"/>
          <w:lang w:val="en-US"/>
        </w:rPr>
        <w:t>Electromin</w:t>
      </w:r>
      <w:proofErr w:type="spellEnd"/>
      <w:r w:rsidRPr="00394FFF">
        <w:rPr>
          <w:rStyle w:val="Fett"/>
          <w:rFonts w:asciiTheme="minorHAnsi" w:hAnsiTheme="minorHAnsi" w:cstheme="minorHAnsi"/>
          <w:b w:val="0"/>
          <w:sz w:val="20"/>
          <w:szCs w:val="20"/>
          <w:lang w:val="en-US"/>
        </w:rPr>
        <w:t xml:space="preserve"> website at: </w:t>
      </w:r>
      <w:hyperlink r:id="rId16" w:history="1">
        <w:r w:rsidRPr="00394FFF">
          <w:rPr>
            <w:rStyle w:val="Hyperlink"/>
            <w:rFonts w:asciiTheme="minorHAnsi" w:hAnsiTheme="minorHAnsi" w:cstheme="minorHAnsi"/>
            <w:sz w:val="20"/>
            <w:szCs w:val="20"/>
            <w:lang w:val="en-US"/>
          </w:rPr>
          <w:t>https://electromin.com/</w:t>
        </w:r>
      </w:hyperlink>
    </w:p>
    <w:bookmarkEnd w:id="1"/>
    <w:p w14:paraId="1FA71612" w14:textId="09CAA323" w:rsidR="002E02F7" w:rsidRPr="00394FFF" w:rsidRDefault="002E02F7" w:rsidP="004B6B14">
      <w:pPr>
        <w:pStyle w:val="StandardWeb"/>
        <w:rPr>
          <w:rFonts w:asciiTheme="minorHAnsi" w:hAnsiTheme="minorHAnsi" w:cstheme="minorHAnsi"/>
          <w:lang w:val="en-US"/>
        </w:rPr>
      </w:pPr>
      <w:r w:rsidRPr="00394FFF">
        <w:rPr>
          <w:rStyle w:val="Fett"/>
          <w:rFonts w:asciiTheme="minorHAnsi" w:hAnsiTheme="minorHAnsi" w:cstheme="minorHAnsi"/>
          <w:sz w:val="20"/>
          <w:szCs w:val="20"/>
          <w:lang w:val="en-US"/>
        </w:rPr>
        <w:t>About Quantron AG</w:t>
      </w:r>
    </w:p>
    <w:p w14:paraId="6806689F" w14:textId="77777777" w:rsidR="002E02F7" w:rsidRPr="00394FFF" w:rsidRDefault="002E02F7" w:rsidP="002E02F7">
      <w:pPr>
        <w:pStyle w:val="StandardWeb"/>
        <w:rPr>
          <w:rFonts w:asciiTheme="minorHAnsi" w:hAnsiTheme="minorHAnsi" w:cstheme="minorHAnsi"/>
          <w:i/>
          <w:iCs/>
          <w:sz w:val="20"/>
          <w:szCs w:val="20"/>
          <w:lang w:val="en-US"/>
        </w:rPr>
      </w:pPr>
      <w:r w:rsidRPr="00394FFF">
        <w:rPr>
          <w:rStyle w:val="Fett"/>
          <w:rFonts w:asciiTheme="minorHAnsi" w:hAnsiTheme="minorHAnsi" w:cstheme="minorHAnsi"/>
          <w:i/>
          <w:iCs/>
          <w:sz w:val="20"/>
          <w:szCs w:val="20"/>
          <w:lang w:val="en-US"/>
        </w:rPr>
        <w:lastRenderedPageBreak/>
        <w:t>Quantron AG is a platform provider and specialist for sustainable mobility</w:t>
      </w:r>
      <w:r w:rsidRPr="00394FFF">
        <w:rPr>
          <w:rStyle w:val="Hervorhebung"/>
          <w:rFonts w:asciiTheme="minorHAnsi" w:hAnsiTheme="minorHAnsi" w:cstheme="minorHAnsi"/>
          <w:sz w:val="20"/>
          <w:szCs w:val="20"/>
          <w:lang w:val="en-US"/>
        </w:rPr>
        <w:t xml:space="preserve"> for people and goods; </w:t>
      </w:r>
      <w:proofErr w:type="gramStart"/>
      <w:r w:rsidRPr="00394FFF">
        <w:rPr>
          <w:rStyle w:val="Hervorhebung"/>
          <w:rFonts w:asciiTheme="minorHAnsi" w:hAnsiTheme="minorHAnsi" w:cstheme="minorHAnsi"/>
          <w:sz w:val="20"/>
          <w:szCs w:val="20"/>
          <w:lang w:val="en-US"/>
        </w:rPr>
        <w:t>in particular for</w:t>
      </w:r>
      <w:proofErr w:type="gramEnd"/>
      <w:r w:rsidRPr="00394FFF">
        <w:rPr>
          <w:rStyle w:val="Hervorhebung"/>
          <w:rFonts w:asciiTheme="minorHAnsi" w:hAnsiTheme="minorHAnsi" w:cstheme="minorHAnsi"/>
          <w:sz w:val="20"/>
          <w:szCs w:val="20"/>
          <w:lang w:val="en-US"/>
        </w:rPr>
        <w:t xml:space="preserve"> trucks, buses and vans with fully electric powertrains and H</w:t>
      </w:r>
      <w:r w:rsidRPr="00394FFF">
        <w:rPr>
          <w:rStyle w:val="Hervorhebung"/>
          <w:rFonts w:asciiTheme="minorHAnsi" w:hAnsiTheme="minorHAnsi" w:cstheme="minorHAnsi"/>
          <w:sz w:val="20"/>
          <w:szCs w:val="20"/>
          <w:vertAlign w:val="subscript"/>
          <w:lang w:val="en-US"/>
        </w:rPr>
        <w:t>2</w:t>
      </w:r>
      <w:r w:rsidRPr="00394FFF">
        <w:rPr>
          <w:rStyle w:val="Hervorhebung"/>
          <w:rFonts w:asciiTheme="minorHAnsi" w:hAnsiTheme="minorHAnsi" w:cstheme="minorHAnsi"/>
          <w:sz w:val="20"/>
          <w:szCs w:val="20"/>
          <w:lang w:val="en-US"/>
        </w:rPr>
        <w:t xml:space="preserve"> fuel cell technology. As a high-tech spinoff of the renowned Haller KG, the German company from Augsburg in Bavaria combines over 140 years of commercial vehicle experience with state-of-the-art e-mobility know-how and positions itself globally as a partner to existing OEMs. </w:t>
      </w:r>
    </w:p>
    <w:p w14:paraId="58E8872C" w14:textId="77777777" w:rsidR="002E02F7" w:rsidRPr="00394FFF" w:rsidRDefault="002E02F7" w:rsidP="002E02F7">
      <w:pPr>
        <w:pStyle w:val="StandardWeb"/>
        <w:rPr>
          <w:rFonts w:asciiTheme="minorHAnsi" w:hAnsiTheme="minorHAnsi" w:cstheme="minorHAnsi"/>
          <w:i/>
          <w:iCs/>
          <w:sz w:val="20"/>
          <w:szCs w:val="20"/>
          <w:lang w:val="en-US"/>
        </w:rPr>
      </w:pPr>
      <w:r w:rsidRPr="00394FFF">
        <w:rPr>
          <w:rStyle w:val="Hervorhebung"/>
          <w:rFonts w:asciiTheme="minorHAnsi" w:hAnsiTheme="minorHAnsi" w:cstheme="minorHAnsi"/>
          <w:sz w:val="20"/>
          <w:szCs w:val="20"/>
          <w:lang w:val="en-US"/>
        </w:rPr>
        <w:t xml:space="preserve">With the </w:t>
      </w:r>
      <w:r w:rsidRPr="00394FFF">
        <w:rPr>
          <w:rStyle w:val="Fett"/>
          <w:rFonts w:asciiTheme="minorHAnsi" w:hAnsiTheme="minorHAnsi" w:cstheme="minorHAnsi"/>
          <w:i/>
          <w:iCs/>
          <w:sz w:val="20"/>
          <w:szCs w:val="20"/>
          <w:lang w:val="en-US"/>
        </w:rPr>
        <w:t>Quantron-as-a-Service Ecosystem</w:t>
      </w:r>
      <w:r w:rsidRPr="00394FFF">
        <w:rPr>
          <w:rStyle w:val="Hervorhebung"/>
          <w:rFonts w:asciiTheme="minorHAnsi" w:hAnsiTheme="minorHAnsi" w:cstheme="minorHAnsi"/>
          <w:sz w:val="20"/>
          <w:szCs w:val="20"/>
          <w:lang w:val="en-US"/>
        </w:rPr>
        <w:t xml:space="preserve"> (</w:t>
      </w:r>
      <w:proofErr w:type="spellStart"/>
      <w:r w:rsidRPr="00394FFF">
        <w:rPr>
          <w:rStyle w:val="Hervorhebung"/>
          <w:rFonts w:asciiTheme="minorHAnsi" w:hAnsiTheme="minorHAnsi" w:cstheme="minorHAnsi"/>
          <w:sz w:val="20"/>
          <w:szCs w:val="20"/>
          <w:lang w:val="en-US"/>
        </w:rPr>
        <w:t>QaaS</w:t>
      </w:r>
      <w:proofErr w:type="spellEnd"/>
      <w:r w:rsidRPr="00394FFF">
        <w:rPr>
          <w:rStyle w:val="Hervorhebung"/>
          <w:rFonts w:asciiTheme="minorHAnsi" w:hAnsiTheme="minorHAnsi" w:cstheme="minorHAnsi"/>
          <w:sz w:val="20"/>
          <w:szCs w:val="20"/>
          <w:lang w:val="en-US"/>
        </w:rPr>
        <w:t xml:space="preserve">), QUANTRON offers an overall concept that covers all facets of the mobility value chain: </w:t>
      </w:r>
      <w:r w:rsidRPr="00394FFF">
        <w:rPr>
          <w:rStyle w:val="Fett"/>
          <w:rFonts w:asciiTheme="minorHAnsi" w:hAnsiTheme="minorHAnsi" w:cstheme="minorHAnsi"/>
          <w:i/>
          <w:iCs/>
          <w:sz w:val="20"/>
          <w:szCs w:val="20"/>
          <w:lang w:val="en-US"/>
        </w:rPr>
        <w:t>QUANTRON INSIDE</w:t>
      </w:r>
      <w:r w:rsidRPr="00394FFF">
        <w:rPr>
          <w:rStyle w:val="Hervorhebung"/>
          <w:rFonts w:asciiTheme="minorHAnsi" w:hAnsiTheme="minorHAnsi" w:cstheme="minorHAnsi"/>
          <w:sz w:val="20"/>
          <w:szCs w:val="20"/>
          <w:lang w:val="en-US"/>
        </w:rPr>
        <w:t xml:space="preserve"> includes a wide range of both new vehicles and conversions for existing and used vehicles from diesel to battery and hydrogen electric powertrains using the highly innovative QUANTRON INSIDE technology. In addition, Quantron AG sells batteries and integrated customized electrification concepts. </w:t>
      </w:r>
      <w:r w:rsidRPr="00394FFF">
        <w:rPr>
          <w:rStyle w:val="Fett"/>
          <w:rFonts w:asciiTheme="minorHAnsi" w:hAnsiTheme="minorHAnsi" w:cstheme="minorHAnsi"/>
          <w:i/>
          <w:iCs/>
          <w:sz w:val="20"/>
          <w:szCs w:val="20"/>
          <w:lang w:val="en-US"/>
        </w:rPr>
        <w:t>QUANTRON CUSTOMER CARE</w:t>
      </w:r>
      <w:r w:rsidRPr="00394FFF">
        <w:rPr>
          <w:rStyle w:val="Hervorhebung"/>
          <w:rFonts w:asciiTheme="minorHAnsi" w:hAnsiTheme="minorHAnsi" w:cstheme="minorHAnsi"/>
          <w:sz w:val="20"/>
          <w:szCs w:val="20"/>
          <w:lang w:val="en-US"/>
        </w:rPr>
        <w:t xml:space="preserve"> ensures digital and physical aftersales solutions with a Europe-wide network of 700 service partners, as well as a service offering for maintenance, repair and spare parts, telematics and in-cloud solutions for remote diagnostics and fleet management. Customers receive individual solutions: rental, financing and leasing offers such as training courses and workshops at the QUANTRON Academy. In the future, </w:t>
      </w:r>
      <w:r w:rsidRPr="00394FFF">
        <w:rPr>
          <w:rStyle w:val="Fett"/>
          <w:rFonts w:asciiTheme="minorHAnsi" w:hAnsiTheme="minorHAnsi" w:cstheme="minorHAnsi"/>
          <w:i/>
          <w:iCs/>
          <w:sz w:val="20"/>
          <w:szCs w:val="20"/>
          <w:lang w:val="en-US"/>
        </w:rPr>
        <w:t>QUANTRON ENERGY</w:t>
      </w:r>
      <w:r w:rsidRPr="00394FFF">
        <w:rPr>
          <w:rStyle w:val="Hervorhebung"/>
          <w:rFonts w:asciiTheme="minorHAnsi" w:hAnsiTheme="minorHAnsi" w:cstheme="minorHAnsi"/>
          <w:sz w:val="20"/>
          <w:szCs w:val="20"/>
          <w:lang w:val="en-US"/>
        </w:rPr>
        <w:t xml:space="preserve"> will realize the production of green hydrogen and electricity as a platform. To this end, Quantron AG has joined forces with strong global partners. This Hydrogen Alliance also forms an important building block for </w:t>
      </w:r>
      <w:r w:rsidRPr="00394FFF">
        <w:rPr>
          <w:rStyle w:val="Fett"/>
          <w:rFonts w:asciiTheme="minorHAnsi" w:hAnsiTheme="minorHAnsi" w:cstheme="minorHAnsi"/>
          <w:i/>
          <w:iCs/>
          <w:sz w:val="20"/>
          <w:szCs w:val="20"/>
          <w:lang w:val="en-US"/>
        </w:rPr>
        <w:t>QUANTRON POWER STATION</w:t>
      </w:r>
      <w:r w:rsidRPr="00394FFF">
        <w:rPr>
          <w:rStyle w:val="Hervorhebung"/>
          <w:rFonts w:asciiTheme="minorHAnsi" w:hAnsiTheme="minorHAnsi" w:cstheme="minorHAnsi"/>
          <w:sz w:val="20"/>
          <w:szCs w:val="20"/>
          <w:lang w:val="en-US"/>
        </w:rPr>
        <w:t>, the supply of vehicles with the necessary green charging and H</w:t>
      </w:r>
      <w:r w:rsidRPr="00394FFF">
        <w:rPr>
          <w:rStyle w:val="Hervorhebung"/>
          <w:rFonts w:asciiTheme="minorHAnsi" w:hAnsiTheme="minorHAnsi" w:cstheme="minorHAnsi"/>
          <w:sz w:val="20"/>
          <w:szCs w:val="20"/>
          <w:vertAlign w:val="subscript"/>
          <w:lang w:val="en-US"/>
        </w:rPr>
        <w:t>2</w:t>
      </w:r>
      <w:r w:rsidRPr="00394FFF">
        <w:rPr>
          <w:rStyle w:val="Hervorhebung"/>
          <w:rFonts w:asciiTheme="minorHAnsi" w:hAnsiTheme="minorHAnsi" w:cstheme="minorHAnsi"/>
          <w:sz w:val="20"/>
          <w:szCs w:val="20"/>
          <w:lang w:val="en-US"/>
        </w:rPr>
        <w:t xml:space="preserve"> refueling infrastructure. </w:t>
      </w:r>
    </w:p>
    <w:p w14:paraId="6B967840" w14:textId="68B6A087" w:rsidR="002E02F7" w:rsidRPr="00394FFF" w:rsidRDefault="002E02F7" w:rsidP="002E02F7">
      <w:pPr>
        <w:pStyle w:val="StandardWeb"/>
        <w:rPr>
          <w:rFonts w:asciiTheme="minorHAnsi" w:hAnsiTheme="minorHAnsi" w:cstheme="minorHAnsi"/>
          <w:i/>
          <w:iCs/>
          <w:sz w:val="20"/>
          <w:szCs w:val="20"/>
          <w:lang w:val="en-US"/>
        </w:rPr>
      </w:pPr>
      <w:r w:rsidRPr="00394FFF">
        <w:rPr>
          <w:rStyle w:val="Hervorhebung"/>
          <w:rFonts w:asciiTheme="minorHAnsi" w:hAnsiTheme="minorHAnsi" w:cstheme="minorHAnsi"/>
          <w:sz w:val="20"/>
          <w:szCs w:val="20"/>
          <w:lang w:val="en-US"/>
        </w:rPr>
        <w:t xml:space="preserve">QUANTRON stands for the core values </w:t>
      </w:r>
      <w:r w:rsidRPr="00394FFF">
        <w:rPr>
          <w:rStyle w:val="Fett"/>
          <w:rFonts w:asciiTheme="minorHAnsi" w:hAnsiTheme="minorHAnsi" w:cstheme="minorHAnsi"/>
          <w:i/>
          <w:iCs/>
          <w:sz w:val="20"/>
          <w:szCs w:val="20"/>
          <w:lang w:val="en-US"/>
        </w:rPr>
        <w:t>Reliable, Energetic, Brave</w:t>
      </w:r>
      <w:r w:rsidRPr="00394FFF">
        <w:rPr>
          <w:rStyle w:val="Hervorhebung"/>
          <w:rFonts w:asciiTheme="minorHAnsi" w:hAnsiTheme="minorHAnsi" w:cstheme="minorHAnsi"/>
          <w:sz w:val="20"/>
          <w:szCs w:val="20"/>
          <w:lang w:val="en-US"/>
        </w:rPr>
        <w:t xml:space="preserve">. The team of experts at the innovation driver for e-mobility is making a significant contribution to sustainable, environmentally friendly passenger and freight transport. You can find more information at </w:t>
      </w:r>
      <w:hyperlink r:id="rId17" w:history="1">
        <w:r w:rsidRPr="00394FFF">
          <w:rPr>
            <w:rStyle w:val="Hyperlink"/>
            <w:rFonts w:asciiTheme="minorHAnsi" w:hAnsiTheme="minorHAnsi" w:cstheme="minorHAnsi"/>
            <w:i/>
            <w:iCs/>
            <w:sz w:val="20"/>
            <w:szCs w:val="20"/>
            <w:lang w:val="en-US"/>
          </w:rPr>
          <w:t>www.quantron.net</w:t>
        </w:r>
      </w:hyperlink>
    </w:p>
    <w:p w14:paraId="7B77F71F" w14:textId="4B0EC3FE" w:rsidR="00A617B3" w:rsidRPr="00394FFF" w:rsidRDefault="002E02F7" w:rsidP="00A617B3">
      <w:pPr>
        <w:pStyle w:val="StandardWeb"/>
        <w:rPr>
          <w:rStyle w:val="Fett"/>
          <w:rFonts w:asciiTheme="minorHAnsi" w:hAnsiTheme="minorHAnsi" w:cstheme="minorHAnsi"/>
          <w:b w:val="0"/>
          <w:bCs w:val="0"/>
          <w:sz w:val="20"/>
          <w:szCs w:val="20"/>
          <w:lang w:val="en-US"/>
        </w:rPr>
      </w:pPr>
      <w:r w:rsidRPr="00394FFF">
        <w:rPr>
          <w:rStyle w:val="Hervorhebung"/>
          <w:rFonts w:asciiTheme="minorHAnsi" w:hAnsiTheme="minorHAnsi" w:cstheme="minorHAnsi"/>
          <w:sz w:val="20"/>
          <w:szCs w:val="20"/>
          <w:lang w:val="en-US"/>
        </w:rPr>
        <w:t>Visit the Quantron AG on its social media channels on</w:t>
      </w:r>
      <w:r w:rsidRPr="00394FFF">
        <w:rPr>
          <w:rFonts w:asciiTheme="minorHAnsi" w:hAnsiTheme="minorHAnsi" w:cstheme="minorHAnsi"/>
          <w:sz w:val="20"/>
          <w:szCs w:val="20"/>
          <w:lang w:val="en-US"/>
        </w:rPr>
        <w:t xml:space="preserve"> </w:t>
      </w:r>
      <w:hyperlink r:id="rId18" w:history="1">
        <w:r w:rsidRPr="00394FFF">
          <w:rPr>
            <w:rStyle w:val="Hervorhebung"/>
            <w:rFonts w:asciiTheme="minorHAnsi" w:hAnsiTheme="minorHAnsi" w:cstheme="minorHAnsi"/>
            <w:color w:val="0000FF"/>
            <w:sz w:val="20"/>
            <w:szCs w:val="20"/>
            <w:u w:val="single"/>
            <w:lang w:val="en-US"/>
          </w:rPr>
          <w:t>LinkedIn</w:t>
        </w:r>
      </w:hyperlink>
      <w:r w:rsidRPr="00394FFF">
        <w:rPr>
          <w:rStyle w:val="Hervorhebung"/>
          <w:rFonts w:asciiTheme="minorHAnsi" w:hAnsiTheme="minorHAnsi" w:cstheme="minorHAnsi"/>
          <w:sz w:val="20"/>
          <w:szCs w:val="20"/>
          <w:lang w:val="en-US"/>
        </w:rPr>
        <w:t xml:space="preserve"> and </w:t>
      </w:r>
      <w:hyperlink r:id="rId19" w:history="1">
        <w:r w:rsidRPr="00394FFF">
          <w:rPr>
            <w:rStyle w:val="Hervorhebung"/>
            <w:rFonts w:asciiTheme="minorHAnsi" w:hAnsiTheme="minorHAnsi" w:cstheme="minorHAnsi"/>
            <w:color w:val="0000FF"/>
            <w:sz w:val="20"/>
            <w:szCs w:val="20"/>
            <w:u w:val="single"/>
            <w:lang w:val="en-US"/>
          </w:rPr>
          <w:t>YouTube</w:t>
        </w:r>
      </w:hyperlink>
      <w:r w:rsidRPr="00394FFF">
        <w:rPr>
          <w:rStyle w:val="Hervorhebung"/>
          <w:rFonts w:asciiTheme="minorHAnsi" w:hAnsiTheme="minorHAnsi" w:cstheme="minorHAnsi"/>
          <w:sz w:val="20"/>
          <w:szCs w:val="20"/>
          <w:lang w:val="en-US"/>
        </w:rPr>
        <w:t>.</w:t>
      </w:r>
    </w:p>
    <w:p w14:paraId="02D9E7B4" w14:textId="1A7473DA" w:rsidR="00E451D1" w:rsidRPr="00394FFF" w:rsidRDefault="00A617B3" w:rsidP="00A617B3">
      <w:pPr>
        <w:pStyle w:val="StandardWeb"/>
        <w:spacing w:line="324" w:lineRule="auto"/>
        <w:rPr>
          <w:rStyle w:val="Hyperlink"/>
          <w:rFonts w:asciiTheme="minorHAnsi" w:hAnsiTheme="minorHAnsi" w:cstheme="minorHAnsi"/>
          <w:sz w:val="20"/>
          <w:szCs w:val="20"/>
          <w:lang w:val="en-US"/>
        </w:rPr>
      </w:pPr>
      <w:r w:rsidRPr="00394FFF">
        <w:rPr>
          <w:rStyle w:val="Fett"/>
          <w:rFonts w:asciiTheme="minorHAnsi" w:hAnsiTheme="minorHAnsi" w:cstheme="minorHAnsi"/>
          <w:lang w:val="en-US"/>
        </w:rPr>
        <w:br/>
      </w:r>
      <w:r w:rsidR="002E02F7" w:rsidRPr="00394FFF">
        <w:rPr>
          <w:rStyle w:val="Fett"/>
          <w:rFonts w:asciiTheme="minorHAnsi" w:hAnsiTheme="minorHAnsi" w:cstheme="minorHAnsi"/>
          <w:lang w:val="en-US"/>
        </w:rPr>
        <w:t xml:space="preserve">Your contact: </w:t>
      </w:r>
    </w:p>
    <w:p w14:paraId="5F0DCE40" w14:textId="5934AD9F" w:rsidR="15BB30EC" w:rsidRPr="00394FFF" w:rsidRDefault="00E451D1" w:rsidP="00A617B3">
      <w:pPr>
        <w:pStyle w:val="StandardWeb"/>
        <w:spacing w:line="324" w:lineRule="auto"/>
        <w:rPr>
          <w:rFonts w:asciiTheme="minorHAnsi" w:hAnsiTheme="minorHAnsi" w:cstheme="minorHAnsi"/>
          <w:lang w:val="en-US"/>
        </w:rPr>
      </w:pPr>
      <w:r w:rsidRPr="00394FFF">
        <w:rPr>
          <w:rFonts w:asciiTheme="minorHAnsi" w:hAnsiTheme="minorHAnsi" w:cstheme="minorHAnsi"/>
          <w:color w:val="000000" w:themeColor="text1"/>
          <w:lang w:val="en-US"/>
        </w:rPr>
        <w:t xml:space="preserve">Jörg Zwilling, Director Global Communication &amp; Business Development, </w:t>
      </w:r>
      <w:hyperlink r:id="rId20" w:history="1">
        <w:r w:rsidRPr="005E1EFE">
          <w:rPr>
            <w:rStyle w:val="Hyperlink"/>
            <w:rFonts w:asciiTheme="minorHAnsi" w:hAnsiTheme="minorHAnsi" w:cstheme="minorHAnsi"/>
            <w:lang w:val="en-US"/>
          </w:rPr>
          <w:t>j.zwilling@quantron.net</w:t>
        </w:r>
      </w:hyperlink>
      <w:r w:rsidR="005E1EFE" w:rsidRPr="005E1EFE">
        <w:rPr>
          <w:rStyle w:val="Hyperlink"/>
          <w:rFonts w:asciiTheme="minorHAnsi" w:hAnsiTheme="minorHAnsi" w:cstheme="minorHAnsi"/>
          <w:lang w:val="en-US"/>
        </w:rPr>
        <w:t xml:space="preserve"> </w:t>
      </w:r>
      <w:r w:rsidR="002E02F7" w:rsidRPr="00676E92">
        <w:rPr>
          <w:rStyle w:val="Hyperlink"/>
          <w:lang w:val="en-US"/>
        </w:rPr>
        <w:br/>
      </w:r>
      <w:r w:rsidR="002E02F7" w:rsidRPr="005E1EFE">
        <w:rPr>
          <w:rFonts w:asciiTheme="minorHAnsi" w:hAnsiTheme="minorHAnsi" w:cstheme="minorHAnsi"/>
          <w:lang w:val="en-US"/>
        </w:rPr>
        <w:t xml:space="preserve">Stephanie Miller, Marketing &amp; Communications Quantron AG, </w:t>
      </w:r>
      <w:hyperlink r:id="rId21" w:history="1">
        <w:r w:rsidR="002E02F7" w:rsidRPr="005E1EFE">
          <w:rPr>
            <w:rStyle w:val="Hyperlink"/>
            <w:rFonts w:asciiTheme="minorHAnsi" w:hAnsiTheme="minorHAnsi" w:cstheme="minorHAnsi"/>
            <w:lang w:val="en-US"/>
          </w:rPr>
          <w:t>press@quantron.net</w:t>
        </w:r>
      </w:hyperlink>
      <w:r w:rsidR="00FB193E" w:rsidRPr="00394FFF">
        <w:rPr>
          <w:rFonts w:asciiTheme="minorHAnsi" w:eastAsia="Calibri" w:hAnsiTheme="minorHAnsi" w:cstheme="minorHAnsi"/>
          <w:lang w:val="en-US"/>
        </w:rPr>
        <w:br/>
      </w:r>
    </w:p>
    <w:sectPr w:rsidR="15BB30EC" w:rsidRPr="00394FFF" w:rsidSect="007E6A5C">
      <w:headerReference w:type="default" r:id="rId22"/>
      <w:footerReference w:type="default" r:id="rId23"/>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C6E8" w14:textId="77777777" w:rsidR="00434214" w:rsidRDefault="00434214" w:rsidP="00AE78E4">
      <w:pPr>
        <w:spacing w:after="0" w:line="240" w:lineRule="auto"/>
      </w:pPr>
      <w:r>
        <w:separator/>
      </w:r>
    </w:p>
  </w:endnote>
  <w:endnote w:type="continuationSeparator" w:id="0">
    <w:p w14:paraId="413B1E0E" w14:textId="77777777" w:rsidR="00434214" w:rsidRDefault="00434214" w:rsidP="00AE78E4">
      <w:pPr>
        <w:spacing w:after="0" w:line="240" w:lineRule="auto"/>
      </w:pPr>
      <w:r>
        <w:continuationSeparator/>
      </w:r>
    </w:p>
  </w:endnote>
  <w:endnote w:type="continuationNotice" w:id="1">
    <w:p w14:paraId="67683EC4" w14:textId="77777777" w:rsidR="00434214" w:rsidRDefault="00434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90" w14:textId="77777777" w:rsidR="00EE5C36" w:rsidRPr="000944FD" w:rsidRDefault="00EE5C36" w:rsidP="00EE5C36">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1E621EBF">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11947">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11947" w:rsidRPr="00811947">
                              <w:rPr>
                                <w:bCs/>
                                <w:noProof/>
                                <w:color w:val="0971B7"/>
                                <w:sz w:val="16"/>
                                <w:szCs w:val="16"/>
                              </w:rPr>
                              <w:t>5</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 o:spid="_x0000_s1026" type="#_x0000_t202"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11947">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11947" w:rsidRPr="00811947">
                        <w:rPr>
                          <w:bCs/>
                          <w:noProof/>
                          <w:color w:val="0971B7"/>
                          <w:sz w:val="16"/>
                          <w:szCs w:val="16"/>
                        </w:rPr>
                        <w:t>5</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28B40CF7">
              <wp:simplePos x="0" y="0"/>
              <wp:positionH relativeFrom="rightMargin">
                <wp:posOffset>-249555</wp:posOffset>
              </wp:positionH>
              <wp:positionV relativeFrom="paragraph">
                <wp:posOffset>121920</wp:posOffset>
              </wp:positionV>
              <wp:extent cx="949325" cy="308610"/>
              <wp:effectExtent l="9525" t="0" r="12700" b="0"/>
              <wp:wrapNone/>
              <wp:docPr id="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32" o:spid="_x0000_s1027" style="position:absolute;margin-left:-19.65pt;margin-top:9.6pt;width:74.75pt;height:24.3pt;z-index:251658240;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F580" w14:textId="77777777" w:rsidR="00434214" w:rsidRDefault="00434214" w:rsidP="00AE78E4">
      <w:pPr>
        <w:spacing w:after="0" w:line="240" w:lineRule="auto"/>
      </w:pPr>
      <w:r>
        <w:separator/>
      </w:r>
    </w:p>
  </w:footnote>
  <w:footnote w:type="continuationSeparator" w:id="0">
    <w:p w14:paraId="498BEB58" w14:textId="77777777" w:rsidR="00434214" w:rsidRDefault="00434214" w:rsidP="00AE78E4">
      <w:pPr>
        <w:spacing w:after="0" w:line="240" w:lineRule="auto"/>
      </w:pPr>
      <w:r>
        <w:continuationSeparator/>
      </w:r>
    </w:p>
  </w:footnote>
  <w:footnote w:type="continuationNotice" w:id="1">
    <w:p w14:paraId="2FF2EEA6" w14:textId="77777777" w:rsidR="00434214" w:rsidRDefault="004342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16B41A92" w:rsidR="00AE78E4" w:rsidRDefault="00A405B8" w:rsidP="001A0965">
    <w:pPr>
      <w:pStyle w:val="Kopfzeile"/>
    </w:pPr>
    <w:r>
      <w:rPr>
        <w:noProof/>
        <w:lang w:eastAsia="de-DE"/>
      </w:rPr>
      <w:drawing>
        <wp:anchor distT="0" distB="0" distL="114300" distR="114300" simplePos="0" relativeHeight="251658242" behindDoc="0" locked="0" layoutInCell="1" allowOverlap="1" wp14:anchorId="166C1E0C" wp14:editId="38F4E1CB">
          <wp:simplePos x="0" y="0"/>
          <wp:positionH relativeFrom="column">
            <wp:posOffset>-874644</wp:posOffset>
          </wp:positionH>
          <wp:positionV relativeFrom="paragraph">
            <wp:posOffset>-103975</wp:posOffset>
          </wp:positionV>
          <wp:extent cx="7572375" cy="1282065"/>
          <wp:effectExtent l="0" t="0" r="8255" b="6985"/>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B2DAD"/>
    <w:multiLevelType w:val="hybridMultilevel"/>
    <w:tmpl w:val="E8103F0C"/>
    <w:lvl w:ilvl="0" w:tplc="04070001">
      <w:start w:val="1"/>
      <w:numFmt w:val="bullet"/>
      <w:lvlText w:val=""/>
      <w:lvlJc w:val="left"/>
      <w:pPr>
        <w:ind w:left="360" w:hanging="360"/>
      </w:pPr>
      <w:rPr>
        <w:rFonts w:ascii="Symbol" w:hAnsi="Symbol" w:hint="default"/>
      </w:rPr>
    </w:lvl>
    <w:lvl w:ilvl="1" w:tplc="9FEC98DE">
      <w:numFmt w:val="bullet"/>
      <w:lvlText w:val="-"/>
      <w:lvlJc w:val="left"/>
      <w:pPr>
        <w:ind w:left="1080" w:hanging="360"/>
      </w:pPr>
      <w:rPr>
        <w:rFonts w:ascii="Calibri" w:eastAsiaTheme="minorHAnsi" w:hAnsi="Calibri" w:cs="Calibri"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2C5719"/>
    <w:multiLevelType w:val="hybridMultilevel"/>
    <w:tmpl w:val="6A2203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1890250">
    <w:abstractNumId w:val="3"/>
  </w:num>
  <w:num w:numId="2" w16cid:durableId="891386243">
    <w:abstractNumId w:val="1"/>
  </w:num>
  <w:num w:numId="3" w16cid:durableId="734595772">
    <w:abstractNumId w:val="0"/>
  </w:num>
  <w:num w:numId="4" w16cid:durableId="596837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05C8D"/>
    <w:rsid w:val="000117DC"/>
    <w:rsid w:val="00012331"/>
    <w:rsid w:val="000178C4"/>
    <w:rsid w:val="0003259C"/>
    <w:rsid w:val="00035FFF"/>
    <w:rsid w:val="000360CB"/>
    <w:rsid w:val="000371E5"/>
    <w:rsid w:val="000538AD"/>
    <w:rsid w:val="00054DE0"/>
    <w:rsid w:val="0006401B"/>
    <w:rsid w:val="0007000E"/>
    <w:rsid w:val="00086977"/>
    <w:rsid w:val="000928E5"/>
    <w:rsid w:val="000A5201"/>
    <w:rsid w:val="000B3B28"/>
    <w:rsid w:val="000B5CE3"/>
    <w:rsid w:val="000B790A"/>
    <w:rsid w:val="000B7B39"/>
    <w:rsid w:val="000C0130"/>
    <w:rsid w:val="000C04E9"/>
    <w:rsid w:val="000C14CE"/>
    <w:rsid w:val="000C6948"/>
    <w:rsid w:val="000C71F9"/>
    <w:rsid w:val="00113A8A"/>
    <w:rsid w:val="00113E8F"/>
    <w:rsid w:val="00117452"/>
    <w:rsid w:val="001360DD"/>
    <w:rsid w:val="001417A9"/>
    <w:rsid w:val="00150D45"/>
    <w:rsid w:val="001536A5"/>
    <w:rsid w:val="00153862"/>
    <w:rsid w:val="00154823"/>
    <w:rsid w:val="00156E2D"/>
    <w:rsid w:val="0015747A"/>
    <w:rsid w:val="00162A94"/>
    <w:rsid w:val="0016309B"/>
    <w:rsid w:val="001640C5"/>
    <w:rsid w:val="001719EE"/>
    <w:rsid w:val="00174480"/>
    <w:rsid w:val="00182B88"/>
    <w:rsid w:val="001875DD"/>
    <w:rsid w:val="00190765"/>
    <w:rsid w:val="00194A24"/>
    <w:rsid w:val="001A0965"/>
    <w:rsid w:val="001A1178"/>
    <w:rsid w:val="001A52B1"/>
    <w:rsid w:val="001B3C7D"/>
    <w:rsid w:val="001B63EE"/>
    <w:rsid w:val="001C3B18"/>
    <w:rsid w:val="001C3E4B"/>
    <w:rsid w:val="001C6E37"/>
    <w:rsid w:val="001C7087"/>
    <w:rsid w:val="001D4655"/>
    <w:rsid w:val="001D75BD"/>
    <w:rsid w:val="001E0E3D"/>
    <w:rsid w:val="001E16CA"/>
    <w:rsid w:val="001E1C2B"/>
    <w:rsid w:val="001E2708"/>
    <w:rsid w:val="001E3047"/>
    <w:rsid w:val="001F031E"/>
    <w:rsid w:val="001F0FDD"/>
    <w:rsid w:val="001F3857"/>
    <w:rsid w:val="001F38EE"/>
    <w:rsid w:val="00206D37"/>
    <w:rsid w:val="00213A84"/>
    <w:rsid w:val="00215BDC"/>
    <w:rsid w:val="00217303"/>
    <w:rsid w:val="00221D25"/>
    <w:rsid w:val="002227F2"/>
    <w:rsid w:val="0022565D"/>
    <w:rsid w:val="0022598F"/>
    <w:rsid w:val="00226A27"/>
    <w:rsid w:val="00230822"/>
    <w:rsid w:val="0023277E"/>
    <w:rsid w:val="002353A6"/>
    <w:rsid w:val="00240BEA"/>
    <w:rsid w:val="0024135C"/>
    <w:rsid w:val="00242D59"/>
    <w:rsid w:val="0025057D"/>
    <w:rsid w:val="00251E2E"/>
    <w:rsid w:val="0025461D"/>
    <w:rsid w:val="00254B40"/>
    <w:rsid w:val="00257C90"/>
    <w:rsid w:val="0026162A"/>
    <w:rsid w:val="002633B3"/>
    <w:rsid w:val="00266E86"/>
    <w:rsid w:val="00273889"/>
    <w:rsid w:val="002754B4"/>
    <w:rsid w:val="00275C5D"/>
    <w:rsid w:val="00276AF3"/>
    <w:rsid w:val="002802AE"/>
    <w:rsid w:val="00281699"/>
    <w:rsid w:val="00294F24"/>
    <w:rsid w:val="002973BE"/>
    <w:rsid w:val="002975E2"/>
    <w:rsid w:val="002A0671"/>
    <w:rsid w:val="002C3500"/>
    <w:rsid w:val="002C6167"/>
    <w:rsid w:val="002C64E1"/>
    <w:rsid w:val="002C7249"/>
    <w:rsid w:val="002D0904"/>
    <w:rsid w:val="002D4A60"/>
    <w:rsid w:val="002E02F7"/>
    <w:rsid w:val="002E51EA"/>
    <w:rsid w:val="002F397F"/>
    <w:rsid w:val="002F5AE4"/>
    <w:rsid w:val="002F7680"/>
    <w:rsid w:val="002F7A24"/>
    <w:rsid w:val="00304309"/>
    <w:rsid w:val="003166C5"/>
    <w:rsid w:val="003172FA"/>
    <w:rsid w:val="00320FE3"/>
    <w:rsid w:val="0032610D"/>
    <w:rsid w:val="003365F5"/>
    <w:rsid w:val="00355433"/>
    <w:rsid w:val="00370BC2"/>
    <w:rsid w:val="003748F9"/>
    <w:rsid w:val="003754CA"/>
    <w:rsid w:val="00375FDD"/>
    <w:rsid w:val="00377155"/>
    <w:rsid w:val="00377865"/>
    <w:rsid w:val="003824EA"/>
    <w:rsid w:val="003848F9"/>
    <w:rsid w:val="003940CB"/>
    <w:rsid w:val="00394FFF"/>
    <w:rsid w:val="003A096D"/>
    <w:rsid w:val="003B55CD"/>
    <w:rsid w:val="003C0EF8"/>
    <w:rsid w:val="003C1A1B"/>
    <w:rsid w:val="003E700E"/>
    <w:rsid w:val="003F01E4"/>
    <w:rsid w:val="003F1AAC"/>
    <w:rsid w:val="003F6267"/>
    <w:rsid w:val="003F63B3"/>
    <w:rsid w:val="00401889"/>
    <w:rsid w:val="00421C03"/>
    <w:rsid w:val="00423723"/>
    <w:rsid w:val="004302E8"/>
    <w:rsid w:val="00434214"/>
    <w:rsid w:val="00434DCB"/>
    <w:rsid w:val="00441924"/>
    <w:rsid w:val="00441F6D"/>
    <w:rsid w:val="004470A7"/>
    <w:rsid w:val="00447842"/>
    <w:rsid w:val="00453D0A"/>
    <w:rsid w:val="004610D8"/>
    <w:rsid w:val="0046663A"/>
    <w:rsid w:val="00466777"/>
    <w:rsid w:val="00473615"/>
    <w:rsid w:val="004745AE"/>
    <w:rsid w:val="00475C54"/>
    <w:rsid w:val="004800D2"/>
    <w:rsid w:val="00492560"/>
    <w:rsid w:val="00494BAB"/>
    <w:rsid w:val="0049513B"/>
    <w:rsid w:val="004954AD"/>
    <w:rsid w:val="004965C1"/>
    <w:rsid w:val="004A2B2D"/>
    <w:rsid w:val="004B32B0"/>
    <w:rsid w:val="004B3DD1"/>
    <w:rsid w:val="004B4851"/>
    <w:rsid w:val="004B6B14"/>
    <w:rsid w:val="004E1467"/>
    <w:rsid w:val="004F0B37"/>
    <w:rsid w:val="00501196"/>
    <w:rsid w:val="005012F4"/>
    <w:rsid w:val="0050232F"/>
    <w:rsid w:val="00504F1D"/>
    <w:rsid w:val="00511047"/>
    <w:rsid w:val="005157AD"/>
    <w:rsid w:val="00515AB4"/>
    <w:rsid w:val="005240B0"/>
    <w:rsid w:val="005248CC"/>
    <w:rsid w:val="0052668B"/>
    <w:rsid w:val="00534909"/>
    <w:rsid w:val="0053512B"/>
    <w:rsid w:val="005352CC"/>
    <w:rsid w:val="00536239"/>
    <w:rsid w:val="005466E1"/>
    <w:rsid w:val="0055071B"/>
    <w:rsid w:val="00551EDC"/>
    <w:rsid w:val="005546AA"/>
    <w:rsid w:val="00556144"/>
    <w:rsid w:val="0055707B"/>
    <w:rsid w:val="00560F88"/>
    <w:rsid w:val="0056159F"/>
    <w:rsid w:val="0056386B"/>
    <w:rsid w:val="005860FA"/>
    <w:rsid w:val="00591E5D"/>
    <w:rsid w:val="00592440"/>
    <w:rsid w:val="005B698A"/>
    <w:rsid w:val="005B6D39"/>
    <w:rsid w:val="005D2334"/>
    <w:rsid w:val="005D2817"/>
    <w:rsid w:val="005D302E"/>
    <w:rsid w:val="005E1EFE"/>
    <w:rsid w:val="005E2014"/>
    <w:rsid w:val="00606B44"/>
    <w:rsid w:val="006128C2"/>
    <w:rsid w:val="0062512F"/>
    <w:rsid w:val="006339B8"/>
    <w:rsid w:val="00634747"/>
    <w:rsid w:val="00647581"/>
    <w:rsid w:val="00657C2B"/>
    <w:rsid w:val="00664BCC"/>
    <w:rsid w:val="00667082"/>
    <w:rsid w:val="00671A6F"/>
    <w:rsid w:val="00675DC7"/>
    <w:rsid w:val="00676D9C"/>
    <w:rsid w:val="00676E92"/>
    <w:rsid w:val="0069705D"/>
    <w:rsid w:val="00697B66"/>
    <w:rsid w:val="006A2915"/>
    <w:rsid w:val="006B0E2C"/>
    <w:rsid w:val="006B1D8A"/>
    <w:rsid w:val="006B4D38"/>
    <w:rsid w:val="006B7543"/>
    <w:rsid w:val="006C35E2"/>
    <w:rsid w:val="006C67BE"/>
    <w:rsid w:val="006D5BC1"/>
    <w:rsid w:val="006E3952"/>
    <w:rsid w:val="006E558E"/>
    <w:rsid w:val="006F4916"/>
    <w:rsid w:val="006F723E"/>
    <w:rsid w:val="007072C4"/>
    <w:rsid w:val="00710CE9"/>
    <w:rsid w:val="007145E8"/>
    <w:rsid w:val="0071627E"/>
    <w:rsid w:val="0072361C"/>
    <w:rsid w:val="0073145E"/>
    <w:rsid w:val="007412AE"/>
    <w:rsid w:val="0074160C"/>
    <w:rsid w:val="00742430"/>
    <w:rsid w:val="00745FEA"/>
    <w:rsid w:val="00751824"/>
    <w:rsid w:val="00753E8E"/>
    <w:rsid w:val="00754015"/>
    <w:rsid w:val="007628A4"/>
    <w:rsid w:val="00765BB9"/>
    <w:rsid w:val="0077183A"/>
    <w:rsid w:val="00772FC6"/>
    <w:rsid w:val="00775363"/>
    <w:rsid w:val="00776508"/>
    <w:rsid w:val="00776D92"/>
    <w:rsid w:val="00777AA3"/>
    <w:rsid w:val="0078426F"/>
    <w:rsid w:val="00790717"/>
    <w:rsid w:val="007974EE"/>
    <w:rsid w:val="007B29FD"/>
    <w:rsid w:val="007B4B12"/>
    <w:rsid w:val="007C086E"/>
    <w:rsid w:val="007D27BB"/>
    <w:rsid w:val="007D2FC7"/>
    <w:rsid w:val="007E205D"/>
    <w:rsid w:val="007E37C8"/>
    <w:rsid w:val="007E3AE1"/>
    <w:rsid w:val="007E5F19"/>
    <w:rsid w:val="007E6A5C"/>
    <w:rsid w:val="007F3AB0"/>
    <w:rsid w:val="007F3C77"/>
    <w:rsid w:val="00807ED0"/>
    <w:rsid w:val="008103CB"/>
    <w:rsid w:val="00811947"/>
    <w:rsid w:val="00811A60"/>
    <w:rsid w:val="008165D9"/>
    <w:rsid w:val="008269B4"/>
    <w:rsid w:val="00834555"/>
    <w:rsid w:val="008427D7"/>
    <w:rsid w:val="00845F52"/>
    <w:rsid w:val="00851F4C"/>
    <w:rsid w:val="0085284F"/>
    <w:rsid w:val="00870D61"/>
    <w:rsid w:val="00872A84"/>
    <w:rsid w:val="008744A3"/>
    <w:rsid w:val="0087474D"/>
    <w:rsid w:val="008838EC"/>
    <w:rsid w:val="0088536F"/>
    <w:rsid w:val="0089261E"/>
    <w:rsid w:val="008A0A97"/>
    <w:rsid w:val="008A116F"/>
    <w:rsid w:val="008A41D6"/>
    <w:rsid w:val="008A5B33"/>
    <w:rsid w:val="008B421F"/>
    <w:rsid w:val="008B735F"/>
    <w:rsid w:val="008B7AF6"/>
    <w:rsid w:val="008C7E32"/>
    <w:rsid w:val="008D4615"/>
    <w:rsid w:val="008E251B"/>
    <w:rsid w:val="008E51D6"/>
    <w:rsid w:val="008F3915"/>
    <w:rsid w:val="008F514A"/>
    <w:rsid w:val="009004C8"/>
    <w:rsid w:val="009071ED"/>
    <w:rsid w:val="0091193F"/>
    <w:rsid w:val="009138CA"/>
    <w:rsid w:val="00916EE8"/>
    <w:rsid w:val="009248EA"/>
    <w:rsid w:val="00925C6C"/>
    <w:rsid w:val="009260C6"/>
    <w:rsid w:val="00930DEF"/>
    <w:rsid w:val="009320CD"/>
    <w:rsid w:val="00940AEE"/>
    <w:rsid w:val="00944B0D"/>
    <w:rsid w:val="00961205"/>
    <w:rsid w:val="00961E04"/>
    <w:rsid w:val="00964947"/>
    <w:rsid w:val="009726BD"/>
    <w:rsid w:val="00974782"/>
    <w:rsid w:val="00981F2F"/>
    <w:rsid w:val="009A2B8C"/>
    <w:rsid w:val="009A4F65"/>
    <w:rsid w:val="009A527F"/>
    <w:rsid w:val="009B5C10"/>
    <w:rsid w:val="009C1750"/>
    <w:rsid w:val="009C434C"/>
    <w:rsid w:val="009C6E6B"/>
    <w:rsid w:val="009D2C1F"/>
    <w:rsid w:val="009D4395"/>
    <w:rsid w:val="009E0A64"/>
    <w:rsid w:val="009E15EE"/>
    <w:rsid w:val="009E2564"/>
    <w:rsid w:val="009E2573"/>
    <w:rsid w:val="009E5359"/>
    <w:rsid w:val="009E7FA6"/>
    <w:rsid w:val="009F0075"/>
    <w:rsid w:val="009F2F8C"/>
    <w:rsid w:val="009F724C"/>
    <w:rsid w:val="00A055C7"/>
    <w:rsid w:val="00A1262D"/>
    <w:rsid w:val="00A12F98"/>
    <w:rsid w:val="00A1558E"/>
    <w:rsid w:val="00A170CF"/>
    <w:rsid w:val="00A20FB1"/>
    <w:rsid w:val="00A22887"/>
    <w:rsid w:val="00A30221"/>
    <w:rsid w:val="00A405B8"/>
    <w:rsid w:val="00A45115"/>
    <w:rsid w:val="00A459AF"/>
    <w:rsid w:val="00A51E69"/>
    <w:rsid w:val="00A53D29"/>
    <w:rsid w:val="00A5435F"/>
    <w:rsid w:val="00A5551E"/>
    <w:rsid w:val="00A567B0"/>
    <w:rsid w:val="00A56986"/>
    <w:rsid w:val="00A60ED5"/>
    <w:rsid w:val="00A617B3"/>
    <w:rsid w:val="00A66D0F"/>
    <w:rsid w:val="00A74C3C"/>
    <w:rsid w:val="00A80F21"/>
    <w:rsid w:val="00A83308"/>
    <w:rsid w:val="00A939FD"/>
    <w:rsid w:val="00A93E50"/>
    <w:rsid w:val="00A9587D"/>
    <w:rsid w:val="00A9700E"/>
    <w:rsid w:val="00AB1DA3"/>
    <w:rsid w:val="00AB3EA2"/>
    <w:rsid w:val="00AB440F"/>
    <w:rsid w:val="00AC1817"/>
    <w:rsid w:val="00AC4AB3"/>
    <w:rsid w:val="00AC7214"/>
    <w:rsid w:val="00AD272C"/>
    <w:rsid w:val="00AD62CF"/>
    <w:rsid w:val="00AE29CD"/>
    <w:rsid w:val="00AE78E4"/>
    <w:rsid w:val="00AF721D"/>
    <w:rsid w:val="00B11C5E"/>
    <w:rsid w:val="00B1562D"/>
    <w:rsid w:val="00B16A1B"/>
    <w:rsid w:val="00B2162B"/>
    <w:rsid w:val="00B22998"/>
    <w:rsid w:val="00B24BC1"/>
    <w:rsid w:val="00B31303"/>
    <w:rsid w:val="00B45616"/>
    <w:rsid w:val="00B523D6"/>
    <w:rsid w:val="00B60081"/>
    <w:rsid w:val="00B83E53"/>
    <w:rsid w:val="00B854AA"/>
    <w:rsid w:val="00B87EF8"/>
    <w:rsid w:val="00B90210"/>
    <w:rsid w:val="00B93B09"/>
    <w:rsid w:val="00B94881"/>
    <w:rsid w:val="00BA1CC6"/>
    <w:rsid w:val="00BA2B45"/>
    <w:rsid w:val="00BA3CE6"/>
    <w:rsid w:val="00BA6AD9"/>
    <w:rsid w:val="00BA7F87"/>
    <w:rsid w:val="00BB0F9B"/>
    <w:rsid w:val="00BC49AA"/>
    <w:rsid w:val="00BC7E72"/>
    <w:rsid w:val="00BD6E8F"/>
    <w:rsid w:val="00BE057C"/>
    <w:rsid w:val="00BE073B"/>
    <w:rsid w:val="00BE6F63"/>
    <w:rsid w:val="00BF3D37"/>
    <w:rsid w:val="00BF688A"/>
    <w:rsid w:val="00BF6D6D"/>
    <w:rsid w:val="00C02EC5"/>
    <w:rsid w:val="00C12654"/>
    <w:rsid w:val="00C133CB"/>
    <w:rsid w:val="00C136AD"/>
    <w:rsid w:val="00C31813"/>
    <w:rsid w:val="00C35099"/>
    <w:rsid w:val="00C361CB"/>
    <w:rsid w:val="00C36740"/>
    <w:rsid w:val="00C41839"/>
    <w:rsid w:val="00C44DDA"/>
    <w:rsid w:val="00C45A18"/>
    <w:rsid w:val="00C52F4D"/>
    <w:rsid w:val="00C57FC4"/>
    <w:rsid w:val="00C63E4C"/>
    <w:rsid w:val="00C677B0"/>
    <w:rsid w:val="00C74BD2"/>
    <w:rsid w:val="00C77F3D"/>
    <w:rsid w:val="00C867F7"/>
    <w:rsid w:val="00C91863"/>
    <w:rsid w:val="00C96478"/>
    <w:rsid w:val="00CA1871"/>
    <w:rsid w:val="00CA4F8A"/>
    <w:rsid w:val="00CB2678"/>
    <w:rsid w:val="00CC27C4"/>
    <w:rsid w:val="00CD1914"/>
    <w:rsid w:val="00CD1E78"/>
    <w:rsid w:val="00CE5308"/>
    <w:rsid w:val="00CE5E8B"/>
    <w:rsid w:val="00CF1072"/>
    <w:rsid w:val="00CF3878"/>
    <w:rsid w:val="00CF77BF"/>
    <w:rsid w:val="00D0230D"/>
    <w:rsid w:val="00D0397A"/>
    <w:rsid w:val="00D040AD"/>
    <w:rsid w:val="00D056BC"/>
    <w:rsid w:val="00D1005C"/>
    <w:rsid w:val="00D11A51"/>
    <w:rsid w:val="00D1580E"/>
    <w:rsid w:val="00D17C43"/>
    <w:rsid w:val="00D21EE9"/>
    <w:rsid w:val="00D34006"/>
    <w:rsid w:val="00D422CB"/>
    <w:rsid w:val="00D4442A"/>
    <w:rsid w:val="00D46BFB"/>
    <w:rsid w:val="00D4707E"/>
    <w:rsid w:val="00D507C8"/>
    <w:rsid w:val="00D51998"/>
    <w:rsid w:val="00D55E55"/>
    <w:rsid w:val="00D6461A"/>
    <w:rsid w:val="00D7496D"/>
    <w:rsid w:val="00D773AD"/>
    <w:rsid w:val="00D86BBB"/>
    <w:rsid w:val="00D86D4D"/>
    <w:rsid w:val="00D87078"/>
    <w:rsid w:val="00D87DB9"/>
    <w:rsid w:val="00D9025D"/>
    <w:rsid w:val="00D90DAF"/>
    <w:rsid w:val="00DC2731"/>
    <w:rsid w:val="00DC3718"/>
    <w:rsid w:val="00DC6508"/>
    <w:rsid w:val="00DD1B37"/>
    <w:rsid w:val="00DD763A"/>
    <w:rsid w:val="00DE1DCF"/>
    <w:rsid w:val="00DE2BAB"/>
    <w:rsid w:val="00DE4E57"/>
    <w:rsid w:val="00DF5878"/>
    <w:rsid w:val="00E13E09"/>
    <w:rsid w:val="00E27DC9"/>
    <w:rsid w:val="00E333E7"/>
    <w:rsid w:val="00E35B4F"/>
    <w:rsid w:val="00E3707F"/>
    <w:rsid w:val="00E422C5"/>
    <w:rsid w:val="00E44092"/>
    <w:rsid w:val="00E451D1"/>
    <w:rsid w:val="00E46429"/>
    <w:rsid w:val="00E47D71"/>
    <w:rsid w:val="00E512CE"/>
    <w:rsid w:val="00E55CD3"/>
    <w:rsid w:val="00E61E2E"/>
    <w:rsid w:val="00E7139B"/>
    <w:rsid w:val="00E767EC"/>
    <w:rsid w:val="00E908F0"/>
    <w:rsid w:val="00EA7185"/>
    <w:rsid w:val="00EB04DB"/>
    <w:rsid w:val="00EB1D0B"/>
    <w:rsid w:val="00EC5ECD"/>
    <w:rsid w:val="00ED266A"/>
    <w:rsid w:val="00ED4171"/>
    <w:rsid w:val="00EE0796"/>
    <w:rsid w:val="00EE128C"/>
    <w:rsid w:val="00EE5C36"/>
    <w:rsid w:val="00F047B3"/>
    <w:rsid w:val="00F04C31"/>
    <w:rsid w:val="00F05EA4"/>
    <w:rsid w:val="00F07337"/>
    <w:rsid w:val="00F1572B"/>
    <w:rsid w:val="00F22844"/>
    <w:rsid w:val="00F22987"/>
    <w:rsid w:val="00F26708"/>
    <w:rsid w:val="00F36DCB"/>
    <w:rsid w:val="00F36F8E"/>
    <w:rsid w:val="00F3742E"/>
    <w:rsid w:val="00F5239E"/>
    <w:rsid w:val="00F55E0A"/>
    <w:rsid w:val="00F57315"/>
    <w:rsid w:val="00F6354F"/>
    <w:rsid w:val="00F63FEA"/>
    <w:rsid w:val="00F72981"/>
    <w:rsid w:val="00F8708A"/>
    <w:rsid w:val="00F87642"/>
    <w:rsid w:val="00FA306B"/>
    <w:rsid w:val="00FA3526"/>
    <w:rsid w:val="00FB0B6C"/>
    <w:rsid w:val="00FB193E"/>
    <w:rsid w:val="00FB59B4"/>
    <w:rsid w:val="00FC3EBE"/>
    <w:rsid w:val="00FC6EB1"/>
    <w:rsid w:val="00FD2790"/>
    <w:rsid w:val="00FD41AC"/>
    <w:rsid w:val="00FE00C5"/>
    <w:rsid w:val="00FE3A0E"/>
    <w:rsid w:val="00FF0798"/>
    <w:rsid w:val="00FF4328"/>
    <w:rsid w:val="00FF7BB3"/>
    <w:rsid w:val="15BB30EC"/>
    <w:rsid w:val="2733DAAE"/>
    <w:rsid w:val="2802BF8C"/>
    <w:rsid w:val="348397D3"/>
    <w:rsid w:val="61DDB59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CC81BF15-D7F3-4BDA-987F-D9006C79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573"/>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customStyle="1" w:styleId="NichtaufgelsteErwhnung2">
    <w:name w:val="Nicht aufgelöste Erwähnung2"/>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unhideWhenUsed/>
    <w:rsid w:val="002E02F7"/>
    <w:pPr>
      <w:spacing w:before="100" w:beforeAutospacing="1" w:after="100" w:afterAutospacing="1" w:line="240" w:lineRule="auto"/>
    </w:pPr>
    <w:rPr>
      <w:rFonts w:ascii="Calibri" w:hAnsi="Calibri" w:cs="Calibri"/>
      <w:lang w:eastAsia="de-DE"/>
    </w:rPr>
  </w:style>
  <w:style w:type="character" w:styleId="Fett">
    <w:name w:val="Strong"/>
    <w:basedOn w:val="Absatz-Standardschriftart"/>
    <w:uiPriority w:val="22"/>
    <w:qFormat/>
    <w:rsid w:val="002E02F7"/>
    <w:rPr>
      <w:b/>
      <w:bCs/>
    </w:rPr>
  </w:style>
  <w:style w:type="character" w:styleId="Hervorhebung">
    <w:name w:val="Emphasis"/>
    <w:basedOn w:val="Absatz-Standardschriftart"/>
    <w:uiPriority w:val="20"/>
    <w:qFormat/>
    <w:rsid w:val="002E02F7"/>
    <w:rPr>
      <w:i/>
      <w:iCs/>
    </w:rPr>
  </w:style>
  <w:style w:type="paragraph" w:styleId="berarbeitung">
    <w:name w:val="Revision"/>
    <w:hidden/>
    <w:uiPriority w:val="99"/>
    <w:semiHidden/>
    <w:rsid w:val="003A0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303580298">
      <w:bodyDiv w:val="1"/>
      <w:marLeft w:val="0"/>
      <w:marRight w:val="0"/>
      <w:marTop w:val="0"/>
      <w:marBottom w:val="0"/>
      <w:divBdr>
        <w:top w:val="none" w:sz="0" w:space="0" w:color="auto"/>
        <w:left w:val="none" w:sz="0" w:space="0" w:color="auto"/>
        <w:bottom w:val="none" w:sz="0" w:space="0" w:color="auto"/>
        <w:right w:val="none" w:sz="0" w:space="0" w:color="auto"/>
      </w:divBdr>
    </w:div>
    <w:div w:id="742601251">
      <w:bodyDiv w:val="1"/>
      <w:marLeft w:val="0"/>
      <w:marRight w:val="0"/>
      <w:marTop w:val="0"/>
      <w:marBottom w:val="0"/>
      <w:divBdr>
        <w:top w:val="none" w:sz="0" w:space="0" w:color="auto"/>
        <w:left w:val="none" w:sz="0" w:space="0" w:color="auto"/>
        <w:bottom w:val="none" w:sz="0" w:space="0" w:color="auto"/>
        <w:right w:val="none" w:sz="0" w:space="0" w:color="auto"/>
      </w:divBdr>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ntron.net/wp-content/uploads/2022/11/EV-Auto-Show-in-Riyadh-high-res.png" TargetMode="External"/><Relationship Id="rId18" Type="http://schemas.openxmlformats.org/officeDocument/2006/relationships/hyperlink" Target="https://u7061146.ct.sendgrid.net/ls/click?upn=4tNED-2FM8iDZJQyQ53jATUegha2L32XA5BGAQD-2FrrWT8CJ0okMCk6aq7NcwTwWhxA5PRZyTvM7mYT36-2BEdpi3Ng-3D-3DmBBG_30ehCaYEhc7GrrSdoGNxInuJD65yQEkCaSrBvzQb8BsqtwAsBuw42iOo1R-2FpVWxhxMWH9CWQp-2BdnAoAmGEGx1IYh0-2B3im0lXYMq2iBS2Ltm4pvlPuMjorUu2vWpQy8lRSvx-2BAzVXmlHZpDERUQSLteM2S6MGwpfLtp0SrvOZLbB-2FyuNBiUE3OZGi-2BljkEVgeV0Q-2F9Woe4uLgOtOXMAkrUzGudKmliIj0-2FqMMLpEcoYaJtNWYA5Y-2BMPMnqShFx7mJWhbQA4iIw35hctTLLgcKol5mqr8dpmX7K4PJT-2BB2JHA-2FbFU1LLYJbKbrby6ZVwrrcTN-2BNoU46SOrVfQHOh8TfxqBgREd404HnLRF7PykFsE-3D" TargetMode="External"/><Relationship Id="rId3" Type="http://schemas.openxmlformats.org/officeDocument/2006/relationships/customXml" Target="../customXml/item3.xml"/><Relationship Id="rId21" Type="http://schemas.openxmlformats.org/officeDocument/2006/relationships/hyperlink" Target="mailto:press@quantron.net"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quantron.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lectromin.com/" TargetMode="External"/><Relationship Id="rId20" Type="http://schemas.openxmlformats.org/officeDocument/2006/relationships/hyperlink" Target="mailto:j.zwilling@quantro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ntron.net/wp-content/uploads/2022/11/Andreas-Haller-QUANTRON-Kalyana-Sivagnanam-Petromin-high-res-scaled.jpe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quantron.net/en/q-news/press-releas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7061146.ct.sendgrid.net/ls/click?upn=4tNED-2FM8iDZJQyQ53jATUWgRE384tHgp8wdcDkAUwQ8-2F9NbNXoYVd4CZd2Un27i3aCUpsyhWCzTz4Gxa-2B1cEBcxCneqJJKjYXRxiv3bV2hI-3DlT72_30ehCaYEhc7GrrSdoGNxInuJD65yQEkCaSrBvzQb8BsqtwAsBuw42iOo1R-2FpVWxhxMWH9CWQp-2BdnAoAmGEGx1IYh0-2B3im0lXYMq2iBS2Ltm4pvlPuMjorUu2vWpQy8lRSvx-2BAzVXmlHZpDERUQSLteM2S6MGwpfLtp0SrvOZLbB-2FyuNBiUE3OZGi-2BljkEVgeV0Q-2F9Woe4uLgOtOXMAkrU-2Bsciu2feOflbcz8Q-2BUVQd9wgsag5IbUYkG43u-2BNOn6J5CVmdeZQZS4Dm62BElS3zSDqzPKcCbM0o4tCJ3o7RO53tAR1ExH6XYbKUYDm074NbggWBGc6WOiDXYSa6FdJ5SFraAF24Yg9V1A4lXcmG9E-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7" ma:contentTypeDescription="Ein neues Dokument erstellen." ma:contentTypeScope="" ma:versionID="2f8969902d317e95f1d75999ff897124">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e0f2eac82422d6e2e7485cd9ad7750df"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1DDBD-3438-4E25-8B57-B15921416EF4}">
  <ds:schemaRefs>
    <ds:schemaRef ds:uri="http://schemas.openxmlformats.org/officeDocument/2006/bibliography"/>
  </ds:schemaRefs>
</ds:datastoreItem>
</file>

<file path=customXml/itemProps2.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3.xml><?xml version="1.0" encoding="utf-8"?>
<ds:datastoreItem xmlns:ds="http://schemas.openxmlformats.org/officeDocument/2006/customXml" ds:itemID="{CEAD5F90-F628-4128-8424-3CA2DECD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77CE7-AA6C-4C14-BE9B-9006198F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8059</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Lischka</dc:creator>
  <cp:lastModifiedBy>Stephanie Miller | Quantron AG</cp:lastModifiedBy>
  <cp:revision>18</cp:revision>
  <cp:lastPrinted>2022-10-12T17:06:00Z</cp:lastPrinted>
  <dcterms:created xsi:type="dcterms:W3CDTF">2022-11-08T16:07:00Z</dcterms:created>
  <dcterms:modified xsi:type="dcterms:W3CDTF">2022-11-09T07:51:00Z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