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8B11" w14:textId="5CF6FC6A" w:rsidR="730CC0DE" w:rsidRDefault="730CC0DE" w:rsidP="730CC0DE">
      <w:pPr>
        <w:tabs>
          <w:tab w:val="right" w:pos="9356"/>
        </w:tabs>
        <w:spacing w:after="0" w:line="360" w:lineRule="auto"/>
      </w:pPr>
    </w:p>
    <w:p w14:paraId="621FF2D8" w14:textId="0B32D7B3" w:rsidR="007F3AB0" w:rsidRPr="00790717" w:rsidRDefault="002D0904" w:rsidP="002975E2">
      <w:pPr>
        <w:tabs>
          <w:tab w:val="right" w:pos="9356"/>
        </w:tabs>
        <w:spacing w:after="0" w:line="360" w:lineRule="auto"/>
        <w:rPr>
          <w:rFonts w:cstheme="minorHAnsi"/>
          <w:sz w:val="20"/>
        </w:rPr>
      </w:pPr>
      <w:r w:rsidRPr="00790717">
        <w:rPr>
          <w:rFonts w:cstheme="minorHAnsi"/>
        </w:rPr>
        <w:t>PRESSEMITTEILUNG</w:t>
      </w:r>
      <w:r w:rsidRPr="00790717">
        <w:rPr>
          <w:rFonts w:cstheme="minorHAnsi"/>
        </w:rPr>
        <w:tab/>
      </w:r>
      <w:r w:rsidR="009405E5" w:rsidRPr="009405E5">
        <w:rPr>
          <w:rFonts w:cstheme="minorHAnsi"/>
          <w:sz w:val="18"/>
        </w:rPr>
        <w:t>21.</w:t>
      </w:r>
      <w:r w:rsidR="0078500E" w:rsidRPr="009405E5">
        <w:rPr>
          <w:rFonts w:cstheme="minorHAnsi"/>
          <w:sz w:val="18"/>
        </w:rPr>
        <w:t xml:space="preserve"> </w:t>
      </w:r>
      <w:r w:rsidR="00EA3B19" w:rsidRPr="009405E5">
        <w:rPr>
          <w:rFonts w:cstheme="minorHAnsi"/>
          <w:sz w:val="18"/>
        </w:rPr>
        <w:t>Dezember</w:t>
      </w:r>
      <w:r w:rsidRPr="009405E5">
        <w:rPr>
          <w:rFonts w:cstheme="minorHAnsi"/>
          <w:sz w:val="18"/>
        </w:rPr>
        <w:t xml:space="preserve"> 202</w:t>
      </w:r>
      <w:r w:rsidR="00576A09" w:rsidRPr="009405E5">
        <w:rPr>
          <w:rFonts w:cstheme="minorHAnsi"/>
          <w:sz w:val="18"/>
        </w:rPr>
        <w:t>2</w:t>
      </w:r>
    </w:p>
    <w:p w14:paraId="7915A56D" w14:textId="39E95BF8" w:rsidR="0069112E" w:rsidRPr="0069112E" w:rsidRDefault="005237DD" w:rsidP="0069112E">
      <w:pPr>
        <w:spacing w:before="340" w:after="340" w:line="240" w:lineRule="auto"/>
        <w:rPr>
          <w:rFonts w:cstheme="minorHAnsi"/>
          <w:b/>
          <w:bCs/>
          <w:sz w:val="28"/>
          <w:szCs w:val="28"/>
        </w:rPr>
      </w:pPr>
      <w:r>
        <w:rPr>
          <w:rFonts w:cstheme="minorHAnsi"/>
          <w:b/>
          <w:bCs/>
          <w:sz w:val="28"/>
          <w:szCs w:val="28"/>
        </w:rPr>
        <w:t>Ganzheitliches Wasserstoff-Konzept von</w:t>
      </w:r>
      <w:r w:rsidR="00765A3D">
        <w:rPr>
          <w:rFonts w:cstheme="minorHAnsi"/>
          <w:b/>
          <w:bCs/>
          <w:sz w:val="28"/>
          <w:szCs w:val="28"/>
        </w:rPr>
        <w:t xml:space="preserve"> QUANTRON </w:t>
      </w:r>
      <w:r>
        <w:rPr>
          <w:rFonts w:cstheme="minorHAnsi"/>
          <w:b/>
          <w:bCs/>
          <w:sz w:val="28"/>
          <w:szCs w:val="28"/>
        </w:rPr>
        <w:t>mit</w:t>
      </w:r>
      <w:r w:rsidR="00765A3D">
        <w:rPr>
          <w:rFonts w:cstheme="minorHAnsi"/>
          <w:b/>
          <w:bCs/>
          <w:sz w:val="28"/>
          <w:szCs w:val="28"/>
        </w:rPr>
        <w:t xml:space="preserve"> Frost &amp; Sullivan </w:t>
      </w:r>
      <w:r w:rsidR="00B2563E" w:rsidRPr="00B2563E">
        <w:rPr>
          <w:rFonts w:cstheme="minorHAnsi"/>
          <w:b/>
          <w:bCs/>
          <w:sz w:val="28"/>
          <w:szCs w:val="28"/>
        </w:rPr>
        <w:t xml:space="preserve">Best Practices </w:t>
      </w:r>
      <w:r w:rsidR="005E78FC">
        <w:rPr>
          <w:rFonts w:cstheme="minorHAnsi"/>
          <w:b/>
          <w:bCs/>
          <w:sz w:val="28"/>
          <w:szCs w:val="28"/>
        </w:rPr>
        <w:t>Award</w:t>
      </w:r>
      <w:r>
        <w:rPr>
          <w:rFonts w:cstheme="minorHAnsi"/>
          <w:b/>
          <w:bCs/>
          <w:sz w:val="28"/>
          <w:szCs w:val="28"/>
        </w:rPr>
        <w:t xml:space="preserve"> ausgezeichnet</w:t>
      </w:r>
    </w:p>
    <w:p w14:paraId="6210E58E" w14:textId="125DD836" w:rsidR="00EA3B19" w:rsidRPr="00407AFD" w:rsidRDefault="00EA3B19" w:rsidP="005237DD">
      <w:pPr>
        <w:pStyle w:val="01Flietext"/>
        <w:numPr>
          <w:ilvl w:val="0"/>
          <w:numId w:val="2"/>
        </w:numPr>
        <w:spacing w:line="276" w:lineRule="auto"/>
        <w:ind w:left="714" w:hanging="357"/>
        <w:rPr>
          <w:rFonts w:asciiTheme="minorHAnsi" w:hAnsiTheme="minorHAnsi" w:cstheme="minorHAnsi"/>
          <w:sz w:val="24"/>
          <w:szCs w:val="24"/>
          <w:lang w:val="en-US"/>
        </w:rPr>
      </w:pPr>
      <w:r w:rsidRPr="00407AFD">
        <w:rPr>
          <w:rFonts w:asciiTheme="minorHAnsi" w:hAnsiTheme="minorHAnsi" w:cstheme="minorHAnsi"/>
          <w:sz w:val="24"/>
          <w:szCs w:val="24"/>
          <w:lang w:val="en-US"/>
        </w:rPr>
        <w:t xml:space="preserve">QUANTRON </w:t>
      </w:r>
      <w:proofErr w:type="spellStart"/>
      <w:r w:rsidR="008F7126">
        <w:rPr>
          <w:rFonts w:asciiTheme="minorHAnsi" w:hAnsiTheme="minorHAnsi" w:cstheme="minorHAnsi"/>
          <w:sz w:val="24"/>
          <w:szCs w:val="24"/>
          <w:lang w:val="en-US"/>
        </w:rPr>
        <w:t>erhält</w:t>
      </w:r>
      <w:proofErr w:type="spellEnd"/>
      <w:r w:rsidR="008F7126">
        <w:rPr>
          <w:rFonts w:asciiTheme="minorHAnsi" w:hAnsiTheme="minorHAnsi" w:cstheme="minorHAnsi"/>
          <w:sz w:val="24"/>
          <w:szCs w:val="24"/>
          <w:lang w:val="en-US"/>
        </w:rPr>
        <w:t xml:space="preserve"> </w:t>
      </w:r>
      <w:r w:rsidR="005E78FC" w:rsidRPr="00407AFD">
        <w:rPr>
          <w:rFonts w:asciiTheme="minorHAnsi" w:hAnsiTheme="minorHAnsi" w:cstheme="minorHAnsi"/>
          <w:sz w:val="24"/>
          <w:szCs w:val="24"/>
          <w:lang w:val="en-US"/>
        </w:rPr>
        <w:t>den Award</w:t>
      </w:r>
      <w:r w:rsidRPr="00407AFD">
        <w:rPr>
          <w:rFonts w:asciiTheme="minorHAnsi" w:hAnsiTheme="minorHAnsi" w:cstheme="minorHAnsi"/>
          <w:sz w:val="24"/>
          <w:szCs w:val="24"/>
          <w:lang w:val="en-US"/>
        </w:rPr>
        <w:t xml:space="preserve"> in der </w:t>
      </w:r>
      <w:proofErr w:type="spellStart"/>
      <w:r w:rsidRPr="00407AFD">
        <w:rPr>
          <w:rFonts w:asciiTheme="minorHAnsi" w:hAnsiTheme="minorHAnsi" w:cstheme="minorHAnsi"/>
          <w:sz w:val="24"/>
          <w:szCs w:val="24"/>
          <w:lang w:val="en-US"/>
        </w:rPr>
        <w:t>Kategorie</w:t>
      </w:r>
      <w:proofErr w:type="spellEnd"/>
      <w:r w:rsidRPr="00407AFD">
        <w:rPr>
          <w:rFonts w:asciiTheme="minorHAnsi" w:hAnsiTheme="minorHAnsi" w:cstheme="minorHAnsi"/>
          <w:sz w:val="24"/>
          <w:szCs w:val="24"/>
          <w:lang w:val="en-US"/>
        </w:rPr>
        <w:t xml:space="preserve"> “</w:t>
      </w:r>
      <w:r w:rsidR="00AC12ED" w:rsidRPr="00AC12ED">
        <w:rPr>
          <w:rFonts w:asciiTheme="minorHAnsi" w:hAnsiTheme="minorHAnsi" w:cstheme="minorHAnsi"/>
          <w:sz w:val="24"/>
          <w:szCs w:val="24"/>
          <w:lang w:val="en-US"/>
        </w:rPr>
        <w:t xml:space="preserve">European Heavy-duty Fuel-cell Trucking </w:t>
      </w:r>
      <w:r w:rsidR="00AF5665" w:rsidRPr="00595CFE">
        <w:rPr>
          <w:rFonts w:asciiTheme="minorHAnsi" w:hAnsiTheme="minorHAnsi" w:cstheme="minorHAnsi"/>
          <w:sz w:val="24"/>
          <w:szCs w:val="24"/>
          <w:lang w:val="en-US"/>
        </w:rPr>
        <w:t>New Product Innovation</w:t>
      </w:r>
      <w:r w:rsidRPr="00407AFD">
        <w:rPr>
          <w:rFonts w:asciiTheme="minorHAnsi" w:hAnsiTheme="minorHAnsi" w:cstheme="minorHAnsi"/>
          <w:sz w:val="24"/>
          <w:szCs w:val="24"/>
          <w:lang w:val="en-US"/>
        </w:rPr>
        <w:t>”</w:t>
      </w:r>
    </w:p>
    <w:p w14:paraId="725FD52B" w14:textId="6669B170" w:rsidR="005237DD" w:rsidRPr="00407AFD" w:rsidRDefault="005237DD" w:rsidP="005237DD">
      <w:pPr>
        <w:pStyle w:val="01Flietext"/>
        <w:numPr>
          <w:ilvl w:val="0"/>
          <w:numId w:val="2"/>
        </w:numPr>
        <w:spacing w:line="276" w:lineRule="auto"/>
        <w:ind w:left="714" w:hanging="357"/>
        <w:rPr>
          <w:rFonts w:asciiTheme="minorHAnsi" w:hAnsiTheme="minorHAnsi" w:cstheme="minorHAnsi"/>
          <w:sz w:val="24"/>
          <w:szCs w:val="24"/>
        </w:rPr>
      </w:pPr>
      <w:r w:rsidRPr="00407AFD">
        <w:rPr>
          <w:rFonts w:asciiTheme="minorHAnsi" w:hAnsiTheme="minorHAnsi" w:cstheme="minorHAnsi"/>
          <w:sz w:val="24"/>
          <w:szCs w:val="24"/>
        </w:rPr>
        <w:t>Ausgezeichnet w</w:t>
      </w:r>
      <w:r w:rsidR="00AF62F3">
        <w:rPr>
          <w:rFonts w:asciiTheme="minorHAnsi" w:hAnsiTheme="minorHAnsi" w:cstheme="minorHAnsi"/>
          <w:sz w:val="24"/>
          <w:szCs w:val="24"/>
        </w:rPr>
        <w:t>ird</w:t>
      </w:r>
      <w:r w:rsidRPr="00407AFD">
        <w:rPr>
          <w:rFonts w:asciiTheme="minorHAnsi" w:hAnsiTheme="minorHAnsi" w:cstheme="minorHAnsi"/>
          <w:sz w:val="24"/>
          <w:szCs w:val="24"/>
        </w:rPr>
        <w:t xml:space="preserve"> das umfassende Wasserstoff-Konzept der Quantron AG, </w:t>
      </w:r>
      <w:r w:rsidR="008F7126">
        <w:rPr>
          <w:rFonts w:asciiTheme="minorHAnsi" w:hAnsiTheme="minorHAnsi" w:cstheme="minorHAnsi"/>
          <w:sz w:val="24"/>
          <w:szCs w:val="24"/>
        </w:rPr>
        <w:t xml:space="preserve">das </w:t>
      </w:r>
      <w:r w:rsidRPr="00407AFD">
        <w:rPr>
          <w:rFonts w:asciiTheme="minorHAnsi" w:hAnsiTheme="minorHAnsi" w:cstheme="minorHAnsi"/>
          <w:sz w:val="24"/>
          <w:szCs w:val="24"/>
        </w:rPr>
        <w:t>sowohl FCEV</w:t>
      </w:r>
      <w:r w:rsidR="00133769" w:rsidRPr="00407AFD">
        <w:rPr>
          <w:rFonts w:asciiTheme="minorHAnsi" w:hAnsiTheme="minorHAnsi" w:cstheme="minorHAnsi"/>
          <w:sz w:val="24"/>
          <w:szCs w:val="24"/>
        </w:rPr>
        <w:t>-</w:t>
      </w:r>
      <w:r w:rsidRPr="00407AFD">
        <w:rPr>
          <w:rFonts w:asciiTheme="minorHAnsi" w:hAnsiTheme="minorHAnsi" w:cstheme="minorHAnsi"/>
          <w:sz w:val="24"/>
          <w:szCs w:val="24"/>
        </w:rPr>
        <w:t>Fahrzeuge als auch</w:t>
      </w:r>
      <w:r w:rsidR="00133769" w:rsidRPr="00407AFD">
        <w:rPr>
          <w:rFonts w:asciiTheme="minorHAnsi" w:hAnsiTheme="minorHAnsi" w:cstheme="minorHAnsi"/>
          <w:sz w:val="24"/>
          <w:szCs w:val="24"/>
        </w:rPr>
        <w:t xml:space="preserve"> Aftersales-Dienstleistungen </w:t>
      </w:r>
      <w:r w:rsidR="00CE37AE">
        <w:rPr>
          <w:rFonts w:asciiTheme="minorHAnsi" w:hAnsiTheme="minorHAnsi" w:cstheme="minorHAnsi"/>
          <w:sz w:val="24"/>
          <w:szCs w:val="24"/>
        </w:rPr>
        <w:t>sowie</w:t>
      </w:r>
      <w:r w:rsidRPr="00407AFD">
        <w:rPr>
          <w:rFonts w:asciiTheme="minorHAnsi" w:hAnsiTheme="minorHAnsi" w:cstheme="minorHAnsi"/>
          <w:sz w:val="24"/>
          <w:szCs w:val="24"/>
        </w:rPr>
        <w:t xml:space="preserve"> d</w:t>
      </w:r>
      <w:r w:rsidR="00133769" w:rsidRPr="00407AFD">
        <w:rPr>
          <w:rFonts w:asciiTheme="minorHAnsi" w:hAnsiTheme="minorHAnsi" w:cstheme="minorHAnsi"/>
          <w:sz w:val="24"/>
          <w:szCs w:val="24"/>
        </w:rPr>
        <w:t>ie</w:t>
      </w:r>
      <w:r w:rsidRPr="00407AFD">
        <w:rPr>
          <w:rFonts w:asciiTheme="minorHAnsi" w:hAnsiTheme="minorHAnsi" w:cstheme="minorHAnsi"/>
          <w:sz w:val="24"/>
          <w:szCs w:val="24"/>
        </w:rPr>
        <w:t xml:space="preserve"> Tank-Infrastruktur </w:t>
      </w:r>
      <w:r w:rsidR="00133769" w:rsidRPr="00407AFD">
        <w:rPr>
          <w:rFonts w:asciiTheme="minorHAnsi" w:hAnsiTheme="minorHAnsi" w:cstheme="minorHAnsi"/>
          <w:sz w:val="24"/>
          <w:szCs w:val="24"/>
        </w:rPr>
        <w:t>durch Quantron-</w:t>
      </w:r>
      <w:proofErr w:type="spellStart"/>
      <w:r w:rsidR="00133769" w:rsidRPr="00407AFD">
        <w:rPr>
          <w:rFonts w:asciiTheme="minorHAnsi" w:hAnsiTheme="minorHAnsi" w:cstheme="minorHAnsi"/>
          <w:sz w:val="24"/>
          <w:szCs w:val="24"/>
        </w:rPr>
        <w:t>as</w:t>
      </w:r>
      <w:proofErr w:type="spellEnd"/>
      <w:r w:rsidR="00133769" w:rsidRPr="00407AFD">
        <w:rPr>
          <w:rFonts w:asciiTheme="minorHAnsi" w:hAnsiTheme="minorHAnsi" w:cstheme="minorHAnsi"/>
          <w:sz w:val="24"/>
          <w:szCs w:val="24"/>
        </w:rPr>
        <w:t>-a-Service miteinschließt</w:t>
      </w:r>
    </w:p>
    <w:p w14:paraId="31F98C4F" w14:textId="426C4A5A" w:rsidR="00A87CCC" w:rsidRDefault="00133769" w:rsidP="005E78FC">
      <w:r w:rsidRPr="00133769">
        <w:t xml:space="preserve">Der </w:t>
      </w:r>
      <w:r>
        <w:t xml:space="preserve">Experte für nachhaltige Mobilität </w:t>
      </w:r>
      <w:r w:rsidR="005E78FC" w:rsidRPr="00133769">
        <w:t xml:space="preserve">Quantron AG erhält den Frost &amp; Sullivan </w:t>
      </w:r>
      <w:r w:rsidR="00FE2C54">
        <w:t xml:space="preserve">Best Practices </w:t>
      </w:r>
      <w:r w:rsidR="005E78FC" w:rsidRPr="00133769">
        <w:t>Award 2022</w:t>
      </w:r>
      <w:r w:rsidR="00C41E7C" w:rsidRPr="00133769">
        <w:t xml:space="preserve"> i</w:t>
      </w:r>
      <w:r w:rsidR="005E78FC" w:rsidRPr="00133769">
        <w:t>n der Kategorie “European Heavy-</w:t>
      </w:r>
      <w:proofErr w:type="spellStart"/>
      <w:r w:rsidR="005E78FC" w:rsidRPr="00133769">
        <w:t>duty</w:t>
      </w:r>
      <w:proofErr w:type="spellEnd"/>
      <w:r w:rsidR="005E78FC" w:rsidRPr="00133769">
        <w:t xml:space="preserve"> Fuel-</w:t>
      </w:r>
      <w:proofErr w:type="spellStart"/>
      <w:r w:rsidR="005E78FC" w:rsidRPr="00133769">
        <w:t>cell</w:t>
      </w:r>
      <w:proofErr w:type="spellEnd"/>
      <w:r w:rsidR="005E78FC" w:rsidRPr="00133769">
        <w:t xml:space="preserve"> </w:t>
      </w:r>
      <w:proofErr w:type="spellStart"/>
      <w:r w:rsidR="005E78FC" w:rsidRPr="00133769">
        <w:t>Trucking</w:t>
      </w:r>
      <w:proofErr w:type="spellEnd"/>
      <w:r w:rsidR="00FE2C54">
        <w:t xml:space="preserve"> New </w:t>
      </w:r>
      <w:proofErr w:type="spellStart"/>
      <w:r w:rsidR="00FE2C54">
        <w:t>Product</w:t>
      </w:r>
      <w:proofErr w:type="spellEnd"/>
      <w:r w:rsidR="00FE2C54">
        <w:t xml:space="preserve"> Innovation</w:t>
      </w:r>
      <w:r w:rsidR="005E78FC" w:rsidRPr="00133769">
        <w:t xml:space="preserve">”. </w:t>
      </w:r>
      <w:r w:rsidR="00851E16">
        <w:t xml:space="preserve">Frost &amp; Sullivan </w:t>
      </w:r>
      <w:r w:rsidR="00637948">
        <w:t xml:space="preserve">unterstützt </w:t>
      </w:r>
      <w:r w:rsidR="00851E16">
        <w:t xml:space="preserve">seit sechs Jahrzehnten global </w:t>
      </w:r>
      <w:r w:rsidR="00901D6E">
        <w:t>Unternehmen</w:t>
      </w:r>
      <w:r w:rsidR="00851E16">
        <w:t xml:space="preserve">, um neue Technologien, Megatrends und Geschäftsmodelle voranzubringen. </w:t>
      </w:r>
      <w:r w:rsidR="005E78FC">
        <w:t xml:space="preserve">Der </w:t>
      </w:r>
      <w:r w:rsidR="00851E16">
        <w:t xml:space="preserve">Best Practices </w:t>
      </w:r>
      <w:r w:rsidR="005E78FC">
        <w:t>Award zeichnet</w:t>
      </w:r>
      <w:r w:rsidR="009603DC">
        <w:t xml:space="preserve"> Unternehmen </w:t>
      </w:r>
      <w:r w:rsidR="005E78FC">
        <w:t>aus</w:t>
      </w:r>
      <w:r w:rsidR="009603DC">
        <w:t>, die innovative Produkte oder Lösungen für wichtige Kundenprobleme anbieten</w:t>
      </w:r>
      <w:r w:rsidR="005E78FC">
        <w:t xml:space="preserve">. </w:t>
      </w:r>
      <w:r w:rsidR="009603DC">
        <w:t xml:space="preserve">Die Auszeichnung </w:t>
      </w:r>
      <w:r w:rsidR="00CE37AE">
        <w:t>würdigt das ganzheitliche</w:t>
      </w:r>
      <w:r w:rsidR="005E78FC">
        <w:t xml:space="preserve"> Wasserstoff-Konzept</w:t>
      </w:r>
      <w:r w:rsidR="00CE37AE">
        <w:t xml:space="preserve"> von QUANTRON</w:t>
      </w:r>
      <w:r w:rsidR="005E78FC">
        <w:t>.</w:t>
      </w:r>
    </w:p>
    <w:p w14:paraId="3ED1D4F4" w14:textId="15F70AE9" w:rsidR="006C1481" w:rsidRDefault="00C41E7C" w:rsidP="00BD44A6">
      <w:r>
        <w:t xml:space="preserve">Wasserstoffbasierte Ökosysteme für nachhaltigen Güterverkehr stellen sowohl </w:t>
      </w:r>
      <w:r w:rsidR="005237DD">
        <w:t xml:space="preserve">in Bezug </w:t>
      </w:r>
      <w:r>
        <w:t xml:space="preserve">auf die Technologie als auch auf die Massenvermarktung eine zukunftsweisende Möglichkeit für emissionsfreie Mobilität dar. </w:t>
      </w:r>
      <w:r w:rsidR="00FC4E03">
        <w:t xml:space="preserve">Das </w:t>
      </w:r>
      <w:r w:rsidR="00B339B5">
        <w:t xml:space="preserve">Quantron-eigene </w:t>
      </w:r>
      <w:proofErr w:type="spellStart"/>
      <w:r w:rsidR="00B339B5">
        <w:t>Ecosystem</w:t>
      </w:r>
      <w:proofErr w:type="spellEnd"/>
      <w:r w:rsidR="00B339B5">
        <w:t xml:space="preserve"> </w:t>
      </w:r>
      <w:r w:rsidR="00FC4E03">
        <w:t>Quantron-</w:t>
      </w:r>
      <w:proofErr w:type="spellStart"/>
      <w:r w:rsidR="00FC4E03">
        <w:t>as</w:t>
      </w:r>
      <w:proofErr w:type="spellEnd"/>
      <w:r w:rsidR="00FC4E03">
        <w:t>-a-Service umfasst</w:t>
      </w:r>
      <w:r w:rsidR="007D1D18">
        <w:t xml:space="preserve"> sowohl</w:t>
      </w:r>
      <w:r w:rsidR="00FC4E03">
        <w:t xml:space="preserve"> </w:t>
      </w:r>
      <w:r w:rsidR="00DA5AEA">
        <w:t>den Bereich</w:t>
      </w:r>
      <w:r w:rsidR="00FC4E03">
        <w:t xml:space="preserve"> QUANTRON CUSTOMER SOLUTIONS mit </w:t>
      </w:r>
      <w:r w:rsidR="00FC4E03" w:rsidRPr="00133769">
        <w:t>physische</w:t>
      </w:r>
      <w:r w:rsidR="00FC4E03">
        <w:t>n</w:t>
      </w:r>
      <w:r w:rsidR="00FC4E03" w:rsidRPr="00133769">
        <w:t xml:space="preserve"> und digitale</w:t>
      </w:r>
      <w:r w:rsidR="00FC4E03">
        <w:t xml:space="preserve">n Aftersales-Dienstleistungen </w:t>
      </w:r>
      <w:r w:rsidR="00DA5AEA">
        <w:t>als auch</w:t>
      </w:r>
      <w:r w:rsidR="00FC4E03">
        <w:t xml:space="preserve"> QUANTRON ENERGY, der die Erzeugung und Bereitstellung von grüner Energie und grünem Wasserstoff sowie das passende Infrastrukturnetzwerk sicherstellt.</w:t>
      </w:r>
      <w:r w:rsidR="00DA5AEA">
        <w:t xml:space="preserve"> </w:t>
      </w:r>
    </w:p>
    <w:p w14:paraId="19C10A8D" w14:textId="7425D3FA" w:rsidR="00BD44A6" w:rsidRDefault="00DA5AEA" w:rsidP="00BD44A6">
      <w:r>
        <w:t xml:space="preserve">Des </w:t>
      </w:r>
      <w:r w:rsidR="006C1481">
        <w:t>W</w:t>
      </w:r>
      <w:r>
        <w:t>eiteren konzentriert sich QUANTRON</w:t>
      </w:r>
      <w:r w:rsidR="00621987">
        <w:t xml:space="preserve"> </w:t>
      </w:r>
      <w:r w:rsidR="001B2CB9">
        <w:t xml:space="preserve">neben vollelektrischen </w:t>
      </w:r>
      <w:r w:rsidR="00BD44A6">
        <w:t xml:space="preserve">Nutzfahrzeugen </w:t>
      </w:r>
      <w:r w:rsidR="00802124">
        <w:t xml:space="preserve">auch </w:t>
      </w:r>
      <w:r w:rsidR="00BD44A6">
        <w:t xml:space="preserve">auf Brennstoffzellen-betriebene Fahrzeuge. </w:t>
      </w:r>
      <w:r w:rsidR="00BD44A6" w:rsidRPr="00101C69">
        <w:t xml:space="preserve">Der </w:t>
      </w:r>
      <w:r w:rsidR="00BD44A6">
        <w:t xml:space="preserve">Heavy-Truck </w:t>
      </w:r>
      <w:r w:rsidR="00BD44A6" w:rsidRPr="00101C69">
        <w:t>QUANTRON QHM FCEV legt mit einem voll in das Fahrgestell integrierten 54 kg H2-Tank bei maximaler Nutzlast eine Strecke von bis zu 700 km mit einer Füllung zurück. In der Variante QUANTRON QHM FCEV 44-2000 hebt sich der Lkw durch das außergewöhnlich große Tankvolumen von bis zu 116 kg vom Wettbewerb ab. Damit werden Reichweiten von bis zu 1500 km mit einer einzigen H2-Tankfüllung möglich. Weitere</w:t>
      </w:r>
      <w:r w:rsidR="00BD44A6">
        <w:t xml:space="preserve"> </w:t>
      </w:r>
      <w:r w:rsidR="00BD44A6" w:rsidRPr="00101C69">
        <w:t>Produkte</w:t>
      </w:r>
      <w:r w:rsidR="00BD44A6">
        <w:t xml:space="preserve"> </w:t>
      </w:r>
      <w:r w:rsidR="00BD44A6" w:rsidRPr="00101C69">
        <w:t>in der Entwicklung sind FCEV-</w:t>
      </w:r>
      <w:r w:rsidR="00BD44A6">
        <w:t>Trucks</w:t>
      </w:r>
      <w:r w:rsidR="00BD44A6" w:rsidRPr="00101C69">
        <w:t xml:space="preserve"> mit 4,2 t und 7,2 t sowie 6x2-Sattelzugmaschinen und ein Müllsammelfahrzeug</w:t>
      </w:r>
      <w:r w:rsidR="00BD44A6">
        <w:t>. D</w:t>
      </w:r>
      <w:r w:rsidR="00BD44A6" w:rsidRPr="00101C69">
        <w:t>amit bedient die Quantron AG wichtige Marktbedürfnisse</w:t>
      </w:r>
      <w:r w:rsidR="00BD44A6">
        <w:t xml:space="preserve"> sehr</w:t>
      </w:r>
      <w:r w:rsidR="00BD44A6" w:rsidRPr="008B5D21">
        <w:t xml:space="preserve"> </w:t>
      </w:r>
      <w:r w:rsidR="00BD44A6" w:rsidRPr="00101C69">
        <w:t>effektiv.</w:t>
      </w:r>
    </w:p>
    <w:p w14:paraId="35BDC55F" w14:textId="266377F0" w:rsidR="00101C69" w:rsidRPr="006B714D" w:rsidRDefault="00133769" w:rsidP="001D6C01">
      <w:r>
        <w:lastRenderedPageBreak/>
        <w:t xml:space="preserve">Michael Perschke, CEO der Quantron AG: „Der </w:t>
      </w:r>
      <w:r w:rsidR="00FE2C54">
        <w:t>Best Practices</w:t>
      </w:r>
      <w:r w:rsidRPr="00133769">
        <w:t xml:space="preserve"> Award</w:t>
      </w:r>
      <w:r>
        <w:t xml:space="preserve"> ist eine </w:t>
      </w:r>
      <w:r w:rsidR="00FF6FB1">
        <w:t>Anerkennung</w:t>
      </w:r>
      <w:r>
        <w:t xml:space="preserve"> für </w:t>
      </w:r>
      <w:r w:rsidR="00FF6FB1">
        <w:t>die</w:t>
      </w:r>
      <w:r>
        <w:t xml:space="preserve"> Aktivitäten</w:t>
      </w:r>
      <w:r w:rsidR="001A5F0C">
        <w:t xml:space="preserve"> </w:t>
      </w:r>
      <w:r w:rsidR="00FF6FB1">
        <w:t xml:space="preserve">des gesamten Quantron-Teams und unserer Partner </w:t>
      </w:r>
      <w:r w:rsidR="001A5F0C">
        <w:t>in diesem Jahr</w:t>
      </w:r>
      <w:r>
        <w:t xml:space="preserve">. Unser Ziel ist es, eines der führenden Unternehmen im Bereich der emissionsfreien Fahrzeuge </w:t>
      </w:r>
      <w:r w:rsidR="001A5F0C">
        <w:t xml:space="preserve">zu werden und damit unseren Beitrag </w:t>
      </w:r>
      <w:r>
        <w:t xml:space="preserve">für eine nachhaltige und kohlenstoffneutrale Zukunft zu </w:t>
      </w:r>
      <w:r w:rsidR="001A5F0C">
        <w:t>leisten</w:t>
      </w:r>
      <w:r>
        <w:t>. Um dies zu erreichen, arbeiten wir</w:t>
      </w:r>
      <w:r w:rsidR="00FF6FB1">
        <w:t xml:space="preserve"> in der </w:t>
      </w:r>
      <w:proofErr w:type="gramStart"/>
      <w:r w:rsidR="00FF6FB1">
        <w:t>Hydrogen</w:t>
      </w:r>
      <w:proofErr w:type="gramEnd"/>
      <w:r w:rsidR="00FF6FB1">
        <w:t xml:space="preserve"> Alliance</w:t>
      </w:r>
      <w:r>
        <w:t xml:space="preserve"> eng mit </w:t>
      </w:r>
      <w:r w:rsidR="001A5F0C">
        <w:t xml:space="preserve">globalen </w:t>
      </w:r>
      <w:r>
        <w:t xml:space="preserve">Partnern </w:t>
      </w:r>
      <w:r w:rsidR="001A5F0C">
        <w:t xml:space="preserve">wie Ballard Power Systems und NEUMAN &amp; ESSER </w:t>
      </w:r>
      <w:r>
        <w:t>zusammen</w:t>
      </w:r>
      <w:r w:rsidR="001A5F0C">
        <w:t>.“</w:t>
      </w:r>
    </w:p>
    <w:p w14:paraId="1371DAC0" w14:textId="3DD8F259" w:rsidR="00132F0D" w:rsidRPr="00A528E4" w:rsidRDefault="00595CFE" w:rsidP="006B714D">
      <w:pPr>
        <w:autoSpaceDE w:val="0"/>
        <w:autoSpaceDN w:val="0"/>
        <w:adjustRightInd w:val="0"/>
        <w:spacing w:after="0"/>
      </w:pPr>
      <w:r w:rsidRPr="00485C4A">
        <w:t xml:space="preserve">Anil Reddi, </w:t>
      </w:r>
      <w:proofErr w:type="spellStart"/>
      <w:r w:rsidRPr="00485C4A">
        <w:t>Director</w:t>
      </w:r>
      <w:proofErr w:type="spellEnd"/>
      <w:r w:rsidRPr="00485C4A">
        <w:t xml:space="preserve"> Quantron-</w:t>
      </w:r>
      <w:proofErr w:type="spellStart"/>
      <w:r w:rsidRPr="00485C4A">
        <w:t>as</w:t>
      </w:r>
      <w:proofErr w:type="spellEnd"/>
      <w:r w:rsidRPr="00485C4A">
        <w:t xml:space="preserve">-a-Service: </w:t>
      </w:r>
      <w:r w:rsidR="00E91A56">
        <w:t>„</w:t>
      </w:r>
      <w:r w:rsidR="00132F0D" w:rsidRPr="00132F0D">
        <w:t>Wir freuen uns über die Anerkennung durch Frost &amp; Sullivan. Quantron-</w:t>
      </w:r>
      <w:proofErr w:type="spellStart"/>
      <w:r w:rsidR="00132F0D" w:rsidRPr="00132F0D">
        <w:t>as</w:t>
      </w:r>
      <w:proofErr w:type="spellEnd"/>
      <w:r w:rsidR="00132F0D" w:rsidRPr="00132F0D">
        <w:t>-a-Service ist ein für und mit dem Kunden maßgeschneidertes Produkt, das zum neuen Standard werden soll, wenn es um die Verbesserung der Effizienz im täglichen Fahrbetrieb geht, wobei die Betriebskosten für unsere Kunden transparent und berechenbar bleiben.</w:t>
      </w:r>
      <w:r w:rsidR="00E91A56">
        <w:t>“</w:t>
      </w:r>
    </w:p>
    <w:p w14:paraId="0BFDFD24" w14:textId="77777777" w:rsidR="00446A46" w:rsidRPr="00A528E4" w:rsidRDefault="00446A46" w:rsidP="006B714D">
      <w:pPr>
        <w:autoSpaceDE w:val="0"/>
        <w:autoSpaceDN w:val="0"/>
        <w:adjustRightInd w:val="0"/>
        <w:spacing w:after="0"/>
      </w:pPr>
    </w:p>
    <w:p w14:paraId="16B40923" w14:textId="352FCFE0" w:rsidR="00B25E92" w:rsidRDefault="00D10948" w:rsidP="00446A46">
      <w:pPr>
        <w:autoSpaceDE w:val="0"/>
        <w:autoSpaceDN w:val="0"/>
        <w:adjustRightInd w:val="0"/>
        <w:spacing w:after="0"/>
      </w:pPr>
      <w:r>
        <w:t xml:space="preserve">Weitere Informationen </w:t>
      </w:r>
      <w:r w:rsidR="00C102A6">
        <w:t>zu</w:t>
      </w:r>
      <w:r w:rsidR="002E620E">
        <w:t xml:space="preserve"> den Auswahlkriterien des</w:t>
      </w:r>
      <w:r w:rsidR="00C102A6">
        <w:t xml:space="preserve"> </w:t>
      </w:r>
      <w:proofErr w:type="spellStart"/>
      <w:r w:rsidR="00C102A6">
        <w:t>Forst</w:t>
      </w:r>
      <w:proofErr w:type="spellEnd"/>
      <w:r w:rsidR="00C102A6">
        <w:t xml:space="preserve"> &amp; Sullivan Award</w:t>
      </w:r>
      <w:r w:rsidR="002E620E">
        <w:t>s</w:t>
      </w:r>
      <w:r w:rsidR="00C102A6">
        <w:t xml:space="preserve"> und </w:t>
      </w:r>
      <w:r w:rsidR="005076BD">
        <w:t>zur</w:t>
      </w:r>
      <w:r w:rsidR="002E620E">
        <w:t xml:space="preserve"> Bewertung der Quantron AG </w:t>
      </w:r>
      <w:r w:rsidR="00430B45">
        <w:t xml:space="preserve">finden Sie </w:t>
      </w:r>
      <w:hyperlink r:id="rId11" w:history="1">
        <w:r w:rsidR="005F0DA6" w:rsidRPr="0092683D">
          <w:rPr>
            <w:rStyle w:val="Hyperlink"/>
          </w:rPr>
          <w:t>hier</w:t>
        </w:r>
      </w:hyperlink>
      <w:r w:rsidR="005F0DA6">
        <w:t>.</w:t>
      </w:r>
    </w:p>
    <w:p w14:paraId="4BC363F0" w14:textId="77777777" w:rsidR="00446A46" w:rsidRPr="00446A46" w:rsidRDefault="00446A46" w:rsidP="00446A46">
      <w:pPr>
        <w:autoSpaceDE w:val="0"/>
        <w:autoSpaceDN w:val="0"/>
        <w:adjustRightInd w:val="0"/>
        <w:spacing w:after="0"/>
      </w:pPr>
    </w:p>
    <w:p w14:paraId="21AE9850" w14:textId="03CE6160" w:rsidR="008B7AF6" w:rsidRPr="00FD5A97" w:rsidRDefault="00FD5A97" w:rsidP="00FD5A97">
      <w:r>
        <w:rPr>
          <w:rFonts w:cstheme="minorHAnsi"/>
          <w:bCs/>
        </w:rPr>
        <w:t>Bild (</w:t>
      </w:r>
      <w:r>
        <w:t>Zum Download bitte auf die Bildvorschau klicken)</w:t>
      </w:r>
      <w:r w:rsidR="008B7AF6">
        <w:rPr>
          <w:rFonts w:cstheme="minorHAnsi"/>
          <w:bC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EA3B19" w:rsidRPr="00132F0D" w14:paraId="7F26F539" w14:textId="77777777" w:rsidTr="000C4117">
        <w:tc>
          <w:tcPr>
            <w:tcW w:w="4673" w:type="dxa"/>
          </w:tcPr>
          <w:p w14:paraId="29D7B317" w14:textId="19BC80D9" w:rsidR="00EA3B19" w:rsidRDefault="00EA3B19" w:rsidP="00F63FEA">
            <w:pPr>
              <w:spacing w:line="324" w:lineRule="auto"/>
              <w:ind w:right="597"/>
              <w:rPr>
                <w:rFonts w:cstheme="minorHAnsi"/>
                <w:bCs/>
              </w:rPr>
            </w:pPr>
            <w:r>
              <w:rPr>
                <w:noProof/>
              </w:rPr>
              <w:drawing>
                <wp:inline distT="0" distB="0" distL="0" distR="0" wp14:anchorId="4F0F648B" wp14:editId="390E91C7">
                  <wp:extent cx="1620000" cy="1483200"/>
                  <wp:effectExtent l="0" t="0" r="0" b="3175"/>
                  <wp:docPr id="1" name="Grafik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0000" cy="1483200"/>
                          </a:xfrm>
                          <a:prstGeom prst="rect">
                            <a:avLst/>
                          </a:prstGeom>
                          <a:noFill/>
                          <a:ln>
                            <a:noFill/>
                          </a:ln>
                        </pic:spPr>
                      </pic:pic>
                    </a:graphicData>
                  </a:graphic>
                </wp:inline>
              </w:drawing>
            </w:r>
          </w:p>
        </w:tc>
        <w:tc>
          <w:tcPr>
            <w:tcW w:w="4673" w:type="dxa"/>
          </w:tcPr>
          <w:p w14:paraId="52FE4196" w14:textId="2E0BC2CC" w:rsidR="00EA3B19" w:rsidRPr="00EB2817" w:rsidRDefault="00EA3B19" w:rsidP="00F63FEA">
            <w:pPr>
              <w:spacing w:line="324" w:lineRule="auto"/>
              <w:ind w:right="597"/>
              <w:rPr>
                <w:rFonts w:cstheme="minorHAnsi"/>
                <w:bCs/>
                <w:lang w:val="en-US"/>
              </w:rPr>
            </w:pPr>
            <w:r w:rsidRPr="00EB2817">
              <w:rPr>
                <w:rFonts w:cstheme="minorHAnsi"/>
                <w:bCs/>
                <w:lang w:val="en-US"/>
              </w:rPr>
              <w:t xml:space="preserve">QUANTRON </w:t>
            </w:r>
            <w:proofErr w:type="spellStart"/>
            <w:r w:rsidRPr="00EB2817">
              <w:rPr>
                <w:rFonts w:cstheme="minorHAnsi"/>
                <w:bCs/>
                <w:lang w:val="en-US"/>
              </w:rPr>
              <w:t>ist</w:t>
            </w:r>
            <w:proofErr w:type="spellEnd"/>
            <w:r w:rsidRPr="00EB2817">
              <w:rPr>
                <w:rFonts w:cstheme="minorHAnsi"/>
                <w:bCs/>
                <w:lang w:val="en-US"/>
              </w:rPr>
              <w:t xml:space="preserve"> </w:t>
            </w:r>
            <w:proofErr w:type="spellStart"/>
            <w:r w:rsidRPr="00EB2817">
              <w:rPr>
                <w:rFonts w:cstheme="minorHAnsi"/>
                <w:bCs/>
                <w:lang w:val="en-US"/>
              </w:rPr>
              <w:t>Preisträger</w:t>
            </w:r>
            <w:proofErr w:type="spellEnd"/>
            <w:r w:rsidRPr="00EB2817">
              <w:rPr>
                <w:rFonts w:cstheme="minorHAnsi"/>
                <w:bCs/>
                <w:lang w:val="en-US"/>
              </w:rPr>
              <w:t xml:space="preserve"> des Frost &amp; Sullivan Best Practices Award in der </w:t>
            </w:r>
            <w:proofErr w:type="spellStart"/>
            <w:r w:rsidRPr="00EB2817">
              <w:rPr>
                <w:rFonts w:cstheme="minorHAnsi"/>
                <w:bCs/>
                <w:lang w:val="en-US"/>
              </w:rPr>
              <w:t>Kategorie</w:t>
            </w:r>
            <w:proofErr w:type="spellEnd"/>
            <w:r w:rsidRPr="00EB2817">
              <w:rPr>
                <w:rFonts w:cstheme="minorHAnsi"/>
                <w:bCs/>
                <w:lang w:val="en-US"/>
              </w:rPr>
              <w:t xml:space="preserve"> „</w:t>
            </w:r>
            <w:r w:rsidR="00EB2817" w:rsidRPr="00EB2817">
              <w:rPr>
                <w:rFonts w:cstheme="minorHAnsi"/>
                <w:bCs/>
                <w:lang w:val="en-US"/>
              </w:rPr>
              <w:t xml:space="preserve">European Heavy-duty Fuel-cell Trucking </w:t>
            </w:r>
            <w:r w:rsidRPr="00EB2817">
              <w:rPr>
                <w:rFonts w:cstheme="minorHAnsi"/>
                <w:bCs/>
                <w:lang w:val="en-US"/>
              </w:rPr>
              <w:t>New Product Innovatio</w:t>
            </w:r>
            <w:r w:rsidR="00EB2817">
              <w:rPr>
                <w:rFonts w:cstheme="minorHAnsi"/>
                <w:bCs/>
                <w:lang w:val="en-US"/>
              </w:rPr>
              <w:t>n”</w:t>
            </w:r>
          </w:p>
        </w:tc>
      </w:tr>
      <w:tr w:rsidR="00EC6913" w:rsidRPr="00132F0D" w14:paraId="0C6E3913" w14:textId="77777777" w:rsidTr="000C4117">
        <w:tc>
          <w:tcPr>
            <w:tcW w:w="4673" w:type="dxa"/>
          </w:tcPr>
          <w:p w14:paraId="5D01C8CF" w14:textId="0955B85D" w:rsidR="00EC6913" w:rsidRPr="00EC6913" w:rsidRDefault="00EE2E18" w:rsidP="00F63FEA">
            <w:pPr>
              <w:spacing w:line="324" w:lineRule="auto"/>
              <w:ind w:right="597"/>
              <w:rPr>
                <w:noProof/>
                <w:color w:val="FF0000"/>
              </w:rPr>
            </w:pPr>
            <w:r>
              <w:rPr>
                <w:noProof/>
              </w:rPr>
              <w:drawing>
                <wp:inline distT="0" distB="0" distL="0" distR="0" wp14:anchorId="388E77BD" wp14:editId="5EDB576A">
                  <wp:extent cx="1620000" cy="1058400"/>
                  <wp:effectExtent l="0" t="0" r="0" b="8890"/>
                  <wp:docPr id="9" name="Grafik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0000" cy="1058400"/>
                          </a:xfrm>
                          <a:prstGeom prst="rect">
                            <a:avLst/>
                          </a:prstGeom>
                          <a:noFill/>
                          <a:ln>
                            <a:noFill/>
                          </a:ln>
                        </pic:spPr>
                      </pic:pic>
                    </a:graphicData>
                  </a:graphic>
                </wp:inline>
              </w:drawing>
            </w:r>
          </w:p>
        </w:tc>
        <w:tc>
          <w:tcPr>
            <w:tcW w:w="4673" w:type="dxa"/>
          </w:tcPr>
          <w:p w14:paraId="288188EA" w14:textId="286F8813" w:rsidR="00EC6913" w:rsidRPr="00EB2817" w:rsidRDefault="00D11CD5" w:rsidP="00F63FEA">
            <w:pPr>
              <w:spacing w:line="324" w:lineRule="auto"/>
              <w:ind w:right="597"/>
              <w:rPr>
                <w:rFonts w:cstheme="minorHAnsi"/>
                <w:bCs/>
                <w:lang w:val="en-US"/>
              </w:rPr>
            </w:pPr>
            <w:r>
              <w:rPr>
                <w:rFonts w:cstheme="minorHAnsi"/>
                <w:bCs/>
                <w:lang w:val="en-US"/>
              </w:rPr>
              <w:t xml:space="preserve">Der Heavy-duty Fuel Cell Truck </w:t>
            </w:r>
            <w:r w:rsidR="00EE2E18">
              <w:rPr>
                <w:rFonts w:cstheme="minorHAnsi"/>
                <w:bCs/>
                <w:lang w:val="en-US"/>
              </w:rPr>
              <w:t>QUANTRON QHM FCEV</w:t>
            </w:r>
          </w:p>
        </w:tc>
      </w:tr>
      <w:tr w:rsidR="00EC6913" w:rsidRPr="00132F0D" w14:paraId="030E6C74" w14:textId="77777777" w:rsidTr="000C4117">
        <w:tc>
          <w:tcPr>
            <w:tcW w:w="4673" w:type="dxa"/>
          </w:tcPr>
          <w:p w14:paraId="03C7B042" w14:textId="186ED33B" w:rsidR="00EC6913" w:rsidRPr="00EC6913" w:rsidRDefault="00C93A45" w:rsidP="00F63FEA">
            <w:pPr>
              <w:spacing w:line="324" w:lineRule="auto"/>
              <w:ind w:right="597"/>
              <w:rPr>
                <w:noProof/>
                <w:color w:val="FF0000"/>
                <w:lang w:val="en-US"/>
              </w:rPr>
            </w:pPr>
            <w:r>
              <w:rPr>
                <w:noProof/>
                <w:lang w:val="en-US"/>
              </w:rPr>
              <w:drawing>
                <wp:inline distT="0" distB="0" distL="0" distR="0" wp14:anchorId="6EAA4D55" wp14:editId="16EF6BF3">
                  <wp:extent cx="1620000" cy="1148400"/>
                  <wp:effectExtent l="0" t="0" r="0" b="0"/>
                  <wp:docPr id="7" name="Grafik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0000" cy="1148400"/>
                          </a:xfrm>
                          <a:prstGeom prst="rect">
                            <a:avLst/>
                          </a:prstGeom>
                          <a:noFill/>
                          <a:ln>
                            <a:noFill/>
                          </a:ln>
                        </pic:spPr>
                      </pic:pic>
                    </a:graphicData>
                  </a:graphic>
                </wp:inline>
              </w:drawing>
            </w:r>
          </w:p>
        </w:tc>
        <w:tc>
          <w:tcPr>
            <w:tcW w:w="4673" w:type="dxa"/>
          </w:tcPr>
          <w:p w14:paraId="1EC19218" w14:textId="167F3991" w:rsidR="00EC6913" w:rsidRPr="00EB2817" w:rsidRDefault="005F60C1" w:rsidP="00F63FEA">
            <w:pPr>
              <w:spacing w:line="324" w:lineRule="auto"/>
              <w:ind w:right="597"/>
              <w:rPr>
                <w:rFonts w:cstheme="minorHAnsi"/>
                <w:bCs/>
                <w:lang w:val="en-US"/>
              </w:rPr>
            </w:pPr>
            <w:r>
              <w:rPr>
                <w:rFonts w:cstheme="minorHAnsi"/>
                <w:bCs/>
                <w:lang w:val="en-US"/>
              </w:rPr>
              <w:t>Das Quantron-as-a-Service (</w:t>
            </w:r>
            <w:proofErr w:type="spellStart"/>
            <w:r>
              <w:rPr>
                <w:rFonts w:cstheme="minorHAnsi"/>
                <w:bCs/>
                <w:lang w:val="en-US"/>
              </w:rPr>
              <w:t>QaaS</w:t>
            </w:r>
            <w:proofErr w:type="spellEnd"/>
            <w:r>
              <w:rPr>
                <w:rFonts w:cstheme="minorHAnsi"/>
                <w:bCs/>
                <w:lang w:val="en-US"/>
              </w:rPr>
              <w:t>) Ecosystem</w:t>
            </w:r>
          </w:p>
        </w:tc>
      </w:tr>
    </w:tbl>
    <w:p w14:paraId="312772B0" w14:textId="77777777" w:rsidR="00E13E09" w:rsidRPr="00EB2817" w:rsidRDefault="00E13E09" w:rsidP="00F63FEA">
      <w:pPr>
        <w:spacing w:line="324" w:lineRule="auto"/>
        <w:ind w:right="597"/>
        <w:rPr>
          <w:rFonts w:cstheme="minorHAnsi"/>
          <w:bCs/>
          <w:lang w:val="en-US"/>
        </w:rPr>
      </w:pPr>
    </w:p>
    <w:p w14:paraId="76E22AD1" w14:textId="00726C59" w:rsidR="00F63FEA" w:rsidRPr="00B22998" w:rsidRDefault="00F63FEA" w:rsidP="00F63FEA">
      <w:pPr>
        <w:spacing w:line="324" w:lineRule="auto"/>
        <w:ind w:right="597"/>
        <w:rPr>
          <w:rFonts w:cstheme="minorHAnsi"/>
          <w:b/>
        </w:rPr>
      </w:pPr>
      <w:r w:rsidRPr="04064243">
        <w:lastRenderedPageBreak/>
        <w:t>D</w:t>
      </w:r>
      <w:r w:rsidR="000C4117">
        <w:t>as</w:t>
      </w:r>
      <w:r w:rsidRPr="04064243">
        <w:t xml:space="preserve"> Original</w:t>
      </w:r>
      <w:r w:rsidR="000C4117">
        <w:t>bild</w:t>
      </w:r>
      <w:r w:rsidRPr="04064243">
        <w:t xml:space="preserve"> in niedriger und hoher Auflösung finden Sie hier:</w:t>
      </w:r>
      <w:r>
        <w:t xml:space="preserve"> </w:t>
      </w:r>
      <w:hyperlink r:id="rId18">
        <w:r w:rsidRPr="04064243">
          <w:rPr>
            <w:rStyle w:val="Hyperlink"/>
          </w:rPr>
          <w:t>Pressemitteilungen der Quantron AG</w:t>
        </w:r>
      </w:hyperlink>
      <w:r>
        <w:t xml:space="preserve"> (https://www.quantron.net/q-news/pr-berichte/) </w:t>
      </w:r>
    </w:p>
    <w:p w14:paraId="65DE3B4B" w14:textId="77777777" w:rsidR="00AE78E4" w:rsidRDefault="00AE78E4" w:rsidP="002D0904">
      <w:pPr>
        <w:spacing w:after="0" w:line="324" w:lineRule="auto"/>
        <w:rPr>
          <w:rFonts w:cstheme="minorHAnsi"/>
        </w:rPr>
      </w:pPr>
    </w:p>
    <w:p w14:paraId="46A024AA" w14:textId="77777777" w:rsidR="00DC162F" w:rsidRPr="00DC162F" w:rsidRDefault="00DC162F" w:rsidP="00012157">
      <w:pPr>
        <w:pStyle w:val="paragraph"/>
        <w:spacing w:before="240" w:beforeAutospacing="0" w:after="0" w:afterAutospacing="0"/>
        <w:textAlignment w:val="baseline"/>
        <w:rPr>
          <w:rFonts w:asciiTheme="minorHAnsi" w:hAnsiTheme="minorHAnsi" w:cstheme="minorHAnsi"/>
          <w:sz w:val="20"/>
          <w:szCs w:val="20"/>
        </w:rPr>
      </w:pPr>
      <w:r w:rsidRPr="00DC162F">
        <w:rPr>
          <w:rStyle w:val="normaltextrun"/>
          <w:rFonts w:asciiTheme="minorHAnsi" w:hAnsiTheme="minorHAnsi" w:cstheme="minorHAnsi"/>
          <w:b/>
          <w:bCs/>
          <w:i/>
          <w:iCs/>
          <w:sz w:val="22"/>
          <w:szCs w:val="22"/>
        </w:rPr>
        <w:t>Über die Quantron AG</w:t>
      </w:r>
      <w:r w:rsidRPr="00DC162F">
        <w:rPr>
          <w:rStyle w:val="eop"/>
          <w:rFonts w:asciiTheme="minorHAnsi" w:hAnsiTheme="minorHAnsi" w:cstheme="minorHAnsi"/>
          <w:sz w:val="22"/>
          <w:szCs w:val="22"/>
        </w:rPr>
        <w:t> </w:t>
      </w:r>
    </w:p>
    <w:p w14:paraId="08AB5ACA" w14:textId="77777777" w:rsidR="00DC162F" w:rsidRDefault="00DC162F" w:rsidP="00012157">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cs="Calibri"/>
          <w:i/>
          <w:iCs/>
          <w:sz w:val="20"/>
          <w:szCs w:val="20"/>
        </w:rPr>
        <w:t xml:space="preserve">Die </w:t>
      </w:r>
      <w:r>
        <w:rPr>
          <w:rStyle w:val="normaltextrun"/>
          <w:rFonts w:ascii="Calibri" w:hAnsi="Calibri" w:cs="Calibri"/>
          <w:b/>
          <w:bCs/>
          <w:i/>
          <w:iCs/>
          <w:sz w:val="20"/>
          <w:szCs w:val="20"/>
        </w:rPr>
        <w:t>Quantron AG ist Plattformanbieter und Spezialist für nachhaltige Mobilität</w:t>
      </w:r>
      <w:r>
        <w:rPr>
          <w:rStyle w:val="normaltextrun"/>
          <w:rFonts w:ascii="Calibri" w:hAnsi="Calibri" w:cs="Calibri"/>
          <w:i/>
          <w:iCs/>
          <w:sz w:val="20"/>
          <w:szCs w:val="20"/>
        </w:rPr>
        <w:t xml:space="preserve"> für Menschen und Güter; insbesondere für LKW, Busse und Transporter mit vollelektrischem Antriebsstrang und H</w:t>
      </w:r>
      <w:r>
        <w:rPr>
          <w:rStyle w:val="normaltextrun"/>
          <w:rFonts w:ascii="Calibri" w:hAnsi="Calibri" w:cs="Calibri"/>
          <w:i/>
          <w:iCs/>
          <w:sz w:val="16"/>
          <w:szCs w:val="16"/>
          <w:vertAlign w:val="subscript"/>
        </w:rPr>
        <w:t>2</w:t>
      </w:r>
      <w:r>
        <w:rPr>
          <w:rStyle w:val="normaltextrun"/>
          <w:rFonts w:ascii="Calibri" w:hAnsi="Calibri" w:cs="Calibri"/>
          <w:i/>
          <w:iCs/>
          <w:sz w:val="20"/>
          <w:szCs w:val="20"/>
        </w:rPr>
        <w:t>-Brennstoffzellentechnologie. Das deutsche Unternehmen aus dem bayerischen Augsburg verbindet als Hightech-</w:t>
      </w:r>
      <w:proofErr w:type="spellStart"/>
      <w:r>
        <w:rPr>
          <w:rStyle w:val="normaltextrun"/>
          <w:rFonts w:ascii="Calibri" w:hAnsi="Calibri" w:cs="Calibri"/>
          <w:i/>
          <w:iCs/>
          <w:sz w:val="20"/>
          <w:szCs w:val="20"/>
        </w:rPr>
        <w:t>Spinoff</w:t>
      </w:r>
      <w:proofErr w:type="spellEnd"/>
      <w:r>
        <w:rPr>
          <w:rStyle w:val="normaltextrun"/>
          <w:rFonts w:ascii="Calibri" w:hAnsi="Calibri" w:cs="Calibri"/>
          <w:i/>
          <w:iCs/>
          <w:sz w:val="20"/>
          <w:szCs w:val="20"/>
        </w:rPr>
        <w:t xml:space="preserve"> der renommierten Haller KG über 140 Jahre Nutzfahrzeugerfahrung mit modernstem E-Mobilitäts-Knowhow und positioniert sich global als Partner bestehender OEMs. </w:t>
      </w:r>
      <w:r>
        <w:rPr>
          <w:rStyle w:val="eop"/>
          <w:rFonts w:ascii="Calibri" w:hAnsi="Calibri" w:cs="Calibri"/>
          <w:sz w:val="20"/>
          <w:szCs w:val="20"/>
        </w:rPr>
        <w:t> </w:t>
      </w:r>
    </w:p>
    <w:p w14:paraId="30C6A05F" w14:textId="649FB2D2" w:rsidR="00DC162F" w:rsidRDefault="00DC162F" w:rsidP="00012157">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cs="Calibri"/>
          <w:i/>
          <w:iCs/>
          <w:sz w:val="20"/>
          <w:szCs w:val="20"/>
        </w:rPr>
        <w:t xml:space="preserve">Mit dem </w:t>
      </w:r>
      <w:r>
        <w:rPr>
          <w:rStyle w:val="normaltextrun"/>
          <w:rFonts w:ascii="Calibri" w:hAnsi="Calibri" w:cs="Calibri"/>
          <w:b/>
          <w:bCs/>
          <w:i/>
          <w:iCs/>
          <w:sz w:val="20"/>
          <w:szCs w:val="20"/>
        </w:rPr>
        <w:t>Quantron-</w:t>
      </w:r>
      <w:proofErr w:type="spellStart"/>
      <w:r>
        <w:rPr>
          <w:rStyle w:val="normaltextrun"/>
          <w:rFonts w:ascii="Calibri" w:hAnsi="Calibri" w:cs="Calibri"/>
          <w:b/>
          <w:bCs/>
          <w:i/>
          <w:iCs/>
          <w:sz w:val="20"/>
          <w:szCs w:val="20"/>
        </w:rPr>
        <w:t>as</w:t>
      </w:r>
      <w:proofErr w:type="spellEnd"/>
      <w:r>
        <w:rPr>
          <w:rStyle w:val="normaltextrun"/>
          <w:rFonts w:ascii="Calibri" w:hAnsi="Calibri" w:cs="Calibri"/>
          <w:b/>
          <w:bCs/>
          <w:i/>
          <w:iCs/>
          <w:sz w:val="20"/>
          <w:szCs w:val="20"/>
        </w:rPr>
        <w:t xml:space="preserve">-a-Service </w:t>
      </w:r>
      <w:proofErr w:type="spellStart"/>
      <w:r>
        <w:rPr>
          <w:rStyle w:val="normaltextrun"/>
          <w:rFonts w:ascii="Calibri" w:hAnsi="Calibri" w:cs="Calibri"/>
          <w:b/>
          <w:bCs/>
          <w:i/>
          <w:iCs/>
          <w:sz w:val="20"/>
          <w:szCs w:val="20"/>
        </w:rPr>
        <w:t>Ecosystem</w:t>
      </w:r>
      <w:proofErr w:type="spellEnd"/>
      <w:r>
        <w:rPr>
          <w:rStyle w:val="normaltextrun"/>
          <w:rFonts w:ascii="Calibri" w:hAnsi="Calibri" w:cs="Calibri"/>
          <w:i/>
          <w:iCs/>
          <w:sz w:val="20"/>
          <w:szCs w:val="20"/>
        </w:rPr>
        <w:t xml:space="preserve"> (</w:t>
      </w:r>
      <w:proofErr w:type="spellStart"/>
      <w:r>
        <w:rPr>
          <w:rStyle w:val="normaltextrun"/>
          <w:rFonts w:ascii="Calibri" w:hAnsi="Calibri" w:cs="Calibri"/>
          <w:i/>
          <w:iCs/>
          <w:sz w:val="20"/>
          <w:szCs w:val="20"/>
        </w:rPr>
        <w:t>QaaS</w:t>
      </w:r>
      <w:proofErr w:type="spellEnd"/>
      <w:r>
        <w:rPr>
          <w:rStyle w:val="normaltextrun"/>
          <w:rFonts w:ascii="Calibri" w:hAnsi="Calibri" w:cs="Calibri"/>
          <w:i/>
          <w:iCs/>
          <w:sz w:val="20"/>
          <w:szCs w:val="20"/>
        </w:rPr>
        <w:t xml:space="preserve">) bietet QUANTRON ein Gesamtkonzept, das alle Facetten der Mobilitätswertschöpfungskette umfasst: </w:t>
      </w:r>
      <w:r>
        <w:rPr>
          <w:rStyle w:val="normaltextrun"/>
          <w:rFonts w:ascii="Calibri" w:hAnsi="Calibri" w:cs="Calibri"/>
          <w:b/>
          <w:bCs/>
          <w:i/>
          <w:iCs/>
          <w:sz w:val="20"/>
          <w:szCs w:val="20"/>
        </w:rPr>
        <w:t>QUANTRON INSIDE</w:t>
      </w:r>
      <w:r>
        <w:rPr>
          <w:rStyle w:val="normaltextrun"/>
          <w:rFonts w:ascii="Calibri" w:hAnsi="Calibri" w:cs="Calibri"/>
          <w:i/>
          <w:iCs/>
          <w:sz w:val="20"/>
          <w:szCs w:val="20"/>
        </w:rPr>
        <w:t xml:space="preserve"> beinhaltet ein breites Angebot an sowohl Neufahrzeugen als auch Umrüstungen für Bestands- und Gebrauchtfahrzeuge von Diesel- auf batterie- und wasserstoffelektrische Antriebe mit der hoch-innovativen </w:t>
      </w:r>
      <w:r>
        <w:rPr>
          <w:rStyle w:val="normaltextrun"/>
          <w:rFonts w:ascii="Calibri" w:hAnsi="Calibri" w:cs="Calibri"/>
          <w:b/>
          <w:bCs/>
          <w:i/>
          <w:iCs/>
          <w:sz w:val="20"/>
          <w:szCs w:val="20"/>
        </w:rPr>
        <w:t>QUANTRON INSIDE</w:t>
      </w:r>
      <w:r>
        <w:rPr>
          <w:rStyle w:val="normaltextrun"/>
          <w:rFonts w:ascii="Calibri" w:hAnsi="Calibri" w:cs="Calibri"/>
          <w:i/>
          <w:iCs/>
          <w:sz w:val="20"/>
          <w:szCs w:val="20"/>
        </w:rPr>
        <w:t xml:space="preserve"> Technologie. Zudem vertreibt die Quantron AG Batterien und integrierte maßgeschneiderte Elektrifizierungskonzepte. </w:t>
      </w:r>
      <w:r>
        <w:rPr>
          <w:rStyle w:val="normaltextrun"/>
          <w:rFonts w:ascii="Calibri" w:hAnsi="Calibri" w:cs="Calibri"/>
          <w:b/>
          <w:bCs/>
          <w:i/>
          <w:iCs/>
          <w:sz w:val="20"/>
          <w:szCs w:val="20"/>
        </w:rPr>
        <w:t xml:space="preserve">QUANTRON CUSTOMER </w:t>
      </w:r>
      <w:r w:rsidR="00DC1B46">
        <w:rPr>
          <w:rStyle w:val="normaltextrun"/>
          <w:rFonts w:ascii="Calibri" w:hAnsi="Calibri" w:cs="Calibri"/>
          <w:b/>
          <w:bCs/>
          <w:i/>
          <w:iCs/>
          <w:sz w:val="20"/>
          <w:szCs w:val="20"/>
        </w:rPr>
        <w:t>SOLUTIONS</w:t>
      </w:r>
      <w:r>
        <w:rPr>
          <w:rStyle w:val="normaltextrun"/>
          <w:rFonts w:ascii="Calibri" w:hAnsi="Calibri" w:cs="Calibri"/>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Pr>
          <w:rStyle w:val="normaltextrun"/>
          <w:rFonts w:ascii="Calibri" w:hAnsi="Calibri" w:cs="Calibri"/>
          <w:b/>
          <w:bCs/>
          <w:i/>
          <w:iCs/>
          <w:sz w:val="20"/>
          <w:szCs w:val="20"/>
        </w:rPr>
        <w:t>QUANTRON ENERGY</w:t>
      </w:r>
      <w:r>
        <w:rPr>
          <w:rStyle w:val="normaltextrun"/>
          <w:rFonts w:ascii="Calibri" w:hAnsi="Calibri" w:cs="Calibri"/>
          <w:i/>
          <w:iCs/>
          <w:sz w:val="20"/>
          <w:szCs w:val="20"/>
        </w:rPr>
        <w:t xml:space="preserve"> wird zukünftig als Plattform die Produktion von grünem Wasserstoff und Strom realisieren. Dafür hat sich die Quantron AG mit starken globalen Partnern zusammengeschlossen. Diese </w:t>
      </w:r>
      <w:proofErr w:type="gramStart"/>
      <w:r>
        <w:rPr>
          <w:rStyle w:val="normaltextrun"/>
          <w:rFonts w:ascii="Calibri" w:hAnsi="Calibri" w:cs="Calibri"/>
          <w:i/>
          <w:iCs/>
          <w:sz w:val="20"/>
          <w:szCs w:val="20"/>
        </w:rPr>
        <w:t>Hydrogen</w:t>
      </w:r>
      <w:proofErr w:type="gramEnd"/>
      <w:r>
        <w:rPr>
          <w:rStyle w:val="normaltextrun"/>
          <w:rFonts w:ascii="Calibri" w:hAnsi="Calibri" w:cs="Calibri"/>
          <w:i/>
          <w:iCs/>
          <w:sz w:val="20"/>
          <w:szCs w:val="20"/>
        </w:rPr>
        <w:t xml:space="preserve"> Alliance bildet gleichzeitig auch einen wichtigen Baustein für </w:t>
      </w:r>
      <w:r>
        <w:rPr>
          <w:rStyle w:val="normaltextrun"/>
          <w:rFonts w:ascii="Calibri" w:hAnsi="Calibri" w:cs="Calibri"/>
          <w:b/>
          <w:bCs/>
          <w:i/>
          <w:iCs/>
          <w:sz w:val="20"/>
          <w:szCs w:val="20"/>
        </w:rPr>
        <w:t>QUANRTON POWER STATION</w:t>
      </w:r>
      <w:r>
        <w:rPr>
          <w:rStyle w:val="normaltextrun"/>
          <w:rFonts w:ascii="Calibri" w:hAnsi="Calibri" w:cs="Calibri"/>
          <w:i/>
          <w:iCs/>
          <w:sz w:val="20"/>
          <w:szCs w:val="20"/>
        </w:rPr>
        <w:t>, die Versorgung von Fahrzeugen mit der notwendigen grünen Lade- und H2-Tank-Infrastruktur.</w:t>
      </w:r>
      <w:r>
        <w:rPr>
          <w:rStyle w:val="eop"/>
          <w:rFonts w:ascii="Calibri" w:hAnsi="Calibri" w:cs="Calibri"/>
          <w:sz w:val="20"/>
          <w:szCs w:val="20"/>
        </w:rPr>
        <w:t> </w:t>
      </w:r>
    </w:p>
    <w:p w14:paraId="4F031DB3" w14:textId="161882F2" w:rsidR="00DC162F" w:rsidRDefault="00DC162F" w:rsidP="00012157">
      <w:pPr>
        <w:pStyle w:val="paragraph"/>
        <w:spacing w:before="240" w:beforeAutospacing="0" w:after="0" w:afterAutospacing="0"/>
        <w:jc w:val="both"/>
        <w:textAlignment w:val="baseline"/>
        <w:rPr>
          <w:rFonts w:ascii="Segoe UI" w:hAnsi="Segoe UI" w:cs="Segoe UI"/>
          <w:sz w:val="18"/>
          <w:szCs w:val="18"/>
        </w:rPr>
      </w:pPr>
      <w:r>
        <w:rPr>
          <w:rStyle w:val="normaltextrun"/>
          <w:rFonts w:ascii="Calibri" w:hAnsi="Calibri" w:cs="Calibri"/>
          <w:i/>
          <w:iCs/>
          <w:sz w:val="20"/>
          <w:szCs w:val="20"/>
        </w:rPr>
        <w:t xml:space="preserve">QUANTRON steht für die Kernwerte </w:t>
      </w:r>
      <w:r>
        <w:rPr>
          <w:rStyle w:val="normaltextrun"/>
          <w:rFonts w:ascii="Calibri" w:hAnsi="Calibri" w:cs="Calibri"/>
          <w:b/>
          <w:bCs/>
          <w:i/>
          <w:iCs/>
          <w:sz w:val="20"/>
          <w:szCs w:val="20"/>
        </w:rPr>
        <w:t>RELIABLE, ENERGETIC, BRAVE</w:t>
      </w:r>
      <w:r>
        <w:rPr>
          <w:rStyle w:val="normaltextrun"/>
          <w:rFonts w:ascii="Calibri" w:hAnsi="Calibri" w:cs="Calibri"/>
          <w:i/>
          <w:iCs/>
          <w:sz w:val="20"/>
          <w:szCs w:val="20"/>
        </w:rPr>
        <w:t xml:space="preserve"> (zuverlässig, energetisch, mutig). Das Expertenteam des Innovationstreibers für E-Mobilität leistet einen wesentlichen Beitrag zum nachhaltig umweltfreundlichen Personen- und Gütertransport.</w:t>
      </w:r>
    </w:p>
    <w:p w14:paraId="459736EA" w14:textId="77777777" w:rsidR="00DC162F" w:rsidRPr="00332F4F" w:rsidRDefault="00DC162F" w:rsidP="00012157">
      <w:pPr>
        <w:pStyle w:val="paragraph"/>
        <w:spacing w:before="240" w:beforeAutospacing="0" w:after="0" w:afterAutospacing="0"/>
        <w:jc w:val="both"/>
        <w:textAlignment w:val="baseline"/>
        <w:rPr>
          <w:rFonts w:ascii="Segoe UI" w:hAnsi="Segoe UI" w:cs="Segoe UI"/>
          <w:sz w:val="18"/>
          <w:szCs w:val="18"/>
          <w:lang w:val="en-US"/>
        </w:rPr>
      </w:pPr>
      <w:r>
        <w:rPr>
          <w:rStyle w:val="normaltextrun"/>
          <w:rFonts w:ascii="Calibri" w:hAnsi="Calibri" w:cs="Calibri"/>
          <w:i/>
          <w:iCs/>
          <w:sz w:val="20"/>
          <w:szCs w:val="20"/>
        </w:rPr>
        <w:t xml:space="preserve">Besuchen Sie die Quantron AG auf unseren </w:t>
      </w:r>
      <w:proofErr w:type="spellStart"/>
      <w:r>
        <w:rPr>
          <w:rStyle w:val="normaltextrun"/>
          <w:rFonts w:ascii="Calibri" w:hAnsi="Calibri" w:cs="Calibri"/>
          <w:i/>
          <w:iCs/>
          <w:sz w:val="20"/>
          <w:szCs w:val="20"/>
        </w:rPr>
        <w:t>Social</w:t>
      </w:r>
      <w:proofErr w:type="spellEnd"/>
      <w:r>
        <w:rPr>
          <w:rStyle w:val="normaltextrun"/>
          <w:rFonts w:ascii="Calibri" w:hAnsi="Calibri" w:cs="Calibri"/>
          <w:i/>
          <w:iCs/>
          <w:sz w:val="20"/>
          <w:szCs w:val="20"/>
        </w:rPr>
        <w:t xml:space="preserve"> Media Kanälen bei </w:t>
      </w:r>
      <w:hyperlink r:id="rId19" w:tgtFrame="_blank" w:history="1">
        <w:r>
          <w:rPr>
            <w:rStyle w:val="normaltextrun"/>
            <w:rFonts w:ascii="Calibri" w:hAnsi="Calibri" w:cs="Calibri"/>
            <w:i/>
            <w:iCs/>
            <w:color w:val="0000FF"/>
            <w:sz w:val="20"/>
            <w:szCs w:val="20"/>
            <w:u w:val="single"/>
          </w:rPr>
          <w:t>LinkedIn</w:t>
        </w:r>
      </w:hyperlink>
      <w:r>
        <w:rPr>
          <w:rStyle w:val="normaltextrun"/>
          <w:rFonts w:ascii="Calibri" w:hAnsi="Calibri" w:cs="Calibri"/>
          <w:i/>
          <w:iCs/>
          <w:sz w:val="20"/>
          <w:szCs w:val="20"/>
        </w:rPr>
        <w:t xml:space="preserve"> und </w:t>
      </w:r>
      <w:hyperlink r:id="rId20" w:tgtFrame="_blank" w:history="1">
        <w:r>
          <w:rPr>
            <w:rStyle w:val="normaltextrun"/>
            <w:rFonts w:ascii="Calibri" w:hAnsi="Calibri" w:cs="Calibri"/>
            <w:i/>
            <w:iCs/>
            <w:color w:val="0000FF"/>
            <w:sz w:val="20"/>
            <w:szCs w:val="20"/>
            <w:u w:val="single"/>
          </w:rPr>
          <w:t>YouTube</w:t>
        </w:r>
      </w:hyperlink>
      <w:r>
        <w:rPr>
          <w:rStyle w:val="normaltextrun"/>
          <w:rFonts w:ascii="Calibri" w:hAnsi="Calibri" w:cs="Calibri"/>
          <w:i/>
          <w:iCs/>
          <w:sz w:val="20"/>
          <w:szCs w:val="20"/>
        </w:rPr>
        <w:t xml:space="preserve">. </w:t>
      </w:r>
      <w:proofErr w:type="spellStart"/>
      <w:r>
        <w:rPr>
          <w:rStyle w:val="normaltextrun"/>
          <w:rFonts w:ascii="Calibri" w:hAnsi="Calibri" w:cs="Calibri"/>
          <w:i/>
          <w:iCs/>
          <w:sz w:val="20"/>
          <w:szCs w:val="20"/>
          <w:lang w:val="en-US"/>
        </w:rPr>
        <w:t>Weitere</w:t>
      </w:r>
      <w:proofErr w:type="spellEnd"/>
      <w:r>
        <w:rPr>
          <w:rStyle w:val="normaltextrun"/>
          <w:rFonts w:ascii="Calibri" w:hAnsi="Calibri" w:cs="Calibri"/>
          <w:i/>
          <w:iCs/>
          <w:sz w:val="20"/>
          <w:szCs w:val="20"/>
          <w:lang w:val="en-US"/>
        </w:rPr>
        <w:t xml:space="preserve"> </w:t>
      </w:r>
      <w:proofErr w:type="spellStart"/>
      <w:r>
        <w:rPr>
          <w:rStyle w:val="normaltextrun"/>
          <w:rFonts w:ascii="Calibri" w:hAnsi="Calibri" w:cs="Calibri"/>
          <w:i/>
          <w:iCs/>
          <w:sz w:val="20"/>
          <w:szCs w:val="20"/>
          <w:lang w:val="en-US"/>
        </w:rPr>
        <w:t>Informationen</w:t>
      </w:r>
      <w:proofErr w:type="spellEnd"/>
      <w:r>
        <w:rPr>
          <w:rStyle w:val="normaltextrun"/>
          <w:rFonts w:ascii="Calibri" w:hAnsi="Calibri" w:cs="Calibri"/>
          <w:i/>
          <w:iCs/>
          <w:sz w:val="20"/>
          <w:szCs w:val="20"/>
          <w:lang w:val="en-US"/>
        </w:rPr>
        <w:t xml:space="preserve"> </w:t>
      </w:r>
      <w:proofErr w:type="spellStart"/>
      <w:r>
        <w:rPr>
          <w:rStyle w:val="normaltextrun"/>
          <w:rFonts w:ascii="Calibri" w:hAnsi="Calibri" w:cs="Calibri"/>
          <w:i/>
          <w:iCs/>
          <w:sz w:val="20"/>
          <w:szCs w:val="20"/>
          <w:lang w:val="en-US"/>
        </w:rPr>
        <w:t>unter</w:t>
      </w:r>
      <w:proofErr w:type="spellEnd"/>
      <w:r>
        <w:rPr>
          <w:rStyle w:val="normaltextrun"/>
          <w:rFonts w:ascii="Calibri" w:hAnsi="Calibri" w:cs="Calibri"/>
          <w:i/>
          <w:iCs/>
          <w:sz w:val="20"/>
          <w:szCs w:val="20"/>
          <w:lang w:val="en-US"/>
        </w:rPr>
        <w:t xml:space="preserve"> </w:t>
      </w:r>
      <w:hyperlink r:id="rId21" w:tgtFrame="_blank" w:history="1">
        <w:r>
          <w:rPr>
            <w:rStyle w:val="normaltextrun"/>
            <w:rFonts w:ascii="Calibri" w:hAnsi="Calibri" w:cs="Calibri"/>
            <w:i/>
            <w:iCs/>
            <w:color w:val="0000FF"/>
            <w:sz w:val="20"/>
            <w:szCs w:val="20"/>
            <w:u w:val="single"/>
            <w:lang w:val="en-US"/>
          </w:rPr>
          <w:t>www.quantron.net</w:t>
        </w:r>
      </w:hyperlink>
      <w:r w:rsidRPr="00332F4F">
        <w:rPr>
          <w:rStyle w:val="eop"/>
          <w:rFonts w:ascii="Calibri" w:hAnsi="Calibri" w:cs="Calibri"/>
          <w:sz w:val="20"/>
          <w:szCs w:val="20"/>
          <w:lang w:val="en-US"/>
        </w:rPr>
        <w:t> </w:t>
      </w:r>
    </w:p>
    <w:p w14:paraId="55229582" w14:textId="77777777" w:rsidR="00DC162F" w:rsidRPr="00332F4F" w:rsidRDefault="00DC162F" w:rsidP="00DC162F">
      <w:pPr>
        <w:pStyle w:val="paragraph"/>
        <w:spacing w:before="0" w:beforeAutospacing="0" w:after="0" w:afterAutospacing="0"/>
        <w:textAlignment w:val="baseline"/>
        <w:rPr>
          <w:rFonts w:ascii="Segoe UI" w:hAnsi="Segoe UI" w:cs="Segoe UI"/>
          <w:sz w:val="18"/>
          <w:szCs w:val="18"/>
          <w:lang w:val="en-US"/>
        </w:rPr>
      </w:pPr>
      <w:r w:rsidRPr="00332F4F">
        <w:rPr>
          <w:rStyle w:val="eop"/>
          <w:rFonts w:ascii="Calibri" w:hAnsi="Calibri" w:cs="Calibri"/>
          <w:sz w:val="20"/>
          <w:szCs w:val="20"/>
          <w:lang w:val="en-US"/>
        </w:rPr>
        <w:t> </w:t>
      </w:r>
    </w:p>
    <w:p w14:paraId="2ACE88A6" w14:textId="77777777" w:rsidR="00DC162F" w:rsidRPr="00332F4F" w:rsidRDefault="00DC162F" w:rsidP="00DC162F">
      <w:pPr>
        <w:pStyle w:val="paragraph"/>
        <w:spacing w:before="0" w:beforeAutospacing="0" w:after="0" w:afterAutospacing="0"/>
        <w:textAlignment w:val="baseline"/>
        <w:rPr>
          <w:rFonts w:asciiTheme="minorHAnsi" w:hAnsiTheme="minorHAnsi" w:cstheme="minorHAnsi"/>
          <w:sz w:val="18"/>
          <w:szCs w:val="18"/>
          <w:lang w:val="en-US"/>
        </w:rPr>
      </w:pPr>
      <w:proofErr w:type="spellStart"/>
      <w:r w:rsidRPr="00DC162F">
        <w:rPr>
          <w:rStyle w:val="normaltextrun"/>
          <w:rFonts w:asciiTheme="minorHAnsi" w:hAnsiTheme="minorHAnsi" w:cstheme="minorHAnsi"/>
          <w:b/>
          <w:bCs/>
          <w:sz w:val="22"/>
          <w:szCs w:val="22"/>
          <w:lang w:val="en-US"/>
        </w:rPr>
        <w:t>Ansprechpartner</w:t>
      </w:r>
      <w:proofErr w:type="spellEnd"/>
      <w:r w:rsidRPr="00DC162F">
        <w:rPr>
          <w:rStyle w:val="normaltextrun"/>
          <w:rFonts w:asciiTheme="minorHAnsi" w:hAnsiTheme="minorHAnsi" w:cstheme="minorHAnsi"/>
          <w:b/>
          <w:bCs/>
          <w:sz w:val="22"/>
          <w:szCs w:val="22"/>
          <w:lang w:val="en-US"/>
        </w:rPr>
        <w:t>: </w:t>
      </w:r>
      <w:r w:rsidRPr="00332F4F">
        <w:rPr>
          <w:rStyle w:val="eop"/>
          <w:rFonts w:asciiTheme="minorHAnsi" w:hAnsiTheme="minorHAnsi" w:cstheme="minorHAnsi"/>
          <w:sz w:val="22"/>
          <w:szCs w:val="22"/>
          <w:lang w:val="en-US"/>
        </w:rPr>
        <w:t> </w:t>
      </w:r>
    </w:p>
    <w:p w14:paraId="6F555A6B" w14:textId="7D337B19" w:rsidR="00971D89" w:rsidRPr="00332F4F" w:rsidRDefault="00971D89" w:rsidP="00DC162F">
      <w:pPr>
        <w:pStyle w:val="paragraph"/>
        <w:spacing w:before="0" w:beforeAutospacing="0" w:after="0" w:afterAutospacing="0"/>
        <w:textAlignment w:val="baseline"/>
        <w:rPr>
          <w:rFonts w:ascii="Segoe UI" w:hAnsi="Segoe UI" w:cs="Segoe UI"/>
          <w:sz w:val="18"/>
          <w:szCs w:val="18"/>
          <w:lang w:val="en-US"/>
        </w:rPr>
      </w:pPr>
      <w:r w:rsidRPr="00BD65B8">
        <w:rPr>
          <w:rFonts w:asciiTheme="minorHAnsi" w:hAnsiTheme="minorHAnsi" w:cstheme="minorHAnsi"/>
          <w:color w:val="000000" w:themeColor="text1"/>
          <w:lang w:val="en-US"/>
        </w:rPr>
        <w:t>Jörg Zwilling</w:t>
      </w:r>
      <w:r>
        <w:rPr>
          <w:rFonts w:asciiTheme="minorHAnsi" w:hAnsiTheme="minorHAnsi" w:cstheme="minorHAnsi"/>
          <w:color w:val="000000" w:themeColor="text1"/>
          <w:lang w:val="en-US"/>
        </w:rPr>
        <w:t xml:space="preserve">, </w:t>
      </w:r>
      <w:r w:rsidRPr="00BD65B8">
        <w:rPr>
          <w:rFonts w:asciiTheme="minorHAnsi" w:hAnsiTheme="minorHAnsi" w:cstheme="minorHAnsi"/>
          <w:color w:val="000000" w:themeColor="text1"/>
          <w:lang w:val="en-US"/>
        </w:rPr>
        <w:t>Director Global Communication &amp; Business Developmen</w:t>
      </w:r>
      <w:r>
        <w:rPr>
          <w:rFonts w:asciiTheme="minorHAnsi" w:hAnsiTheme="minorHAnsi" w:cstheme="minorHAnsi"/>
          <w:color w:val="000000" w:themeColor="text1"/>
          <w:lang w:val="en-US"/>
        </w:rPr>
        <w:t>t,</w:t>
      </w:r>
      <w:r w:rsidRPr="00BD65B8">
        <w:rPr>
          <w:rFonts w:asciiTheme="minorHAnsi" w:hAnsiTheme="minorHAnsi" w:cstheme="minorHAnsi"/>
          <w:color w:val="000000" w:themeColor="text1"/>
          <w:lang w:val="en-US"/>
        </w:rPr>
        <w:t xml:space="preserve"> </w:t>
      </w:r>
      <w:hyperlink r:id="rId22" w:history="1">
        <w:r w:rsidRPr="00971D89">
          <w:rPr>
            <w:rStyle w:val="normaltextrun"/>
            <w:rFonts w:ascii="Calibri" w:hAnsi="Calibri" w:cs="Calibri"/>
            <w:color w:val="0000FF"/>
            <w:sz w:val="22"/>
            <w:szCs w:val="22"/>
            <w:u w:val="single"/>
            <w:lang w:val="fr-BE"/>
          </w:rPr>
          <w:t>j.zwilling@quantron.net</w:t>
        </w:r>
      </w:hyperlink>
    </w:p>
    <w:p w14:paraId="1EFF621C" w14:textId="77777777" w:rsidR="00DC162F" w:rsidRPr="00332F4F" w:rsidRDefault="00DC162F" w:rsidP="00DC162F">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fr-BE"/>
        </w:rPr>
        <w:t xml:space="preserve">Stephanie Miller, Marketing &amp; Communications Quantron AG, </w:t>
      </w:r>
      <w:hyperlink r:id="rId23" w:tgtFrame="_blank" w:history="1">
        <w:r>
          <w:rPr>
            <w:rStyle w:val="normaltextrun"/>
            <w:rFonts w:ascii="Calibri" w:hAnsi="Calibri" w:cs="Calibri"/>
            <w:color w:val="0000FF"/>
            <w:sz w:val="22"/>
            <w:szCs w:val="22"/>
            <w:u w:val="single"/>
            <w:lang w:val="fr-BE"/>
          </w:rPr>
          <w:t>presse@quantron.net</w:t>
        </w:r>
      </w:hyperlink>
      <w:r w:rsidRPr="00332F4F">
        <w:rPr>
          <w:rStyle w:val="eop"/>
          <w:rFonts w:ascii="Calibri" w:hAnsi="Calibri" w:cs="Calibri"/>
          <w:sz w:val="22"/>
          <w:szCs w:val="22"/>
          <w:lang w:val="en-US"/>
        </w:rPr>
        <w:t> </w:t>
      </w:r>
    </w:p>
    <w:p w14:paraId="50BE927F" w14:textId="4670E0D2" w:rsidR="0026162A" w:rsidRPr="00D44F76" w:rsidRDefault="0026162A" w:rsidP="00A63031">
      <w:pPr>
        <w:rPr>
          <w:i/>
          <w:iCs/>
          <w:sz w:val="20"/>
          <w:szCs w:val="20"/>
          <w:lang w:val="en-US"/>
        </w:rPr>
      </w:pPr>
    </w:p>
    <w:sectPr w:rsidR="0026162A" w:rsidRPr="00D44F76" w:rsidSect="007E6A5C">
      <w:headerReference w:type="default" r:id="rId24"/>
      <w:footerReference w:type="default" r:id="rId25"/>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AD12" w14:textId="77777777" w:rsidR="00D4520D" w:rsidRDefault="00D4520D" w:rsidP="00AE78E4">
      <w:pPr>
        <w:spacing w:after="0" w:line="240" w:lineRule="auto"/>
      </w:pPr>
      <w:r>
        <w:separator/>
      </w:r>
    </w:p>
  </w:endnote>
  <w:endnote w:type="continuationSeparator" w:id="0">
    <w:p w14:paraId="244CFD6D" w14:textId="77777777" w:rsidR="00D4520D" w:rsidRDefault="00D4520D" w:rsidP="00AE78E4">
      <w:pPr>
        <w:spacing w:after="0" w:line="240" w:lineRule="auto"/>
      </w:pPr>
      <w:r>
        <w:continuationSeparator/>
      </w:r>
    </w:p>
  </w:endnote>
  <w:endnote w:type="continuationNotice" w:id="1">
    <w:p w14:paraId="63AE1534" w14:textId="77777777" w:rsidR="00D4520D" w:rsidRDefault="00D452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D00AEA">
                      <w:fldChar w:fldCharType="begin"/>
                    </w:r>
                    <w:r w:rsidR="00D00AEA">
                      <w:instrText>NUMPAGES  \* Arabic  \* MERGEFORMAT</w:instrText>
                    </w:r>
                    <w:r w:rsidR="00D00AEA">
                      <w:fldChar w:fldCharType="separate"/>
                    </w:r>
                    <w:r w:rsidR="00851F4C" w:rsidRPr="00851F4C">
                      <w:rPr>
                        <w:bCs/>
                        <w:noProof/>
                        <w:color w:val="0971B7"/>
                        <w:sz w:val="16"/>
                        <w:szCs w:val="16"/>
                      </w:rPr>
                      <w:t>2</w:t>
                    </w:r>
                    <w:r w:rsidR="00D00AEA">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DC74B" w14:textId="77777777" w:rsidR="00D4520D" w:rsidRDefault="00D4520D" w:rsidP="00AE78E4">
      <w:pPr>
        <w:spacing w:after="0" w:line="240" w:lineRule="auto"/>
      </w:pPr>
      <w:r>
        <w:separator/>
      </w:r>
    </w:p>
  </w:footnote>
  <w:footnote w:type="continuationSeparator" w:id="0">
    <w:p w14:paraId="2C12FE52" w14:textId="77777777" w:rsidR="00D4520D" w:rsidRDefault="00D4520D" w:rsidP="00AE78E4">
      <w:pPr>
        <w:spacing w:after="0" w:line="240" w:lineRule="auto"/>
      </w:pPr>
      <w:r>
        <w:continuationSeparator/>
      </w:r>
    </w:p>
  </w:footnote>
  <w:footnote w:type="continuationNotice" w:id="1">
    <w:p w14:paraId="4DE2D9F3" w14:textId="77777777" w:rsidR="00D4520D" w:rsidRDefault="00D452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2597EB85" w:rsidR="00AE78E4" w:rsidRPr="009F6532" w:rsidRDefault="00332F4F" w:rsidP="001A0965">
    <w:pPr>
      <w:pStyle w:val="Kopfzeile"/>
      <w:rPr>
        <w:lang w:val="en-US"/>
      </w:rPr>
    </w:pPr>
    <w:r>
      <w:rPr>
        <w:noProof/>
      </w:rPr>
      <w:drawing>
        <wp:anchor distT="0" distB="0" distL="114300" distR="114300" simplePos="0" relativeHeight="251658242" behindDoc="0" locked="0" layoutInCell="1" allowOverlap="1" wp14:anchorId="503301EA" wp14:editId="34E8CB1C">
          <wp:simplePos x="0" y="0"/>
          <wp:positionH relativeFrom="column">
            <wp:posOffset>-956931</wp:posOffset>
          </wp:positionH>
          <wp:positionV relativeFrom="paragraph">
            <wp:posOffset>-160065</wp:posOffset>
          </wp:positionV>
          <wp:extent cx="7658100" cy="12954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6EA9"/>
    <w:rsid w:val="000117DC"/>
    <w:rsid w:val="00012157"/>
    <w:rsid w:val="00017F46"/>
    <w:rsid w:val="00025DED"/>
    <w:rsid w:val="0003259C"/>
    <w:rsid w:val="000344BA"/>
    <w:rsid w:val="00035FFF"/>
    <w:rsid w:val="000371E5"/>
    <w:rsid w:val="0004014A"/>
    <w:rsid w:val="00054DE0"/>
    <w:rsid w:val="000928E5"/>
    <w:rsid w:val="000944FD"/>
    <w:rsid w:val="00097074"/>
    <w:rsid w:val="000C4117"/>
    <w:rsid w:val="000C6948"/>
    <w:rsid w:val="000C71F9"/>
    <w:rsid w:val="000E6A04"/>
    <w:rsid w:val="00101C69"/>
    <w:rsid w:val="0011241D"/>
    <w:rsid w:val="00113E8F"/>
    <w:rsid w:val="00132F0D"/>
    <w:rsid w:val="00133769"/>
    <w:rsid w:val="001354BA"/>
    <w:rsid w:val="00137966"/>
    <w:rsid w:val="001417A9"/>
    <w:rsid w:val="00150D45"/>
    <w:rsid w:val="001536A5"/>
    <w:rsid w:val="00154823"/>
    <w:rsid w:val="00155510"/>
    <w:rsid w:val="0016309B"/>
    <w:rsid w:val="00172BB1"/>
    <w:rsid w:val="00182B88"/>
    <w:rsid w:val="001875DD"/>
    <w:rsid w:val="00195C88"/>
    <w:rsid w:val="001A0965"/>
    <w:rsid w:val="001A1178"/>
    <w:rsid w:val="001A52B1"/>
    <w:rsid w:val="001A5F0C"/>
    <w:rsid w:val="001B2CB9"/>
    <w:rsid w:val="001B63EE"/>
    <w:rsid w:val="001C3445"/>
    <w:rsid w:val="001C3B18"/>
    <w:rsid w:val="001D2D84"/>
    <w:rsid w:val="001D6C01"/>
    <w:rsid w:val="001D75BD"/>
    <w:rsid w:val="001E16CA"/>
    <w:rsid w:val="001E1C2B"/>
    <w:rsid w:val="001E3047"/>
    <w:rsid w:val="001F3857"/>
    <w:rsid w:val="001F47AD"/>
    <w:rsid w:val="00217303"/>
    <w:rsid w:val="00221D25"/>
    <w:rsid w:val="0022565D"/>
    <w:rsid w:val="00225B56"/>
    <w:rsid w:val="002353A6"/>
    <w:rsid w:val="0024135C"/>
    <w:rsid w:val="0025057D"/>
    <w:rsid w:val="0025461D"/>
    <w:rsid w:val="002551D8"/>
    <w:rsid w:val="0026162A"/>
    <w:rsid w:val="00262DBB"/>
    <w:rsid w:val="00267DB4"/>
    <w:rsid w:val="00273889"/>
    <w:rsid w:val="00275C5D"/>
    <w:rsid w:val="00277052"/>
    <w:rsid w:val="00293139"/>
    <w:rsid w:val="002975E2"/>
    <w:rsid w:val="002B310C"/>
    <w:rsid w:val="002C64E1"/>
    <w:rsid w:val="002C7249"/>
    <w:rsid w:val="002D0904"/>
    <w:rsid w:val="002D2A7E"/>
    <w:rsid w:val="002E51EA"/>
    <w:rsid w:val="002E620E"/>
    <w:rsid w:val="002E7946"/>
    <w:rsid w:val="002F397F"/>
    <w:rsid w:val="002F5AE4"/>
    <w:rsid w:val="002F6662"/>
    <w:rsid w:val="002F7680"/>
    <w:rsid w:val="00312572"/>
    <w:rsid w:val="0031291C"/>
    <w:rsid w:val="003172FA"/>
    <w:rsid w:val="00320FE3"/>
    <w:rsid w:val="0032393F"/>
    <w:rsid w:val="00332F4F"/>
    <w:rsid w:val="0035076A"/>
    <w:rsid w:val="00351053"/>
    <w:rsid w:val="0036362A"/>
    <w:rsid w:val="00370BC2"/>
    <w:rsid w:val="0037303E"/>
    <w:rsid w:val="00377865"/>
    <w:rsid w:val="003824EA"/>
    <w:rsid w:val="0039042C"/>
    <w:rsid w:val="00390F2A"/>
    <w:rsid w:val="003A1EF1"/>
    <w:rsid w:val="003B237E"/>
    <w:rsid w:val="003C0EF8"/>
    <w:rsid w:val="003C6A2A"/>
    <w:rsid w:val="003C6BB1"/>
    <w:rsid w:val="003E700E"/>
    <w:rsid w:val="003F1AAC"/>
    <w:rsid w:val="003F6267"/>
    <w:rsid w:val="003F63B3"/>
    <w:rsid w:val="00401889"/>
    <w:rsid w:val="00407AFD"/>
    <w:rsid w:val="00426A04"/>
    <w:rsid w:val="00430B45"/>
    <w:rsid w:val="00446A46"/>
    <w:rsid w:val="00453E9E"/>
    <w:rsid w:val="004610D8"/>
    <w:rsid w:val="00473615"/>
    <w:rsid w:val="00475C54"/>
    <w:rsid w:val="00485C4A"/>
    <w:rsid w:val="0048625B"/>
    <w:rsid w:val="004954AD"/>
    <w:rsid w:val="00497B37"/>
    <w:rsid w:val="004A2B2D"/>
    <w:rsid w:val="004B32B0"/>
    <w:rsid w:val="004B3DD1"/>
    <w:rsid w:val="004C6AD0"/>
    <w:rsid w:val="004E1467"/>
    <w:rsid w:val="004F35A7"/>
    <w:rsid w:val="005012F4"/>
    <w:rsid w:val="00504F1D"/>
    <w:rsid w:val="005076BD"/>
    <w:rsid w:val="00515CF1"/>
    <w:rsid w:val="005237DD"/>
    <w:rsid w:val="005240B0"/>
    <w:rsid w:val="005248CC"/>
    <w:rsid w:val="00525EFE"/>
    <w:rsid w:val="0052668B"/>
    <w:rsid w:val="0053512B"/>
    <w:rsid w:val="00536239"/>
    <w:rsid w:val="005523C0"/>
    <w:rsid w:val="005529B3"/>
    <w:rsid w:val="005546AA"/>
    <w:rsid w:val="0056386B"/>
    <w:rsid w:val="00576A09"/>
    <w:rsid w:val="00592440"/>
    <w:rsid w:val="00595CFE"/>
    <w:rsid w:val="005D2334"/>
    <w:rsid w:val="005D2817"/>
    <w:rsid w:val="005E2014"/>
    <w:rsid w:val="005E78FC"/>
    <w:rsid w:val="005F0DA6"/>
    <w:rsid w:val="005F60C1"/>
    <w:rsid w:val="00621987"/>
    <w:rsid w:val="006369DD"/>
    <w:rsid w:val="00637948"/>
    <w:rsid w:val="00647C8C"/>
    <w:rsid w:val="00662A6B"/>
    <w:rsid w:val="00664BFE"/>
    <w:rsid w:val="00671A6F"/>
    <w:rsid w:val="0069112E"/>
    <w:rsid w:val="006B0E2C"/>
    <w:rsid w:val="006B714D"/>
    <w:rsid w:val="006B7543"/>
    <w:rsid w:val="006C1481"/>
    <w:rsid w:val="006C35E2"/>
    <w:rsid w:val="006D7265"/>
    <w:rsid w:val="006F1B77"/>
    <w:rsid w:val="00705344"/>
    <w:rsid w:val="007059E0"/>
    <w:rsid w:val="007137AB"/>
    <w:rsid w:val="0071558E"/>
    <w:rsid w:val="0071627E"/>
    <w:rsid w:val="0074160C"/>
    <w:rsid w:val="00745FEA"/>
    <w:rsid w:val="00754015"/>
    <w:rsid w:val="007628A4"/>
    <w:rsid w:val="00765A3D"/>
    <w:rsid w:val="00765BB9"/>
    <w:rsid w:val="00775363"/>
    <w:rsid w:val="00776D92"/>
    <w:rsid w:val="0078500E"/>
    <w:rsid w:val="00790717"/>
    <w:rsid w:val="007B29FD"/>
    <w:rsid w:val="007B31E6"/>
    <w:rsid w:val="007B38BF"/>
    <w:rsid w:val="007D1D18"/>
    <w:rsid w:val="007D27BB"/>
    <w:rsid w:val="007D2FC7"/>
    <w:rsid w:val="007E37C8"/>
    <w:rsid w:val="007E5F19"/>
    <w:rsid w:val="007E6A5C"/>
    <w:rsid w:val="007F3AB0"/>
    <w:rsid w:val="00800482"/>
    <w:rsid w:val="00802124"/>
    <w:rsid w:val="00804263"/>
    <w:rsid w:val="008103CB"/>
    <w:rsid w:val="00811A60"/>
    <w:rsid w:val="008269B4"/>
    <w:rsid w:val="00846EF3"/>
    <w:rsid w:val="00851E16"/>
    <w:rsid w:val="00851F4C"/>
    <w:rsid w:val="0085284F"/>
    <w:rsid w:val="00863593"/>
    <w:rsid w:val="0088064F"/>
    <w:rsid w:val="00882BDB"/>
    <w:rsid w:val="008838EC"/>
    <w:rsid w:val="008A116F"/>
    <w:rsid w:val="008A41D6"/>
    <w:rsid w:val="008B421F"/>
    <w:rsid w:val="008B6FC1"/>
    <w:rsid w:val="008B735F"/>
    <w:rsid w:val="008B7AF6"/>
    <w:rsid w:val="008B7FA8"/>
    <w:rsid w:val="008D4615"/>
    <w:rsid w:val="008D575A"/>
    <w:rsid w:val="008E251B"/>
    <w:rsid w:val="008E51D6"/>
    <w:rsid w:val="008F514A"/>
    <w:rsid w:val="008F7126"/>
    <w:rsid w:val="009004C8"/>
    <w:rsid w:val="00901D6E"/>
    <w:rsid w:val="009039AA"/>
    <w:rsid w:val="009071ED"/>
    <w:rsid w:val="00910A12"/>
    <w:rsid w:val="009138CA"/>
    <w:rsid w:val="0092229F"/>
    <w:rsid w:val="009248EA"/>
    <w:rsid w:val="00924A44"/>
    <w:rsid w:val="00924DE7"/>
    <w:rsid w:val="009260C6"/>
    <w:rsid w:val="0092683D"/>
    <w:rsid w:val="009402F4"/>
    <w:rsid w:val="009405E5"/>
    <w:rsid w:val="00940AEE"/>
    <w:rsid w:val="00944B0D"/>
    <w:rsid w:val="009603DC"/>
    <w:rsid w:val="00971D89"/>
    <w:rsid w:val="00980120"/>
    <w:rsid w:val="00994389"/>
    <w:rsid w:val="009A527F"/>
    <w:rsid w:val="009C434C"/>
    <w:rsid w:val="009D5F26"/>
    <w:rsid w:val="009E23F0"/>
    <w:rsid w:val="009E2573"/>
    <w:rsid w:val="009F3E70"/>
    <w:rsid w:val="009F6532"/>
    <w:rsid w:val="00A055C7"/>
    <w:rsid w:val="00A1262D"/>
    <w:rsid w:val="00A12F98"/>
    <w:rsid w:val="00A170CF"/>
    <w:rsid w:val="00A22CDF"/>
    <w:rsid w:val="00A45115"/>
    <w:rsid w:val="00A459AF"/>
    <w:rsid w:val="00A51E69"/>
    <w:rsid w:val="00A528E4"/>
    <w:rsid w:val="00A53D29"/>
    <w:rsid w:val="00A5551E"/>
    <w:rsid w:val="00A56BC8"/>
    <w:rsid w:val="00A60ED5"/>
    <w:rsid w:val="00A63031"/>
    <w:rsid w:val="00A80F21"/>
    <w:rsid w:val="00A83308"/>
    <w:rsid w:val="00A86FFF"/>
    <w:rsid w:val="00A87CCC"/>
    <w:rsid w:val="00A939FD"/>
    <w:rsid w:val="00A94CE4"/>
    <w:rsid w:val="00A9587D"/>
    <w:rsid w:val="00A9700E"/>
    <w:rsid w:val="00AA5B99"/>
    <w:rsid w:val="00AC12ED"/>
    <w:rsid w:val="00AC46E7"/>
    <w:rsid w:val="00AE78E4"/>
    <w:rsid w:val="00AF0BD8"/>
    <w:rsid w:val="00AF5665"/>
    <w:rsid w:val="00AF62F3"/>
    <w:rsid w:val="00B00724"/>
    <w:rsid w:val="00B22998"/>
    <w:rsid w:val="00B2563E"/>
    <w:rsid w:val="00B25E92"/>
    <w:rsid w:val="00B31303"/>
    <w:rsid w:val="00B339B5"/>
    <w:rsid w:val="00B56D88"/>
    <w:rsid w:val="00B60081"/>
    <w:rsid w:val="00B722E6"/>
    <w:rsid w:val="00B72C65"/>
    <w:rsid w:val="00B91B2B"/>
    <w:rsid w:val="00B94879"/>
    <w:rsid w:val="00BA1CC6"/>
    <w:rsid w:val="00BA2B45"/>
    <w:rsid w:val="00BA6AD9"/>
    <w:rsid w:val="00BB5FB5"/>
    <w:rsid w:val="00BC3CCE"/>
    <w:rsid w:val="00BC49AA"/>
    <w:rsid w:val="00BC7E72"/>
    <w:rsid w:val="00BD44A6"/>
    <w:rsid w:val="00BE057C"/>
    <w:rsid w:val="00BE073B"/>
    <w:rsid w:val="00BF688A"/>
    <w:rsid w:val="00C058C4"/>
    <w:rsid w:val="00C102A6"/>
    <w:rsid w:val="00C122D5"/>
    <w:rsid w:val="00C30E47"/>
    <w:rsid w:val="00C41E7C"/>
    <w:rsid w:val="00C443F4"/>
    <w:rsid w:val="00C44DDA"/>
    <w:rsid w:val="00C45A18"/>
    <w:rsid w:val="00C63E4C"/>
    <w:rsid w:val="00C74C0E"/>
    <w:rsid w:val="00C814C4"/>
    <w:rsid w:val="00C84747"/>
    <w:rsid w:val="00C867F7"/>
    <w:rsid w:val="00C93A45"/>
    <w:rsid w:val="00C96478"/>
    <w:rsid w:val="00CB3343"/>
    <w:rsid w:val="00CC27C4"/>
    <w:rsid w:val="00CC7A96"/>
    <w:rsid w:val="00CD2992"/>
    <w:rsid w:val="00CE37AE"/>
    <w:rsid w:val="00CE5E8B"/>
    <w:rsid w:val="00CF1072"/>
    <w:rsid w:val="00CF77BF"/>
    <w:rsid w:val="00D00AEA"/>
    <w:rsid w:val="00D013A4"/>
    <w:rsid w:val="00D040AD"/>
    <w:rsid w:val="00D10948"/>
    <w:rsid w:val="00D11CD5"/>
    <w:rsid w:val="00D17B51"/>
    <w:rsid w:val="00D17C43"/>
    <w:rsid w:val="00D21EE9"/>
    <w:rsid w:val="00D279A5"/>
    <w:rsid w:val="00D33502"/>
    <w:rsid w:val="00D34006"/>
    <w:rsid w:val="00D3593D"/>
    <w:rsid w:val="00D4442A"/>
    <w:rsid w:val="00D44F76"/>
    <w:rsid w:val="00D4520D"/>
    <w:rsid w:val="00D46BFB"/>
    <w:rsid w:val="00D4707E"/>
    <w:rsid w:val="00D51998"/>
    <w:rsid w:val="00D5225F"/>
    <w:rsid w:val="00D7496D"/>
    <w:rsid w:val="00D75455"/>
    <w:rsid w:val="00D773AD"/>
    <w:rsid w:val="00D821DF"/>
    <w:rsid w:val="00D86D4D"/>
    <w:rsid w:val="00D90DAF"/>
    <w:rsid w:val="00D93C73"/>
    <w:rsid w:val="00DA5AEA"/>
    <w:rsid w:val="00DC162F"/>
    <w:rsid w:val="00DC1B46"/>
    <w:rsid w:val="00DC25C2"/>
    <w:rsid w:val="00DC45DC"/>
    <w:rsid w:val="00DC4FE8"/>
    <w:rsid w:val="00DC6508"/>
    <w:rsid w:val="00DC6DA4"/>
    <w:rsid w:val="00DD3D1C"/>
    <w:rsid w:val="00DE1DCF"/>
    <w:rsid w:val="00DE27C9"/>
    <w:rsid w:val="00DF255D"/>
    <w:rsid w:val="00DF5878"/>
    <w:rsid w:val="00E10279"/>
    <w:rsid w:val="00E13E09"/>
    <w:rsid w:val="00E172A6"/>
    <w:rsid w:val="00E35B4F"/>
    <w:rsid w:val="00E3707F"/>
    <w:rsid w:val="00E44092"/>
    <w:rsid w:val="00E512CE"/>
    <w:rsid w:val="00E55CD3"/>
    <w:rsid w:val="00E7139B"/>
    <w:rsid w:val="00E767EC"/>
    <w:rsid w:val="00E87805"/>
    <w:rsid w:val="00E91A56"/>
    <w:rsid w:val="00EA1E6D"/>
    <w:rsid w:val="00EA3B19"/>
    <w:rsid w:val="00EA7185"/>
    <w:rsid w:val="00EB04DB"/>
    <w:rsid w:val="00EB1D0B"/>
    <w:rsid w:val="00EB2817"/>
    <w:rsid w:val="00EC49F0"/>
    <w:rsid w:val="00EC5ECD"/>
    <w:rsid w:val="00EC6913"/>
    <w:rsid w:val="00ED4FE7"/>
    <w:rsid w:val="00EE2E18"/>
    <w:rsid w:val="00F04C31"/>
    <w:rsid w:val="00F05EA4"/>
    <w:rsid w:val="00F072F6"/>
    <w:rsid w:val="00F1572B"/>
    <w:rsid w:val="00F3742E"/>
    <w:rsid w:val="00F60B9A"/>
    <w:rsid w:val="00F63FEA"/>
    <w:rsid w:val="00F6765B"/>
    <w:rsid w:val="00F72981"/>
    <w:rsid w:val="00F75CA4"/>
    <w:rsid w:val="00F95A8F"/>
    <w:rsid w:val="00FA306B"/>
    <w:rsid w:val="00FB3497"/>
    <w:rsid w:val="00FB59B4"/>
    <w:rsid w:val="00FC199F"/>
    <w:rsid w:val="00FC4E03"/>
    <w:rsid w:val="00FC6EB1"/>
    <w:rsid w:val="00FD0042"/>
    <w:rsid w:val="00FD41AC"/>
    <w:rsid w:val="00FD5A97"/>
    <w:rsid w:val="00FD7CBB"/>
    <w:rsid w:val="00FE2C54"/>
    <w:rsid w:val="00FF0798"/>
    <w:rsid w:val="00FF6FB1"/>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30CC0DE"/>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169E4197-85D4-4AEF-B93C-7D8C8F05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character" w:styleId="BesuchterLink">
    <w:name w:val="FollowedHyperlink"/>
    <w:basedOn w:val="Absatz-Standardschriftart"/>
    <w:uiPriority w:val="99"/>
    <w:semiHidden/>
    <w:unhideWhenUsed/>
    <w:rsid w:val="009268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quantron.net/q-news/pr-bericht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quantron.net/" TargetMode="External"/><Relationship Id="rId7" Type="http://schemas.openxmlformats.org/officeDocument/2006/relationships/settings" Target="settings.xml"/><Relationship Id="rId12" Type="http://schemas.openxmlformats.org/officeDocument/2006/relationships/hyperlink" Target="https://www.quantron.net/wp-content/uploads/2022/12/Quantron-AG-Award-Logo.jpg"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quantron.net/wp-content/uploads/2022/12/QaaS-Flywheel_DE-scaled.jpg" TargetMode="External"/><Relationship Id="rId20" Type="http://schemas.openxmlformats.org/officeDocument/2006/relationships/hyperlink" Target="https://www.youtube.com/channel/UCDQ-CKkS8XMHcJ9Ze-6UV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2/12/Quantron-Award-Write-Up.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mailto:presse@quantron.net" TargetMode="External"/><Relationship Id="rId10" Type="http://schemas.openxmlformats.org/officeDocument/2006/relationships/endnotes" Target="endnotes.xml"/><Relationship Id="rId19" Type="http://schemas.openxmlformats.org/officeDocument/2006/relationships/hyperlink" Target="https://www.linkedin.com/company/quantron-a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2/12/QUANTRON-QHM-FCEV-scaled.jpg" TargetMode="External"/><Relationship Id="rId22" Type="http://schemas.openxmlformats.org/officeDocument/2006/relationships/hyperlink" Target="mailto:j.zwilling@quantron.ne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SharedWithUsers xmlns="160d7d4e-ecad-4bbe-9482-5844bc845bd2">
      <UserInfo>
        <DisplayName>Jörg Zwilling | Quantron AG</DisplayName>
        <AccountId>686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7" ma:contentTypeDescription="Ein neues Dokument erstellen." ma:contentTypeScope="" ma:versionID="2f8969902d317e95f1d75999ff897124">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e0f2eac82422d6e2e7485cd9ad7750df"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4.xml><?xml version="1.0" encoding="utf-8"?>
<ds:datastoreItem xmlns:ds="http://schemas.openxmlformats.org/officeDocument/2006/customXml" ds:itemID="{3D898C55-08C7-4040-B871-4493F8B66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5708</Characters>
  <Application>Microsoft Office Word</Application>
  <DocSecurity>0</DocSecurity>
  <Lines>47</Lines>
  <Paragraphs>13</Paragraphs>
  <ScaleCrop>false</ScaleCrop>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Stephanie Miller | Quantron AG</cp:lastModifiedBy>
  <cp:revision>92</cp:revision>
  <dcterms:created xsi:type="dcterms:W3CDTF">2022-09-14T18:52:00Z</dcterms:created>
  <dcterms:modified xsi:type="dcterms:W3CDTF">2022-12-21T07:46:00Z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