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C4C7" w14:textId="539C5ED8" w:rsidR="007F3AB0" w:rsidRPr="00790717" w:rsidRDefault="002D0904" w:rsidP="002975E2">
      <w:pPr>
        <w:tabs>
          <w:tab w:val="right" w:pos="9356"/>
        </w:tabs>
        <w:spacing w:after="0" w:line="360" w:lineRule="auto"/>
        <w:rPr>
          <w:rFonts w:cstheme="minorHAnsi"/>
          <w:sz w:val="20"/>
        </w:rPr>
      </w:pPr>
      <w:r>
        <w:t>PRESS RELEASE</w:t>
      </w:r>
      <w:r>
        <w:tab/>
      </w:r>
      <w:r>
        <w:rPr>
          <w:sz w:val="18"/>
          <w:szCs w:val="18"/>
        </w:rPr>
        <w:t>Augsburg, February</w:t>
      </w:r>
      <w:r w:rsidR="002717E5">
        <w:rPr>
          <w:sz w:val="18"/>
          <w:szCs w:val="18"/>
        </w:rPr>
        <w:t xml:space="preserve"> 1</w:t>
      </w:r>
      <w:r w:rsidR="002717E5" w:rsidRPr="002717E5">
        <w:rPr>
          <w:sz w:val="18"/>
          <w:szCs w:val="18"/>
          <w:vertAlign w:val="superscript"/>
        </w:rPr>
        <w:t>st</w:t>
      </w:r>
      <w:r w:rsidR="002717E5">
        <w:rPr>
          <w:sz w:val="18"/>
          <w:szCs w:val="18"/>
        </w:rPr>
        <w:t>,</w:t>
      </w:r>
      <w:r>
        <w:rPr>
          <w:sz w:val="18"/>
          <w:szCs w:val="18"/>
        </w:rPr>
        <w:t xml:space="preserve"> 2023</w:t>
      </w:r>
    </w:p>
    <w:p w14:paraId="11DEFD6F" w14:textId="77777777" w:rsidR="0069112E" w:rsidRPr="0069112E" w:rsidRDefault="002C654C" w:rsidP="0069112E">
      <w:pPr>
        <w:spacing w:before="340" w:after="340" w:line="240" w:lineRule="auto"/>
        <w:rPr>
          <w:rFonts w:cstheme="minorHAnsi"/>
          <w:b/>
          <w:bCs/>
          <w:sz w:val="28"/>
          <w:szCs w:val="28"/>
        </w:rPr>
      </w:pPr>
      <w:r>
        <w:rPr>
          <w:b/>
          <w:bCs/>
          <w:sz w:val="28"/>
          <w:szCs w:val="28"/>
        </w:rPr>
        <w:t>QUANTRON Tech Day highlights future technologies for emiss</w:t>
      </w:r>
      <w:r w:rsidR="00874700">
        <w:rPr>
          <w:b/>
          <w:bCs/>
          <w:sz w:val="28"/>
          <w:szCs w:val="28"/>
        </w:rPr>
        <w:t>ion-free transport and announcement of</w:t>
      </w:r>
      <w:r>
        <w:rPr>
          <w:b/>
          <w:bCs/>
          <w:sz w:val="28"/>
          <w:szCs w:val="28"/>
        </w:rPr>
        <w:t xml:space="preserve"> new board member</w:t>
      </w:r>
    </w:p>
    <w:p w14:paraId="32AD3775" w14:textId="77777777" w:rsidR="000B2664" w:rsidRDefault="000B2664" w:rsidP="000B2664">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sz w:val="22"/>
          <w:szCs w:val="22"/>
        </w:rPr>
        <w:t>QUANTRON presents future technology and its hydrogen ecosystem as part of the Tech Day programme</w:t>
      </w:r>
    </w:p>
    <w:p w14:paraId="3A355CD2" w14:textId="77777777" w:rsidR="008A2890" w:rsidRPr="005A4CB8" w:rsidRDefault="008A2890" w:rsidP="008A2890">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sz w:val="22"/>
          <w:szCs w:val="22"/>
        </w:rPr>
        <w:t>In 2023, Quantron AG plans to further expand globally and introduce hydrogen-powered Class 8 heavy-duty trucks to the US market</w:t>
      </w:r>
    </w:p>
    <w:p w14:paraId="2C36AB8C" w14:textId="4F7ED498" w:rsidR="008A2890" w:rsidRPr="00D32E74" w:rsidRDefault="008A2890" w:rsidP="008A2890">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sz w:val="22"/>
          <w:szCs w:val="22"/>
        </w:rPr>
        <w:t xml:space="preserve">CTO René Wollmann named as </w:t>
      </w:r>
      <w:r w:rsidR="002717E5">
        <w:rPr>
          <w:rFonts w:asciiTheme="minorHAnsi" w:hAnsiTheme="minorHAnsi"/>
          <w:sz w:val="22"/>
          <w:szCs w:val="22"/>
        </w:rPr>
        <w:t>designated</w:t>
      </w:r>
      <w:r>
        <w:rPr>
          <w:rFonts w:asciiTheme="minorHAnsi" w:hAnsiTheme="minorHAnsi"/>
          <w:sz w:val="22"/>
          <w:szCs w:val="22"/>
        </w:rPr>
        <w:t xml:space="preserve"> board member </w:t>
      </w:r>
    </w:p>
    <w:p w14:paraId="485FE9BC" w14:textId="77777777" w:rsidR="00982A39" w:rsidRPr="008A2890" w:rsidRDefault="00982A39" w:rsidP="008A2890">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sz w:val="22"/>
          <w:szCs w:val="22"/>
        </w:rPr>
        <w:t>White paper on battery-powered (BEV) and fuel cell-based (FCEV) drive solutions in the truck sector presented from a system perspective</w:t>
      </w:r>
    </w:p>
    <w:p w14:paraId="22969CE7" w14:textId="77777777" w:rsidR="00C334AF" w:rsidRDefault="00C334AF" w:rsidP="00C334AF">
      <w:pPr>
        <w:pStyle w:val="01Flietext"/>
        <w:contextualSpacing/>
        <w:rPr>
          <w:rFonts w:asciiTheme="minorHAnsi" w:hAnsiTheme="minorHAnsi" w:cstheme="minorHAnsi"/>
          <w:sz w:val="22"/>
          <w:szCs w:val="22"/>
        </w:rPr>
      </w:pPr>
    </w:p>
    <w:p w14:paraId="070E07F6" w14:textId="77777777" w:rsidR="00081D8E" w:rsidRPr="003C3370" w:rsidRDefault="00D74B95" w:rsidP="00C334AF">
      <w:pPr>
        <w:pStyle w:val="01Flietext"/>
        <w:contextualSpacing/>
        <w:rPr>
          <w:rFonts w:asciiTheme="minorHAnsi" w:hAnsiTheme="minorHAnsi" w:cstheme="minorHAnsi"/>
          <w:b/>
          <w:bCs/>
          <w:sz w:val="22"/>
          <w:szCs w:val="22"/>
        </w:rPr>
      </w:pPr>
      <w:r>
        <w:rPr>
          <w:rFonts w:asciiTheme="minorHAnsi" w:hAnsiTheme="minorHAnsi"/>
          <w:b/>
          <w:bCs/>
          <w:sz w:val="22"/>
          <w:szCs w:val="22"/>
        </w:rPr>
        <w:t>As part of the first Tech Day, Quantron AG gave investors, politicians, press representatives and industry experts a comprehensive overview of developments in zero-emission drive systems. QUANTRON also announced the appointment of CTO René Wollmann to the Management Board of Quantron AG.</w:t>
      </w:r>
    </w:p>
    <w:p w14:paraId="40542B21" w14:textId="77777777" w:rsidR="00C334AF" w:rsidRPr="00CC1C92" w:rsidRDefault="00C334AF" w:rsidP="00C334AF">
      <w:pPr>
        <w:pStyle w:val="01Flietext"/>
        <w:contextualSpacing/>
        <w:rPr>
          <w:rFonts w:asciiTheme="minorHAnsi" w:hAnsiTheme="minorHAnsi" w:cstheme="minorHAnsi"/>
          <w:sz w:val="22"/>
          <w:szCs w:val="22"/>
        </w:rPr>
      </w:pPr>
    </w:p>
    <w:p w14:paraId="780764C1" w14:textId="77777777" w:rsidR="00E102D9" w:rsidRPr="00E102D9" w:rsidRDefault="005511BE" w:rsidP="00E102D9">
      <w:pPr>
        <w:pStyle w:val="01Flietext"/>
        <w:rPr>
          <w:rFonts w:asciiTheme="minorHAnsi" w:hAnsiTheme="minorHAnsi" w:cstheme="minorHAnsi"/>
          <w:sz w:val="22"/>
          <w:szCs w:val="22"/>
        </w:rPr>
      </w:pPr>
      <w:r>
        <w:rPr>
          <w:rFonts w:asciiTheme="minorHAnsi" w:hAnsiTheme="minorHAnsi"/>
          <w:sz w:val="22"/>
          <w:szCs w:val="22"/>
        </w:rPr>
        <w:t xml:space="preserve">The event opened with the presentation of a white paper entitled “BEV or FCEV? The complementary roles of battery and fuel cell electric trucks”. To date, it is the most comprehensive analysis of the current status of battery-electric and fuel cell-based drive systems in the commercial vehicle sector. The white paper was presented by Dr. Srinath Rengarajan, Senior Manager Corporate &amp; Portfolio Strategy at QUANTRON. He summarised his scientific analysis as follows: </w:t>
      </w:r>
      <w:bookmarkStart w:id="0" w:name="_Hlk125702528"/>
      <w:r>
        <w:rPr>
          <w:rFonts w:asciiTheme="minorHAnsi" w:hAnsiTheme="minorHAnsi"/>
          <w:sz w:val="22"/>
          <w:szCs w:val="22"/>
        </w:rPr>
        <w:t>“Until now, there have been many dogmatic discussions based on narrowly defined or limited analyses. However, a holistic view shows that both BEV and FCEV technologies are required for the earliest possible realisation of emission-free transport solutions. Ultimately, the requirements of the end customers along with specific use cases decide on the most suitable solution.”</w:t>
      </w:r>
    </w:p>
    <w:bookmarkEnd w:id="0"/>
    <w:p w14:paraId="4EB1432A" w14:textId="3E33699A" w:rsidR="004D177C" w:rsidRDefault="00205511" w:rsidP="003C3370">
      <w:pPr>
        <w:spacing w:line="324" w:lineRule="auto"/>
        <w:ind w:right="597"/>
        <w:rPr>
          <w:rFonts w:cstheme="minorHAnsi"/>
        </w:rPr>
      </w:pPr>
      <w:r>
        <w:t>The whitepaper offers extensive analysis and data comparing the opportunities and challenges of both technologies and can be downloaded at</w:t>
      </w:r>
      <w:r w:rsidR="002717E5">
        <w:t xml:space="preserve"> </w:t>
      </w:r>
      <w:hyperlink r:id="rId11" w:history="1">
        <w:r w:rsidR="002717E5" w:rsidRPr="002717E5">
          <w:rPr>
            <w:rStyle w:val="Hyperlink"/>
            <w:rFonts w:cstheme="minorHAnsi"/>
          </w:rPr>
          <w:t>https://www.quantron.net/en/q-news/download-area/</w:t>
        </w:r>
      </w:hyperlink>
      <w:r w:rsidR="002717E5">
        <w:rPr>
          <w:rStyle w:val="cf01"/>
          <w:rFonts w:asciiTheme="minorHAnsi" w:hAnsiTheme="minorHAnsi" w:cstheme="minorHAnsi"/>
          <w:sz w:val="22"/>
          <w:szCs w:val="22"/>
        </w:rPr>
        <w:t>.</w:t>
      </w:r>
    </w:p>
    <w:p w14:paraId="016A7043" w14:textId="77777777" w:rsidR="00EF39DF" w:rsidRDefault="00884E86" w:rsidP="003C3370">
      <w:pPr>
        <w:spacing w:line="324" w:lineRule="auto"/>
        <w:ind w:right="597"/>
        <w:rPr>
          <w:rFonts w:cstheme="minorHAnsi"/>
        </w:rPr>
      </w:pPr>
      <w:r>
        <w:lastRenderedPageBreak/>
        <w:t xml:space="preserve">CTO René Wollmann then gave an insight into the special features of the QUANTRON development DNA and its goals of combining the latest technologies with maximum customer benefit and maximum efficiency using the example of the heavy truck portfolio. </w:t>
      </w:r>
    </w:p>
    <w:p w14:paraId="6B61712F" w14:textId="77777777" w:rsidR="006F7313" w:rsidRDefault="004858FE" w:rsidP="003C3370">
      <w:pPr>
        <w:spacing w:line="324" w:lineRule="auto"/>
        <w:ind w:right="597"/>
        <w:rPr>
          <w:rFonts w:cstheme="minorHAnsi"/>
        </w:rPr>
      </w:pPr>
      <w:r>
        <w:t>"For us, innovation means the adaptation and integration of trend-setting and efficient technologies in forward-looking and, above all, customer-focused solutions in the transport sector," says René Wollmann. “Through our own in-house 'think tank' and development competence, of which we are very proud, and the close cooperation with global technology partners, we are well positioned to be able to offer and deliver unique products to our customers. For example, our QUANTRON QHM as BEV and FCEV are scheduled to enter the market in the course of 2023 and can be considered a real game changer in the heavy truck class.”</w:t>
      </w:r>
    </w:p>
    <w:p w14:paraId="144016C8" w14:textId="77777777" w:rsidR="003E1E59" w:rsidRDefault="003D0439" w:rsidP="001B6D88">
      <w:pPr>
        <w:pStyle w:val="StandardWeb"/>
        <w:spacing w:before="0" w:beforeAutospacing="0" w:after="0" w:afterAutospacing="0" w:line="324" w:lineRule="auto"/>
        <w:rPr>
          <w:rFonts w:asciiTheme="minorHAnsi" w:eastAsiaTheme="minorHAnsi" w:hAnsiTheme="minorHAnsi" w:cstheme="minorHAnsi"/>
          <w:sz w:val="22"/>
          <w:szCs w:val="22"/>
        </w:rPr>
      </w:pPr>
      <w:r>
        <w:rPr>
          <w:rFonts w:asciiTheme="minorHAnsi" w:hAnsiTheme="minorHAnsi"/>
          <w:sz w:val="22"/>
          <w:szCs w:val="22"/>
        </w:rPr>
        <w:t>As a globally expanding company, Quantron AG will be presenting zero-emission vehicles for the important US market for the first time this year, starting with a Class 8 heavy-duty truck complete with hydrogen drive for long-distance tours.</w:t>
      </w:r>
    </w:p>
    <w:p w14:paraId="79B6BBA9" w14:textId="77777777" w:rsidR="00A06D0A" w:rsidRDefault="00A06D0A" w:rsidP="009E0173">
      <w:pPr>
        <w:pStyle w:val="StandardWeb"/>
        <w:spacing w:before="0" w:beforeAutospacing="0" w:after="0" w:afterAutospacing="0" w:line="324" w:lineRule="auto"/>
        <w:rPr>
          <w:rFonts w:asciiTheme="minorHAnsi" w:eastAsiaTheme="minorHAnsi" w:hAnsiTheme="minorHAnsi" w:cstheme="minorHAnsi"/>
          <w:sz w:val="22"/>
          <w:szCs w:val="22"/>
          <w:lang w:eastAsia="en-US"/>
        </w:rPr>
      </w:pPr>
    </w:p>
    <w:p w14:paraId="724A4DC2" w14:textId="77777777" w:rsidR="00A06D0A" w:rsidRDefault="00A06D0A" w:rsidP="00A06D0A">
      <w:pPr>
        <w:pStyle w:val="StandardWeb"/>
        <w:spacing w:before="0" w:beforeAutospacing="0" w:after="0" w:afterAutospacing="0" w:line="324" w:lineRule="auto"/>
        <w:rPr>
          <w:rFonts w:asciiTheme="minorHAnsi" w:eastAsiaTheme="minorHAnsi" w:hAnsiTheme="minorHAnsi" w:cstheme="minorHAnsi"/>
          <w:sz w:val="22"/>
          <w:szCs w:val="22"/>
        </w:rPr>
      </w:pPr>
      <w:r>
        <w:rPr>
          <w:rFonts w:asciiTheme="minorHAnsi" w:hAnsiTheme="minorHAnsi"/>
          <w:sz w:val="22"/>
          <w:szCs w:val="22"/>
        </w:rPr>
        <w:t>Michael Perschke, CEO QUANTRON AG: “In order to find a solution to decarbonise the transport sector, it is not enough to limit yourself to vehicle development. It has to be thought through in holistic terms. This is why we have set up Quantron-as-a-Service together with our partners such as Ballard Power Systems and NEUMAN &amp; ESSER - a platform that combines all the building blocks required for sustainable mobility. In the medium term, this should also be open to other OEMs.”</w:t>
      </w:r>
    </w:p>
    <w:p w14:paraId="279605FC" w14:textId="77777777" w:rsidR="00910B88" w:rsidRDefault="00910B88" w:rsidP="00A06D0A">
      <w:pPr>
        <w:pStyle w:val="StandardWeb"/>
        <w:spacing w:before="0" w:beforeAutospacing="0" w:after="0" w:afterAutospacing="0" w:line="324" w:lineRule="auto"/>
        <w:rPr>
          <w:rFonts w:asciiTheme="minorHAnsi" w:eastAsiaTheme="minorHAnsi" w:hAnsiTheme="minorHAnsi" w:cstheme="minorHAnsi"/>
          <w:sz w:val="22"/>
          <w:szCs w:val="22"/>
          <w:lang w:eastAsia="en-US"/>
        </w:rPr>
      </w:pPr>
    </w:p>
    <w:p w14:paraId="41706DC9" w14:textId="77777777" w:rsidR="00C334AF" w:rsidRDefault="00910B88" w:rsidP="001B6D88">
      <w:pPr>
        <w:pStyle w:val="StandardWeb"/>
        <w:spacing w:before="0" w:beforeAutospacing="0" w:after="0" w:afterAutospacing="0" w:line="324" w:lineRule="auto"/>
        <w:rPr>
          <w:rFonts w:asciiTheme="minorHAnsi" w:eastAsiaTheme="minorHAnsi" w:hAnsiTheme="minorHAnsi" w:cstheme="minorHAnsi"/>
          <w:sz w:val="22"/>
          <w:szCs w:val="22"/>
        </w:rPr>
      </w:pPr>
      <w:r>
        <w:rPr>
          <w:rFonts w:asciiTheme="minorHAnsi" w:hAnsiTheme="minorHAnsi"/>
          <w:sz w:val="22"/>
          <w:szCs w:val="22"/>
        </w:rPr>
        <w:t xml:space="preserve">With this approach, the recently received Frost &amp; Sullivan Best Practices Award proves that QUANTRON is already one of the pioneers in the field of sustainable transport. This was awarded to honour QUANTRON's holistic hydrogen concept in the "European Heavy-Duty Fuel-Cell Trucking New Product Innovation" category. Previous winners of the Frost &amp; Sullivan Best Practices Award include Bosch and Siemens Energy.  </w:t>
      </w:r>
    </w:p>
    <w:p w14:paraId="11309EAD" w14:textId="77777777" w:rsidR="00A66D3F" w:rsidRDefault="00A66D3F" w:rsidP="001B6D88">
      <w:pPr>
        <w:pStyle w:val="StandardWeb"/>
        <w:spacing w:before="0" w:beforeAutospacing="0" w:after="0" w:afterAutospacing="0" w:line="324" w:lineRule="auto"/>
        <w:rPr>
          <w:rFonts w:asciiTheme="minorHAnsi" w:eastAsiaTheme="minorHAnsi" w:hAnsiTheme="minorHAnsi" w:cstheme="minorHAnsi"/>
          <w:sz w:val="22"/>
          <w:szCs w:val="22"/>
          <w:lang w:eastAsia="en-US"/>
        </w:rPr>
      </w:pPr>
    </w:p>
    <w:p w14:paraId="1144007B" w14:textId="77777777" w:rsidR="00A66D3F" w:rsidRPr="00A66D3F" w:rsidRDefault="00A66D3F" w:rsidP="001B6D88">
      <w:pPr>
        <w:pStyle w:val="StandardWeb"/>
        <w:spacing w:before="0" w:beforeAutospacing="0" w:after="0" w:afterAutospacing="0" w:line="324" w:lineRule="auto"/>
        <w:rPr>
          <w:rFonts w:asciiTheme="minorHAnsi" w:eastAsiaTheme="minorHAnsi" w:hAnsiTheme="minorHAnsi" w:cstheme="minorHAnsi"/>
          <w:b/>
          <w:bCs/>
          <w:sz w:val="22"/>
          <w:szCs w:val="22"/>
        </w:rPr>
      </w:pPr>
      <w:r>
        <w:rPr>
          <w:rFonts w:asciiTheme="minorHAnsi" w:hAnsiTheme="minorHAnsi"/>
          <w:b/>
          <w:bCs/>
          <w:sz w:val="22"/>
          <w:szCs w:val="22"/>
        </w:rPr>
        <w:t>CTO René Wollmann appointed to the Management Board of Quantron AG</w:t>
      </w:r>
    </w:p>
    <w:p w14:paraId="78D339E9" w14:textId="3558B10B" w:rsidR="00884E86" w:rsidRDefault="00884E86" w:rsidP="00884E86">
      <w:pPr>
        <w:pStyle w:val="01Flietext"/>
        <w:rPr>
          <w:rFonts w:asciiTheme="minorHAnsi" w:hAnsiTheme="minorHAnsi" w:cstheme="minorHAnsi"/>
          <w:sz w:val="22"/>
          <w:szCs w:val="22"/>
        </w:rPr>
      </w:pPr>
      <w:r>
        <w:rPr>
          <w:rFonts w:asciiTheme="minorHAnsi" w:hAnsiTheme="minorHAnsi"/>
          <w:sz w:val="22"/>
          <w:szCs w:val="22"/>
        </w:rPr>
        <w:t xml:space="preserve">During the event, the company announced the appointment of René Wollmann as a member of the Management Board of Quantron AG. </w:t>
      </w:r>
      <w:r w:rsidR="009F7207">
        <w:rPr>
          <w:rFonts w:asciiTheme="minorHAnsi" w:hAnsiTheme="minorHAnsi"/>
          <w:sz w:val="22"/>
          <w:szCs w:val="22"/>
        </w:rPr>
        <w:t>H</w:t>
      </w:r>
      <w:r>
        <w:rPr>
          <w:rFonts w:asciiTheme="minorHAnsi" w:hAnsiTheme="minorHAnsi"/>
          <w:sz w:val="22"/>
          <w:szCs w:val="22"/>
        </w:rPr>
        <w:t xml:space="preserve">e will support Andreas Haller (Founder and </w:t>
      </w:r>
      <w:r w:rsidR="00E732D1" w:rsidRPr="00E732D1">
        <w:rPr>
          <w:rFonts w:asciiTheme="minorHAnsi" w:hAnsiTheme="minorHAnsi"/>
          <w:sz w:val="22"/>
          <w:szCs w:val="22"/>
        </w:rPr>
        <w:t>Executive Chairman</w:t>
      </w:r>
      <w:r>
        <w:rPr>
          <w:rFonts w:asciiTheme="minorHAnsi" w:hAnsiTheme="minorHAnsi"/>
          <w:sz w:val="22"/>
          <w:szCs w:val="22"/>
        </w:rPr>
        <w:t xml:space="preserve">), Michael Perschke (CEO) and Herbert Robel (CHRO, Interim CFO and Co-Founder) on the Management Board. Wollmann has been working for QUANTRON as Chief Technology Officer (CTO) since November </w:t>
      </w:r>
      <w:r>
        <w:rPr>
          <w:rFonts w:asciiTheme="minorHAnsi" w:hAnsiTheme="minorHAnsi"/>
          <w:sz w:val="22"/>
          <w:szCs w:val="22"/>
        </w:rPr>
        <w:lastRenderedPageBreak/>
        <w:t>2021. In this position, he has significantly advanced the development of the hydrogen-electric heavy truck, QUANTRON QHM FCEV.</w:t>
      </w:r>
    </w:p>
    <w:p w14:paraId="5A618792" w14:textId="77777777" w:rsidR="00B25E92" w:rsidRPr="0069112E" w:rsidRDefault="00B25E92" w:rsidP="00F63FEA">
      <w:pPr>
        <w:spacing w:line="324" w:lineRule="auto"/>
        <w:ind w:right="597"/>
        <w:rPr>
          <w:rFonts w:cstheme="minorHAnsi"/>
          <w:bCs/>
        </w:rPr>
      </w:pPr>
    </w:p>
    <w:p w14:paraId="6A9AC37A" w14:textId="77777777" w:rsidR="008B7AF6" w:rsidRDefault="00FD5A97" w:rsidP="00FD5A97">
      <w:pPr>
        <w:rPr>
          <w:rFonts w:cstheme="minorHAnsi"/>
          <w:bCs/>
        </w:rPr>
      </w:pPr>
      <w:r>
        <w:t>Images (click on image preview to download):</w:t>
      </w:r>
    </w:p>
    <w:tbl>
      <w:tblPr>
        <w:tblStyle w:val="Tabellenraster"/>
        <w:tblW w:w="0" w:type="auto"/>
        <w:tblLook w:val="04A0" w:firstRow="1" w:lastRow="0" w:firstColumn="1" w:lastColumn="0" w:noHBand="0" w:noVBand="1"/>
      </w:tblPr>
      <w:tblGrid>
        <w:gridCol w:w="4815"/>
        <w:gridCol w:w="4531"/>
      </w:tblGrid>
      <w:tr w:rsidR="00523B60" w:rsidRPr="00401961" w14:paraId="10B3DA82" w14:textId="77777777" w:rsidTr="0070460E">
        <w:tc>
          <w:tcPr>
            <w:tcW w:w="4815" w:type="dxa"/>
          </w:tcPr>
          <w:p w14:paraId="4E4A1E8C" w14:textId="2947E126" w:rsidR="00523B60" w:rsidRPr="006F7313" w:rsidRDefault="001D2828" w:rsidP="00FD5A97">
            <w:pPr>
              <w:rPr>
                <w:rFonts w:cstheme="minorHAnsi"/>
                <w:bCs/>
                <w:highlight w:val="yellow"/>
              </w:rPr>
            </w:pPr>
            <w:r>
              <w:rPr>
                <w:noProof/>
              </w:rPr>
              <w:drawing>
                <wp:inline distT="0" distB="0" distL="0" distR="0" wp14:anchorId="6C01D036" wp14:editId="23A6AB9C">
                  <wp:extent cx="1440000" cy="900000"/>
                  <wp:effectExtent l="0" t="0" r="8255" b="0"/>
                  <wp:docPr id="12" name="Grafik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900000"/>
                          </a:xfrm>
                          <a:prstGeom prst="rect">
                            <a:avLst/>
                          </a:prstGeom>
                          <a:noFill/>
                          <a:ln>
                            <a:noFill/>
                          </a:ln>
                        </pic:spPr>
                      </pic:pic>
                    </a:graphicData>
                  </a:graphic>
                </wp:inline>
              </w:drawing>
            </w:r>
          </w:p>
        </w:tc>
        <w:tc>
          <w:tcPr>
            <w:tcW w:w="4531" w:type="dxa"/>
          </w:tcPr>
          <w:p w14:paraId="0C82CB09" w14:textId="4572469C" w:rsidR="00523B60" w:rsidRPr="00401961" w:rsidRDefault="00462563" w:rsidP="00FD5A97">
            <w:pPr>
              <w:rPr>
                <w:rFonts w:cstheme="minorHAnsi"/>
                <w:bCs/>
              </w:rPr>
            </w:pPr>
            <w:r>
              <w:t>Panel Talk at Tech Day</w:t>
            </w:r>
            <w:r w:rsidR="0024012A">
              <w:t xml:space="preserve"> (from left)</w:t>
            </w:r>
            <w:r>
              <w:t xml:space="preserve">: Michael Perschke (CEO Quantron AG), </w:t>
            </w:r>
            <w:r w:rsidR="005928F4">
              <w:t>Roger Atkins (Panel Talk moderator)</w:t>
            </w:r>
            <w:r w:rsidR="005928F4">
              <w:t xml:space="preserve">, </w:t>
            </w:r>
            <w:r>
              <w:t>René Wollmann (CTO Quantron AG)</w:t>
            </w:r>
            <w:r w:rsidR="0024012A">
              <w:t>,</w:t>
            </w:r>
            <w:r>
              <w:t xml:space="preserve"> Dr. Srinath Rengarajan (Senior Strategy Manager Quantron AG), Jens Wulff (CEO </w:t>
            </w:r>
            <w:r w:rsidR="00B8496B">
              <w:t>NEUMAN &amp; ESSER</w:t>
            </w:r>
            <w:r>
              <w:t>), Mike Byberg (EMEA Business Development and Sales Manager Ballard Power Systems)</w:t>
            </w:r>
          </w:p>
        </w:tc>
      </w:tr>
      <w:tr w:rsidR="006F7313" w:rsidRPr="0024012A" w14:paraId="281FFC67" w14:textId="77777777" w:rsidTr="0070460E">
        <w:tc>
          <w:tcPr>
            <w:tcW w:w="4815" w:type="dxa"/>
          </w:tcPr>
          <w:p w14:paraId="0D042647" w14:textId="7813DDB4" w:rsidR="006F7313" w:rsidRPr="006F7313" w:rsidRDefault="000A35A3" w:rsidP="00FD5A97">
            <w:pPr>
              <w:rPr>
                <w:rFonts w:cstheme="minorHAnsi"/>
                <w:bCs/>
                <w:highlight w:val="yellow"/>
              </w:rPr>
            </w:pPr>
            <w:r>
              <w:rPr>
                <w:noProof/>
              </w:rPr>
              <w:drawing>
                <wp:inline distT="0" distB="0" distL="0" distR="0" wp14:anchorId="018C592E" wp14:editId="397BC229">
                  <wp:extent cx="1440000" cy="910800"/>
                  <wp:effectExtent l="0" t="0" r="8255" b="3810"/>
                  <wp:docPr id="9" name="Grafik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000" cy="910800"/>
                          </a:xfrm>
                          <a:prstGeom prst="rect">
                            <a:avLst/>
                          </a:prstGeom>
                          <a:noFill/>
                          <a:ln>
                            <a:noFill/>
                          </a:ln>
                        </pic:spPr>
                      </pic:pic>
                    </a:graphicData>
                  </a:graphic>
                </wp:inline>
              </w:drawing>
            </w:r>
          </w:p>
          <w:p w14:paraId="733D3A52" w14:textId="77777777" w:rsidR="006F7313" w:rsidRPr="006F7313" w:rsidRDefault="006F7313" w:rsidP="00FD5A97">
            <w:pPr>
              <w:rPr>
                <w:rFonts w:cstheme="minorHAnsi"/>
                <w:bCs/>
                <w:highlight w:val="yellow"/>
              </w:rPr>
            </w:pPr>
          </w:p>
        </w:tc>
        <w:tc>
          <w:tcPr>
            <w:tcW w:w="4531" w:type="dxa"/>
          </w:tcPr>
          <w:p w14:paraId="0EF35567" w14:textId="4E3E8938" w:rsidR="006F7313" w:rsidRPr="0024012A" w:rsidRDefault="005D6CFA" w:rsidP="00FD5A97">
            <w:pPr>
              <w:rPr>
                <w:rFonts w:cstheme="minorHAnsi"/>
                <w:bCs/>
                <w:lang w:val="en-US"/>
              </w:rPr>
            </w:pPr>
            <w:r w:rsidRPr="0024012A">
              <w:rPr>
                <w:lang w:val="en-US"/>
              </w:rPr>
              <w:t xml:space="preserve">Michael Perschke (CEO Quantron AG) </w:t>
            </w:r>
            <w:r w:rsidR="00D11E05" w:rsidRPr="0024012A">
              <w:rPr>
                <w:lang w:val="en-US"/>
              </w:rPr>
              <w:t xml:space="preserve">at </w:t>
            </w:r>
            <w:r w:rsidR="00BB0B28" w:rsidRPr="0024012A">
              <w:rPr>
                <w:lang w:val="en-US"/>
              </w:rPr>
              <w:t>QUANTRON Tech Day 2023</w:t>
            </w:r>
          </w:p>
        </w:tc>
      </w:tr>
      <w:tr w:rsidR="001D7D5D" w:rsidRPr="00C97768" w14:paraId="49C7E2DF" w14:textId="77777777" w:rsidTr="0070460E">
        <w:tc>
          <w:tcPr>
            <w:tcW w:w="4815" w:type="dxa"/>
          </w:tcPr>
          <w:p w14:paraId="78736E39" w14:textId="77777777" w:rsidR="00495C35" w:rsidRDefault="002C0AC8" w:rsidP="00567832">
            <w:pPr>
              <w:rPr>
                <w:rFonts w:cstheme="minorHAnsi"/>
                <w:bCs/>
                <w:highlight w:val="yellow"/>
              </w:rPr>
            </w:pPr>
            <w:r>
              <w:rPr>
                <w:noProof/>
              </w:rPr>
              <w:drawing>
                <wp:inline distT="0" distB="0" distL="0" distR="0" wp14:anchorId="4A7A7862" wp14:editId="49BCFC6A">
                  <wp:extent cx="1440000" cy="1166400"/>
                  <wp:effectExtent l="0" t="0" r="8255" b="0"/>
                  <wp:docPr id="11" name="Grafik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0" cy="1166400"/>
                          </a:xfrm>
                          <a:prstGeom prst="rect">
                            <a:avLst/>
                          </a:prstGeom>
                          <a:noFill/>
                          <a:ln>
                            <a:noFill/>
                          </a:ln>
                        </pic:spPr>
                      </pic:pic>
                    </a:graphicData>
                  </a:graphic>
                </wp:inline>
              </w:drawing>
            </w:r>
          </w:p>
          <w:p w14:paraId="6E22C6CB" w14:textId="16E8B4F9" w:rsidR="00434D76" w:rsidRPr="006F7313" w:rsidRDefault="00434D76" w:rsidP="00567832">
            <w:pPr>
              <w:rPr>
                <w:rFonts w:cstheme="minorHAnsi"/>
                <w:bCs/>
                <w:highlight w:val="yellow"/>
              </w:rPr>
            </w:pPr>
          </w:p>
        </w:tc>
        <w:tc>
          <w:tcPr>
            <w:tcW w:w="4531" w:type="dxa"/>
          </w:tcPr>
          <w:p w14:paraId="47314F9C" w14:textId="4A13B5F4" w:rsidR="001D7D5D" w:rsidRPr="00C97768" w:rsidRDefault="00C97768" w:rsidP="00FD5A97">
            <w:pPr>
              <w:rPr>
                <w:rFonts w:cstheme="minorHAnsi"/>
                <w:bCs/>
              </w:rPr>
            </w:pPr>
            <w:r>
              <w:t>Quantron AG Management Board</w:t>
            </w:r>
            <w:r w:rsidR="00495C35">
              <w:t xml:space="preserve"> (from left to right)</w:t>
            </w:r>
            <w:r>
              <w:t xml:space="preserve">: </w:t>
            </w:r>
            <w:r w:rsidR="00495C35">
              <w:t xml:space="preserve">Herbert Robel (CHRO, interim CFO and Co-Founder), </w:t>
            </w:r>
            <w:r>
              <w:t>Andreas Haller (Founder and Executive Chairman), Michael Perschke (CEO), and René Wollmann (CTO)</w:t>
            </w:r>
          </w:p>
        </w:tc>
      </w:tr>
      <w:tr w:rsidR="00DD7E3F" w14:paraId="0B47BA5F" w14:textId="77777777" w:rsidTr="0070460E">
        <w:tc>
          <w:tcPr>
            <w:tcW w:w="4815" w:type="dxa"/>
          </w:tcPr>
          <w:p w14:paraId="14575EA1" w14:textId="70FDB790" w:rsidR="00DD7E3F" w:rsidRPr="006F7313" w:rsidRDefault="00ED5508" w:rsidP="00FD5A97">
            <w:pPr>
              <w:rPr>
                <w:rFonts w:cstheme="minorHAnsi"/>
                <w:bCs/>
                <w:highlight w:val="yellow"/>
              </w:rPr>
            </w:pPr>
            <w:r>
              <w:rPr>
                <w:noProof/>
              </w:rPr>
              <w:drawing>
                <wp:inline distT="0" distB="0" distL="0" distR="0" wp14:anchorId="50781150" wp14:editId="40F0C0BF">
                  <wp:extent cx="1080000" cy="1620000"/>
                  <wp:effectExtent l="0" t="0" r="6350" b="0"/>
                  <wp:docPr id="1" name="Grafik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0000" cy="1620000"/>
                          </a:xfrm>
                          <a:prstGeom prst="rect">
                            <a:avLst/>
                          </a:prstGeom>
                          <a:noFill/>
                          <a:ln>
                            <a:noFill/>
                          </a:ln>
                        </pic:spPr>
                      </pic:pic>
                    </a:graphicData>
                  </a:graphic>
                </wp:inline>
              </w:drawing>
            </w:r>
          </w:p>
        </w:tc>
        <w:tc>
          <w:tcPr>
            <w:tcW w:w="4531" w:type="dxa"/>
          </w:tcPr>
          <w:p w14:paraId="76D60341" w14:textId="77777777" w:rsidR="00DD7E3F" w:rsidRDefault="00FC6B4C" w:rsidP="00FD5A97">
            <w:pPr>
              <w:rPr>
                <w:rFonts w:cstheme="minorHAnsi"/>
                <w:bCs/>
              </w:rPr>
            </w:pPr>
            <w:r>
              <w:t>Renè Wollmann, designated board member and CTO Quantron AG</w:t>
            </w:r>
          </w:p>
        </w:tc>
      </w:tr>
      <w:tr w:rsidR="00B53982" w:rsidRPr="004636B1" w14:paraId="3A08CB7A" w14:textId="77777777" w:rsidTr="0070460E">
        <w:tc>
          <w:tcPr>
            <w:tcW w:w="4815" w:type="dxa"/>
          </w:tcPr>
          <w:p w14:paraId="59C57566" w14:textId="5B3F68C8" w:rsidR="00B53982" w:rsidRDefault="00ED5508" w:rsidP="00FD5A97">
            <w:pPr>
              <w:rPr>
                <w:noProof/>
              </w:rPr>
            </w:pPr>
            <w:r>
              <w:rPr>
                <w:noProof/>
              </w:rPr>
              <w:lastRenderedPageBreak/>
              <w:drawing>
                <wp:inline distT="0" distB="0" distL="0" distR="0" wp14:anchorId="386E83CD" wp14:editId="6F1F2CEF">
                  <wp:extent cx="1440000" cy="1317600"/>
                  <wp:effectExtent l="0" t="0" r="8255" b="0"/>
                  <wp:docPr id="6" name="Grafik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000" cy="1317600"/>
                          </a:xfrm>
                          <a:prstGeom prst="rect">
                            <a:avLst/>
                          </a:prstGeom>
                          <a:noFill/>
                          <a:ln>
                            <a:noFill/>
                          </a:ln>
                        </pic:spPr>
                      </pic:pic>
                    </a:graphicData>
                  </a:graphic>
                </wp:inline>
              </w:drawing>
            </w:r>
            <w:r w:rsidR="00754A39">
              <w:rPr>
                <w:noProof/>
              </w:rPr>
              <w:drawing>
                <wp:inline distT="0" distB="0" distL="0" distR="0" wp14:anchorId="18354F7E" wp14:editId="785D4869">
                  <wp:extent cx="1440000" cy="810000"/>
                  <wp:effectExtent l="0" t="0" r="8255" b="9525"/>
                  <wp:docPr id="10" name="Grafik 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000" cy="810000"/>
                          </a:xfrm>
                          <a:prstGeom prst="rect">
                            <a:avLst/>
                          </a:prstGeom>
                          <a:noFill/>
                          <a:ln>
                            <a:noFill/>
                          </a:ln>
                        </pic:spPr>
                      </pic:pic>
                    </a:graphicData>
                  </a:graphic>
                </wp:inline>
              </w:drawing>
            </w:r>
          </w:p>
          <w:p w14:paraId="0735AE50" w14:textId="77777777" w:rsidR="00E84661" w:rsidRDefault="00E84661" w:rsidP="00FD5A97">
            <w:pPr>
              <w:rPr>
                <w:noProof/>
              </w:rPr>
            </w:pPr>
          </w:p>
        </w:tc>
        <w:tc>
          <w:tcPr>
            <w:tcW w:w="4531" w:type="dxa"/>
          </w:tcPr>
          <w:p w14:paraId="1B491E17" w14:textId="77777777" w:rsidR="00B53982" w:rsidRDefault="009660CE" w:rsidP="00FD5A97">
            <w:r>
              <w:t>QUANTRON is a prizewinner of the Frost &amp; Sullivan Best Practices Award in the category "European Heavy-Duty Fuel-Cell Trucking New Product Innovation"</w:t>
            </w:r>
          </w:p>
          <w:p w14:paraId="23132E24" w14:textId="77777777" w:rsidR="00915248" w:rsidRDefault="00915248" w:rsidP="00FD5A97">
            <w:pPr>
              <w:rPr>
                <w:rFonts w:cstheme="minorHAnsi"/>
                <w:bCs/>
              </w:rPr>
            </w:pPr>
          </w:p>
          <w:p w14:paraId="316CE7E3" w14:textId="1C8DB22D" w:rsidR="00915248" w:rsidRPr="00CE0F60" w:rsidRDefault="00915248" w:rsidP="00FD5A97">
            <w:pPr>
              <w:rPr>
                <w:rFonts w:cstheme="minorHAnsi"/>
                <w:bCs/>
              </w:rPr>
            </w:pPr>
            <w:r w:rsidRPr="00915248">
              <w:rPr>
                <w:rFonts w:cstheme="minorHAnsi"/>
                <w:bCs/>
              </w:rPr>
              <w:t xml:space="preserve">Further information on the selection criteria of the Forst &amp; Sullivan Award and the evaluation of Quantron AG can be found </w:t>
            </w:r>
            <w:hyperlink r:id="rId24" w:history="1">
              <w:r w:rsidRPr="00915248">
                <w:rPr>
                  <w:rStyle w:val="Hyperlink"/>
                  <w:rFonts w:cstheme="minorHAnsi"/>
                  <w:bCs/>
                </w:rPr>
                <w:t>here</w:t>
              </w:r>
            </w:hyperlink>
            <w:r w:rsidRPr="00915248">
              <w:rPr>
                <w:rFonts w:cstheme="minorHAnsi"/>
                <w:bCs/>
              </w:rPr>
              <w:t>.</w:t>
            </w:r>
          </w:p>
        </w:tc>
      </w:tr>
      <w:tr w:rsidR="001D7D5D" w:rsidRPr="004A04D1" w14:paraId="6B7D2ED1" w14:textId="77777777" w:rsidTr="0070460E">
        <w:tc>
          <w:tcPr>
            <w:tcW w:w="4815" w:type="dxa"/>
          </w:tcPr>
          <w:p w14:paraId="7E72E341" w14:textId="79292445" w:rsidR="001D7D5D" w:rsidRDefault="00ED5508" w:rsidP="00FD5A97">
            <w:pPr>
              <w:rPr>
                <w:noProof/>
              </w:rPr>
            </w:pPr>
            <w:r>
              <w:rPr>
                <w:noProof/>
                <w:highlight w:val="yellow"/>
              </w:rPr>
              <w:drawing>
                <wp:inline distT="0" distB="0" distL="0" distR="0" wp14:anchorId="3A61741C" wp14:editId="64733D06">
                  <wp:extent cx="1440000" cy="2034000"/>
                  <wp:effectExtent l="0" t="0" r="8255" b="4445"/>
                  <wp:docPr id="8" name="Grafik 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0000" cy="2034000"/>
                          </a:xfrm>
                          <a:prstGeom prst="rect">
                            <a:avLst/>
                          </a:prstGeom>
                          <a:noFill/>
                          <a:ln>
                            <a:noFill/>
                          </a:ln>
                        </pic:spPr>
                      </pic:pic>
                    </a:graphicData>
                  </a:graphic>
                </wp:inline>
              </w:drawing>
            </w:r>
          </w:p>
        </w:tc>
        <w:tc>
          <w:tcPr>
            <w:tcW w:w="4531" w:type="dxa"/>
          </w:tcPr>
          <w:p w14:paraId="18852FF3" w14:textId="77777777" w:rsidR="001D7D5D" w:rsidRDefault="004A04D1" w:rsidP="00FD5A97">
            <w:pPr>
              <w:rPr>
                <w:rFonts w:cstheme="minorHAnsi"/>
                <w:bCs/>
              </w:rPr>
            </w:pPr>
            <w:r>
              <w:t>“BEV or FCEV white paper? The complementary roles of battery and fuel cell electric trucks” – available for download here:</w:t>
            </w:r>
          </w:p>
          <w:p w14:paraId="791305AE" w14:textId="77777777" w:rsidR="003C580D" w:rsidRPr="00ED5508" w:rsidRDefault="00000000" w:rsidP="00FD5A97">
            <w:pPr>
              <w:rPr>
                <w:rFonts w:ascii="Arial" w:hAnsi="Arial" w:cs="Arial"/>
              </w:rPr>
            </w:pPr>
            <w:hyperlink r:id="rId27" w:history="1">
              <w:r w:rsidR="00ED5508" w:rsidRPr="00ED5508">
                <w:rPr>
                  <w:rStyle w:val="cf01"/>
                  <w:color w:val="0000FF"/>
                  <w:sz w:val="20"/>
                  <w:szCs w:val="20"/>
                  <w:u w:val="single"/>
                </w:rPr>
                <w:t>https://www.quantron.net/en/q-news/download-area/</w:t>
              </w:r>
            </w:hyperlink>
          </w:p>
          <w:p w14:paraId="488D3027" w14:textId="1321219B" w:rsidR="00ED5508" w:rsidRPr="004A04D1" w:rsidRDefault="00ED5508" w:rsidP="00FD5A97">
            <w:pPr>
              <w:rPr>
                <w:rFonts w:cstheme="minorHAnsi"/>
                <w:bCs/>
              </w:rPr>
            </w:pPr>
          </w:p>
        </w:tc>
      </w:tr>
    </w:tbl>
    <w:p w14:paraId="2FB675D3" w14:textId="29346DB4" w:rsidR="00AE78E4" w:rsidRPr="00C40807" w:rsidRDefault="00F63FEA" w:rsidP="00C40807">
      <w:pPr>
        <w:spacing w:line="324" w:lineRule="auto"/>
        <w:ind w:right="597"/>
        <w:rPr>
          <w:rFonts w:cstheme="minorHAnsi"/>
          <w:b/>
        </w:rPr>
      </w:pPr>
      <w:r>
        <w:t xml:space="preserve">The original photos are available in both low and high resolutions here: </w:t>
      </w:r>
      <w:hyperlink r:id="rId28">
        <w:r>
          <w:rPr>
            <w:rStyle w:val="Hyperlink"/>
          </w:rPr>
          <w:t>Quantron AG press releases</w:t>
        </w:r>
      </w:hyperlink>
      <w:r>
        <w:t xml:space="preserve"> (</w:t>
      </w:r>
      <w:r w:rsidR="006A4DFE" w:rsidRPr="006A4DFE">
        <w:t>https://www.quantron.net/en/q-news/press-releases/</w:t>
      </w:r>
      <w:r>
        <w:t xml:space="preserve">) </w:t>
      </w:r>
    </w:p>
    <w:p w14:paraId="05D2E830" w14:textId="77777777" w:rsidR="00DC162F" w:rsidRPr="00DC162F" w:rsidRDefault="00DC162F" w:rsidP="00012157">
      <w:pPr>
        <w:pStyle w:val="paragraph"/>
        <w:spacing w:before="240" w:beforeAutospacing="0" w:after="0" w:afterAutospacing="0"/>
        <w:textAlignment w:val="baseline"/>
        <w:rPr>
          <w:rFonts w:asciiTheme="minorHAnsi" w:hAnsiTheme="minorHAnsi" w:cstheme="minorHAnsi"/>
          <w:sz w:val="20"/>
          <w:szCs w:val="20"/>
        </w:rPr>
      </w:pPr>
      <w:r>
        <w:rPr>
          <w:rStyle w:val="normaltextrun"/>
          <w:rFonts w:asciiTheme="minorHAnsi" w:hAnsiTheme="minorHAnsi"/>
          <w:b/>
          <w:bCs/>
          <w:i/>
          <w:iCs/>
          <w:sz w:val="22"/>
          <w:szCs w:val="22"/>
        </w:rPr>
        <w:t>About Quantron AG</w:t>
      </w:r>
      <w:r>
        <w:rPr>
          <w:rStyle w:val="eop"/>
          <w:rFonts w:asciiTheme="minorHAnsi" w:hAnsiTheme="minorHAnsi"/>
          <w:sz w:val="22"/>
          <w:szCs w:val="22"/>
        </w:rPr>
        <w:t> </w:t>
      </w:r>
    </w:p>
    <w:p w14:paraId="07222653" w14:textId="7777777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i/>
          <w:iCs/>
          <w:sz w:val="20"/>
          <w:szCs w:val="20"/>
        </w:rPr>
        <w:t xml:space="preserve"> </w:t>
      </w:r>
      <w:r>
        <w:rPr>
          <w:rStyle w:val="normaltextrun"/>
          <w:rFonts w:ascii="Calibri" w:hAnsi="Calibri"/>
          <w:b/>
          <w:bCs/>
          <w:i/>
          <w:iCs/>
          <w:sz w:val="20"/>
          <w:szCs w:val="20"/>
        </w:rPr>
        <w:t>Quantron AG is a platform provider and specialist in sustainable mobility</w:t>
      </w:r>
      <w:r>
        <w:rPr>
          <w:rStyle w:val="normaltextrun"/>
          <w:rFonts w:ascii="Calibri" w:hAnsi="Calibri"/>
          <w:i/>
          <w:iCs/>
          <w:sz w:val="20"/>
          <w:szCs w:val="20"/>
        </w:rPr>
        <w:t xml:space="preserve"> for people and goods; in particular, for trucks, buses and vans with all-electric drive trains and H</w:t>
      </w:r>
      <w:r>
        <w:rPr>
          <w:rStyle w:val="normaltextrun"/>
          <w:rFonts w:ascii="Calibri" w:hAnsi="Calibri"/>
          <w:i/>
          <w:iCs/>
          <w:sz w:val="16"/>
          <w:szCs w:val="16"/>
          <w:vertAlign w:val="subscript"/>
        </w:rPr>
        <w:t>2</w:t>
      </w:r>
      <w:r>
        <w:rPr>
          <w:rStyle w:val="normaltextrun"/>
          <w:rFonts w:ascii="Calibri" w:hAnsi="Calibri"/>
          <w:i/>
          <w:iCs/>
          <w:sz w:val="20"/>
          <w:szCs w:val="20"/>
        </w:rPr>
        <w:t>fuel cell technology.. As a high-tech spin-off of the renowned Haller KG, the Augsburg/Bavaria-based company combines more than 140 years of commercial vehicle experience with the very latest e-mobility know-how, and positions itself globally as a partner to existing OEMs. </w:t>
      </w:r>
      <w:r>
        <w:rPr>
          <w:rStyle w:val="eop"/>
          <w:rFonts w:ascii="Calibri" w:hAnsi="Calibri"/>
          <w:sz w:val="20"/>
          <w:szCs w:val="20"/>
        </w:rPr>
        <w:t> </w:t>
      </w:r>
    </w:p>
    <w:p w14:paraId="4424EA0F" w14:textId="03D7500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i/>
          <w:iCs/>
          <w:sz w:val="20"/>
          <w:szCs w:val="20"/>
        </w:rPr>
        <w:t xml:space="preserve">With the </w:t>
      </w:r>
      <w:r>
        <w:rPr>
          <w:rStyle w:val="normaltextrun"/>
          <w:rFonts w:ascii="Calibri" w:hAnsi="Calibri"/>
          <w:b/>
          <w:bCs/>
          <w:i/>
          <w:iCs/>
          <w:sz w:val="20"/>
          <w:szCs w:val="20"/>
        </w:rPr>
        <w:t>Quantron-as-a-Service Ecosystem</w:t>
      </w:r>
      <w:r>
        <w:rPr>
          <w:rStyle w:val="normaltextrun"/>
          <w:rFonts w:ascii="Calibri" w:hAnsi="Calibri"/>
          <w:i/>
          <w:iCs/>
          <w:sz w:val="20"/>
          <w:szCs w:val="20"/>
        </w:rPr>
        <w:t xml:space="preserve"> (QaaS), QUANTRON offers an overall concept that includes all facets of the mobility value-added chain: </w:t>
      </w:r>
      <w:r>
        <w:rPr>
          <w:rStyle w:val="normaltextrun"/>
          <w:rFonts w:ascii="Calibri" w:hAnsi="Calibri"/>
          <w:b/>
          <w:bCs/>
          <w:i/>
          <w:iCs/>
          <w:sz w:val="20"/>
          <w:szCs w:val="20"/>
        </w:rPr>
        <w:t>QUANTRON INSIDE</w:t>
      </w:r>
      <w:r>
        <w:rPr>
          <w:rStyle w:val="normaltextrun"/>
          <w:rFonts w:ascii="Calibri" w:hAnsi="Calibri"/>
          <w:i/>
          <w:iCs/>
          <w:sz w:val="20"/>
          <w:szCs w:val="20"/>
        </w:rPr>
        <w:t xml:space="preserve"> features a wide range of new vehicles as well as conversions for existing and used vehicles from diesel to battery and hydrogen-electric drive systems with the highly innovative </w:t>
      </w:r>
      <w:r>
        <w:rPr>
          <w:rStyle w:val="normaltextrun"/>
          <w:rFonts w:ascii="Calibri" w:hAnsi="Calibri"/>
          <w:b/>
          <w:bCs/>
          <w:i/>
          <w:iCs/>
          <w:sz w:val="20"/>
          <w:szCs w:val="20"/>
        </w:rPr>
        <w:t>QUANTRON INSIDE</w:t>
      </w:r>
      <w:r>
        <w:rPr>
          <w:rStyle w:val="normaltextrun"/>
          <w:rFonts w:ascii="Calibri" w:hAnsi="Calibri"/>
          <w:i/>
          <w:iCs/>
          <w:sz w:val="20"/>
          <w:szCs w:val="20"/>
        </w:rPr>
        <w:t xml:space="preserve"> technology.</w:t>
      </w:r>
      <w:r w:rsidR="00816622">
        <w:rPr>
          <w:rStyle w:val="normaltextrun"/>
          <w:rFonts w:ascii="Calibri" w:hAnsi="Calibri"/>
          <w:i/>
          <w:iCs/>
          <w:sz w:val="20"/>
          <w:szCs w:val="20"/>
        </w:rPr>
        <w:t xml:space="preserve"> </w:t>
      </w:r>
      <w:r>
        <w:rPr>
          <w:rStyle w:val="normaltextrun"/>
          <w:rFonts w:ascii="Calibri" w:hAnsi="Calibri"/>
          <w:b/>
          <w:bCs/>
          <w:i/>
          <w:iCs/>
          <w:sz w:val="20"/>
          <w:szCs w:val="20"/>
        </w:rPr>
        <w:t>QUANTRON CUSTOMER SOLUTIONS</w:t>
      </w:r>
      <w:r>
        <w:rPr>
          <w:rStyle w:val="normaltextrun"/>
          <w:rFonts w:ascii="Calibri" w:hAnsi="Calibri"/>
          <w:i/>
          <w:iCs/>
          <w:sz w:val="20"/>
          <w:szCs w:val="20"/>
        </w:rPr>
        <w:t xml:space="preserve"> guarantees digital and physical after-sales solutions through a Europe-wide network of 700 service partners as well as a service package for maintenance, repair and spare parts, telematics and in-cloud solutions for remote diagnostics and fleet management. Customers receive individual advice on, among other things, tailored charging and tank solutions, rental, financing and leasing offers. Training courses and workshops are also offered in the QUANTRON Academy. In the future, </w:t>
      </w:r>
      <w:r>
        <w:rPr>
          <w:rStyle w:val="normaltextrun"/>
          <w:rFonts w:ascii="Calibri" w:hAnsi="Calibri"/>
          <w:b/>
          <w:bCs/>
          <w:i/>
          <w:iCs/>
          <w:sz w:val="20"/>
          <w:szCs w:val="20"/>
        </w:rPr>
        <w:t>QUANTRON ENERGY</w:t>
      </w:r>
      <w:r>
        <w:rPr>
          <w:rStyle w:val="normaltextrun"/>
          <w:rFonts w:ascii="Calibri" w:hAnsi="Calibri"/>
          <w:i/>
          <w:iCs/>
          <w:sz w:val="20"/>
          <w:szCs w:val="20"/>
        </w:rPr>
        <w:t xml:space="preserve"> will realise the production of green hydrogen and electricity as a platform. To this end, Quantron AG has teamed up with a number of strong global partners. At the same time, this Hydrogen Alliance is also an important building block for the </w:t>
      </w:r>
      <w:r>
        <w:rPr>
          <w:rStyle w:val="normaltextrun"/>
          <w:rFonts w:ascii="Calibri" w:hAnsi="Calibri"/>
          <w:b/>
          <w:bCs/>
          <w:i/>
          <w:iCs/>
          <w:sz w:val="20"/>
          <w:szCs w:val="20"/>
        </w:rPr>
        <w:t>QUANTRON POWER STATION</w:t>
      </w:r>
      <w:r>
        <w:rPr>
          <w:rStyle w:val="normaltextrun"/>
          <w:rFonts w:ascii="Calibri" w:hAnsi="Calibri"/>
          <w:i/>
          <w:iCs/>
          <w:sz w:val="20"/>
          <w:szCs w:val="20"/>
        </w:rPr>
        <w:t>, the supply of vehicles with the necessary green charging and H2-tank infrastructure.</w:t>
      </w:r>
      <w:r>
        <w:rPr>
          <w:rStyle w:val="eop"/>
          <w:rFonts w:ascii="Calibri" w:hAnsi="Calibri"/>
          <w:sz w:val="20"/>
          <w:szCs w:val="20"/>
        </w:rPr>
        <w:t> </w:t>
      </w:r>
    </w:p>
    <w:p w14:paraId="57342C39" w14:textId="24076A2C" w:rsidR="00DC162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i/>
          <w:iCs/>
          <w:sz w:val="20"/>
          <w:szCs w:val="20"/>
        </w:rPr>
        <w:lastRenderedPageBreak/>
        <w:t>QUANTRON stands for the core values RELIABLE, ENERGETIC, BRAVE. The team of experts at the innovation driver for e-mobility is making a significant contribution to sustainable, environmentally friendly passenger and freight transport.</w:t>
      </w:r>
    </w:p>
    <w:p w14:paraId="07915A55" w14:textId="77777777" w:rsidR="00C40807" w:rsidRPr="00C40807" w:rsidRDefault="00DC162F" w:rsidP="00012157">
      <w:pPr>
        <w:pStyle w:val="paragraph"/>
        <w:spacing w:before="240" w:beforeAutospacing="0" w:after="0" w:afterAutospacing="0"/>
        <w:jc w:val="both"/>
        <w:textAlignment w:val="baseline"/>
        <w:rPr>
          <w:rFonts w:ascii="Calibri" w:hAnsi="Calibri" w:cs="Calibri"/>
          <w:sz w:val="20"/>
          <w:szCs w:val="20"/>
        </w:rPr>
      </w:pPr>
      <w:r>
        <w:rPr>
          <w:rStyle w:val="normaltextrun"/>
          <w:rFonts w:ascii="Calibri" w:hAnsi="Calibri"/>
          <w:i/>
          <w:iCs/>
          <w:sz w:val="20"/>
          <w:szCs w:val="20"/>
        </w:rPr>
        <w:t>Visit Quantron AG on our social media channels on</w:t>
      </w:r>
      <w:hyperlink r:id="rId29" w:tgtFrame="_blank" w:history="1">
        <w:r>
          <w:rPr>
            <w:rStyle w:val="normaltextrun"/>
            <w:rFonts w:ascii="Calibri" w:hAnsi="Calibri"/>
            <w:i/>
            <w:iCs/>
            <w:color w:val="0000FF"/>
            <w:sz w:val="20"/>
            <w:szCs w:val="20"/>
            <w:u w:val="single"/>
          </w:rPr>
          <w:t>LinkedIn</w:t>
        </w:r>
      </w:hyperlink>
      <w:r>
        <w:rPr>
          <w:rStyle w:val="normaltextrun"/>
          <w:rFonts w:ascii="Calibri" w:hAnsi="Calibri"/>
          <w:i/>
          <w:iCs/>
          <w:sz w:val="20"/>
          <w:szCs w:val="20"/>
        </w:rPr>
        <w:t xml:space="preserve"> and </w:t>
      </w:r>
      <w:hyperlink r:id="rId30" w:tgtFrame="_blank" w:history="1">
        <w:r>
          <w:rPr>
            <w:rStyle w:val="normaltextrun"/>
            <w:rFonts w:ascii="Calibri" w:hAnsi="Calibri"/>
            <w:i/>
            <w:iCs/>
            <w:color w:val="0000FF"/>
            <w:sz w:val="20"/>
            <w:szCs w:val="20"/>
            <w:u w:val="single"/>
          </w:rPr>
          <w:t>YouTube</w:t>
        </w:r>
      </w:hyperlink>
      <w:r>
        <w:rPr>
          <w:rStyle w:val="normaltextrun"/>
          <w:rFonts w:ascii="Calibri" w:hAnsi="Calibri"/>
          <w:i/>
          <w:iCs/>
          <w:sz w:val="20"/>
          <w:szCs w:val="20"/>
        </w:rPr>
        <w:t xml:space="preserve">. More information is available at: </w:t>
      </w:r>
      <w:r>
        <w:rPr>
          <w:rStyle w:val="normaltextrun"/>
          <w:rFonts w:ascii="Calibri" w:hAnsi="Calibri"/>
          <w:i/>
          <w:iCs/>
          <w:color w:val="0000FF"/>
          <w:sz w:val="20"/>
          <w:szCs w:val="20"/>
          <w:u w:val="single"/>
        </w:rPr>
        <w:t>www.quantron.net</w:t>
      </w:r>
    </w:p>
    <w:p w14:paraId="6E431743" w14:textId="77777777" w:rsidR="00DC162F" w:rsidRPr="00332F4F" w:rsidRDefault="00DC162F" w:rsidP="00DC162F">
      <w:pPr>
        <w:pStyle w:val="paragraph"/>
        <w:spacing w:before="0" w:beforeAutospacing="0" w:after="0" w:afterAutospacing="0"/>
        <w:textAlignment w:val="baseline"/>
        <w:rPr>
          <w:rFonts w:ascii="Segoe UI" w:hAnsi="Segoe UI" w:cs="Segoe UI"/>
          <w:sz w:val="18"/>
          <w:szCs w:val="18"/>
        </w:rPr>
      </w:pPr>
      <w:r>
        <w:rPr>
          <w:rStyle w:val="eop"/>
          <w:rFonts w:ascii="Calibri" w:hAnsi="Calibri"/>
          <w:sz w:val="20"/>
          <w:szCs w:val="20"/>
        </w:rPr>
        <w:t> </w:t>
      </w:r>
    </w:p>
    <w:p w14:paraId="1EE061DF" w14:textId="77777777" w:rsidR="00DC162F" w:rsidRPr="00874700" w:rsidRDefault="00DC162F" w:rsidP="00DC162F">
      <w:pPr>
        <w:pStyle w:val="paragraph"/>
        <w:spacing w:before="0" w:beforeAutospacing="0" w:after="0" w:afterAutospacing="0"/>
        <w:textAlignment w:val="baseline"/>
        <w:rPr>
          <w:rFonts w:asciiTheme="minorHAnsi" w:hAnsiTheme="minorHAnsi" w:cstheme="minorHAnsi"/>
          <w:sz w:val="20"/>
          <w:szCs w:val="20"/>
        </w:rPr>
      </w:pPr>
      <w:r w:rsidRPr="00874700">
        <w:rPr>
          <w:rStyle w:val="normaltextrun"/>
          <w:rFonts w:asciiTheme="minorHAnsi" w:hAnsiTheme="minorHAnsi" w:cstheme="minorHAnsi"/>
          <w:b/>
          <w:bCs/>
          <w:sz w:val="20"/>
          <w:szCs w:val="20"/>
        </w:rPr>
        <w:t>Contact persons: </w:t>
      </w:r>
      <w:r w:rsidRPr="00874700">
        <w:rPr>
          <w:rStyle w:val="eop"/>
          <w:rFonts w:asciiTheme="minorHAnsi" w:hAnsiTheme="minorHAnsi" w:cstheme="minorHAnsi"/>
          <w:sz w:val="20"/>
          <w:szCs w:val="20"/>
        </w:rPr>
        <w:t> </w:t>
      </w:r>
    </w:p>
    <w:p w14:paraId="21177DA8" w14:textId="77777777" w:rsidR="00971D89" w:rsidRPr="00874700" w:rsidRDefault="00971D89" w:rsidP="00DC162F">
      <w:pPr>
        <w:pStyle w:val="paragraph"/>
        <w:spacing w:before="0" w:beforeAutospacing="0" w:after="0" w:afterAutospacing="0"/>
        <w:textAlignment w:val="baseline"/>
        <w:rPr>
          <w:rFonts w:asciiTheme="minorHAnsi" w:hAnsiTheme="minorHAnsi" w:cstheme="minorHAnsi"/>
          <w:sz w:val="20"/>
          <w:szCs w:val="20"/>
        </w:rPr>
      </w:pPr>
      <w:r w:rsidRPr="00874700">
        <w:rPr>
          <w:rFonts w:asciiTheme="minorHAnsi" w:hAnsiTheme="minorHAnsi" w:cstheme="minorHAnsi"/>
          <w:color w:val="000000" w:themeColor="text1"/>
          <w:sz w:val="20"/>
          <w:szCs w:val="20"/>
        </w:rPr>
        <w:t xml:space="preserve">Jörg Zwilling, Director Global Communication &amp; Business Development, </w:t>
      </w:r>
      <w:hyperlink r:id="rId31" w:history="1">
        <w:r w:rsidRPr="00874700">
          <w:rPr>
            <w:rStyle w:val="normaltextrun"/>
            <w:rFonts w:asciiTheme="minorHAnsi" w:hAnsiTheme="minorHAnsi" w:cstheme="minorHAnsi"/>
            <w:color w:val="0000FF"/>
            <w:sz w:val="20"/>
            <w:szCs w:val="20"/>
            <w:u w:val="single"/>
          </w:rPr>
          <w:t>j.zwilling@quantron.net</w:t>
        </w:r>
      </w:hyperlink>
    </w:p>
    <w:p w14:paraId="1D3C611D" w14:textId="77777777" w:rsidR="00DC162F" w:rsidRPr="00874700" w:rsidRDefault="00DC162F" w:rsidP="00DC162F">
      <w:pPr>
        <w:pStyle w:val="paragraph"/>
        <w:spacing w:before="0" w:beforeAutospacing="0" w:after="0" w:afterAutospacing="0"/>
        <w:textAlignment w:val="baseline"/>
        <w:rPr>
          <w:rFonts w:asciiTheme="minorHAnsi" w:hAnsiTheme="minorHAnsi" w:cstheme="minorHAnsi"/>
          <w:sz w:val="20"/>
          <w:szCs w:val="20"/>
        </w:rPr>
      </w:pPr>
      <w:r w:rsidRPr="00874700">
        <w:rPr>
          <w:rFonts w:asciiTheme="minorHAnsi" w:hAnsiTheme="minorHAnsi" w:cstheme="minorHAnsi"/>
          <w:color w:val="000000" w:themeColor="text1"/>
          <w:sz w:val="20"/>
          <w:szCs w:val="20"/>
        </w:rPr>
        <w:t xml:space="preserve">Stephanie Miller, Marketing &amp; Communications Quantron AG, </w:t>
      </w:r>
      <w:hyperlink r:id="rId32" w:history="1">
        <w:r w:rsidRPr="00874700">
          <w:rPr>
            <w:rStyle w:val="normaltextrun"/>
            <w:rFonts w:asciiTheme="minorHAnsi" w:hAnsiTheme="minorHAnsi" w:cstheme="minorHAnsi"/>
            <w:color w:val="0000FF"/>
            <w:sz w:val="20"/>
            <w:szCs w:val="20"/>
            <w:u w:val="single"/>
          </w:rPr>
          <w:t>presse@quantron.net</w:t>
        </w:r>
      </w:hyperlink>
      <w:r w:rsidRPr="00874700">
        <w:rPr>
          <w:rFonts w:asciiTheme="minorHAnsi" w:hAnsiTheme="minorHAnsi" w:cstheme="minorHAnsi"/>
          <w:color w:val="000000" w:themeColor="text1"/>
          <w:sz w:val="20"/>
          <w:szCs w:val="20"/>
        </w:rPr>
        <w:t> </w:t>
      </w:r>
    </w:p>
    <w:p w14:paraId="30664929" w14:textId="77777777" w:rsidR="0026162A" w:rsidRPr="00D44F76" w:rsidRDefault="0026162A" w:rsidP="00A63031">
      <w:pPr>
        <w:rPr>
          <w:i/>
          <w:iCs/>
          <w:sz w:val="20"/>
          <w:szCs w:val="20"/>
          <w:lang w:val="en-US"/>
        </w:rPr>
      </w:pPr>
    </w:p>
    <w:sectPr w:rsidR="0026162A" w:rsidRPr="00D44F76" w:rsidSect="007E6A5C">
      <w:headerReference w:type="default" r:id="rId33"/>
      <w:footerReference w:type="default" r:id="rId34"/>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2A06" w14:textId="77777777" w:rsidR="008B1314" w:rsidRDefault="008B1314" w:rsidP="00AE78E4">
      <w:pPr>
        <w:spacing w:after="0" w:line="240" w:lineRule="auto"/>
      </w:pPr>
      <w:r>
        <w:separator/>
      </w:r>
    </w:p>
  </w:endnote>
  <w:endnote w:type="continuationSeparator" w:id="0">
    <w:p w14:paraId="3EEC0F6D" w14:textId="77777777" w:rsidR="008B1314" w:rsidRDefault="008B1314" w:rsidP="00AE78E4">
      <w:pPr>
        <w:spacing w:after="0" w:line="240" w:lineRule="auto"/>
      </w:pPr>
      <w:r>
        <w:continuationSeparator/>
      </w:r>
    </w:p>
  </w:endnote>
  <w:endnote w:type="continuationNotice" w:id="1">
    <w:p w14:paraId="274229B3" w14:textId="77777777" w:rsidR="008B1314" w:rsidRDefault="008B1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3EBC" w14:textId="77777777" w:rsidR="002D0904" w:rsidRPr="00874700" w:rsidRDefault="000944FD" w:rsidP="001A0965">
    <w:pPr>
      <w:pStyle w:val="Fuzeile"/>
      <w:rPr>
        <w:b/>
        <w:color w:val="595959" w:themeColor="text1" w:themeTint="A6"/>
        <w:sz w:val="20"/>
        <w:szCs w:val="20"/>
        <w:lang w:val="de-DE"/>
      </w:rPr>
    </w:pPr>
    <w:r w:rsidRPr="00874700">
      <w:rPr>
        <w:b/>
        <w:bCs/>
        <w:sz w:val="20"/>
        <w:szCs w:val="20"/>
        <w:lang w:val="de-DE"/>
      </w:rPr>
      <w:t>Quantron AG</w:t>
    </w:r>
  </w:p>
  <w:p w14:paraId="232F7B18" w14:textId="77777777" w:rsidR="002D0904" w:rsidRPr="00874700" w:rsidRDefault="002D0904" w:rsidP="001A0965">
    <w:pPr>
      <w:pStyle w:val="Fuzeile"/>
      <w:rPr>
        <w:color w:val="595959" w:themeColor="text1" w:themeTint="A6"/>
        <w:sz w:val="20"/>
        <w:lang w:val="de-DE"/>
      </w:rPr>
    </w:pPr>
    <w:r w:rsidRPr="00874700">
      <w:rPr>
        <w:color w:val="595959" w:themeColor="text1" w:themeTint="A6"/>
        <w:sz w:val="20"/>
        <w:lang w:val="de-DE"/>
      </w:rPr>
      <w:t>Koblenzer Straße 2, 86368 Gersthofen, Germany</w:t>
    </w:r>
  </w:p>
  <w:p w14:paraId="6F91F9CE" w14:textId="77777777" w:rsidR="002D0904" w:rsidRPr="00D279A5" w:rsidRDefault="00A53D29" w:rsidP="001A0965">
    <w:pPr>
      <w:pStyle w:val="Fuzeile"/>
      <w:rPr>
        <w:color w:val="595959" w:themeColor="text1" w:themeTint="A6"/>
        <w:sz w:val="20"/>
      </w:rPr>
    </w:pPr>
    <w:r>
      <w:rPr>
        <w:noProof/>
        <w:color w:val="595959" w:themeColor="text1" w:themeTint="A6"/>
        <w:sz w:val="20"/>
        <w:lang w:val="de-DE" w:eastAsia="de-DE"/>
      </w:rPr>
      <mc:AlternateContent>
        <mc:Choice Requires="wps">
          <w:drawing>
            <wp:anchor distT="45720" distB="45720" distL="114300" distR="114300" simplePos="0" relativeHeight="251658241" behindDoc="0" locked="0" layoutInCell="1" allowOverlap="1" wp14:anchorId="247A98D4" wp14:editId="0E45C2C7">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14028F8A"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AE44D3">
                            <w:rPr>
                              <w:bCs/>
                              <w:noProof/>
                              <w:color w:val="0971B7"/>
                              <w:sz w:val="16"/>
                              <w:szCs w:val="16"/>
                            </w:rPr>
                            <w:t>4</w:t>
                          </w:r>
                          <w:r w:rsidR="00475C54" w:rsidRPr="00790717">
                            <w:rPr>
                              <w:bCs/>
                              <w:color w:val="0971B7"/>
                              <w:sz w:val="16"/>
                              <w:szCs w:val="16"/>
                            </w:rPr>
                            <w:fldChar w:fldCharType="end"/>
                          </w:r>
                          <w:r>
                            <w:rPr>
                              <w:color w:val="0971B7"/>
                              <w:sz w:val="16"/>
                              <w:szCs w:val="16"/>
                            </w:rPr>
                            <w:t xml:space="preserve"> of </w:t>
                          </w:r>
                          <w:fldSimple w:instr="NUMPAGES  \* Arabic  \* MERGEFORMAT">
                            <w:r w:rsidR="00AE44D3" w:rsidRPr="00AE44D3">
                              <w:rPr>
                                <w:bCs/>
                                <w:noProof/>
                                <w:color w:val="0971B7"/>
                                <w:sz w:val="16"/>
                                <w:szCs w:val="16"/>
                              </w:rPr>
                              <w:t>5</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A98D4"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14028F8A"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AE44D3">
                      <w:rPr>
                        <w:bCs/>
                        <w:noProof/>
                        <w:color w:val="0971B7"/>
                        <w:sz w:val="16"/>
                        <w:szCs w:val="16"/>
                      </w:rPr>
                      <w:t>4</w:t>
                    </w:r>
                    <w:r w:rsidR="00475C54" w:rsidRPr="00790717">
                      <w:rPr>
                        <w:bCs/>
                        <w:color w:val="0971B7"/>
                        <w:sz w:val="16"/>
                        <w:szCs w:val="16"/>
                      </w:rPr>
                      <w:fldChar w:fldCharType="end"/>
                    </w:r>
                    <w:r>
                      <w:rPr>
                        <w:color w:val="0971B7"/>
                        <w:sz w:val="16"/>
                        <w:szCs w:val="16"/>
                      </w:rPr>
                      <w:t xml:space="preserve"> of </w:t>
                    </w:r>
                    <w:fldSimple w:instr="NUMPAGES  \* Arabic  \* MERGEFORMAT">
                      <w:r w:rsidR="00AE44D3" w:rsidRPr="00AE44D3">
                        <w:rPr>
                          <w:bCs/>
                          <w:noProof/>
                          <w:color w:val="0971B7"/>
                          <w:sz w:val="16"/>
                          <w:szCs w:val="16"/>
                        </w:rPr>
                        <w:t>5</w:t>
                      </w:r>
                    </w:fldSimple>
                  </w:p>
                </w:txbxContent>
              </v:textbox>
              <w10:wrap type="square"/>
            </v:shape>
          </w:pict>
        </mc:Fallback>
      </mc:AlternateContent>
    </w:r>
    <w:r>
      <w:rPr>
        <w:noProof/>
        <w:color w:val="595959" w:themeColor="text1" w:themeTint="A6"/>
        <w:sz w:val="20"/>
        <w:lang w:val="de-DE" w:eastAsia="de-DE"/>
      </w:rPr>
      <mc:AlternateContent>
        <mc:Choice Requires="wpg">
          <w:drawing>
            <wp:anchor distT="0" distB="0" distL="114300" distR="114300" simplePos="0" relativeHeight="251658240" behindDoc="0" locked="0" layoutInCell="1" allowOverlap="1" wp14:anchorId="254E03E4" wp14:editId="3CF81320">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8A6D3"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4E03E4"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698A6D3"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4E29513A" w14:textId="77777777"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CBB6" w14:textId="77777777" w:rsidR="008B1314" w:rsidRDefault="008B1314" w:rsidP="00AE78E4">
      <w:pPr>
        <w:spacing w:after="0" w:line="240" w:lineRule="auto"/>
      </w:pPr>
      <w:r>
        <w:separator/>
      </w:r>
    </w:p>
  </w:footnote>
  <w:footnote w:type="continuationSeparator" w:id="0">
    <w:p w14:paraId="08E3D8A3" w14:textId="77777777" w:rsidR="008B1314" w:rsidRDefault="008B1314" w:rsidP="00AE78E4">
      <w:pPr>
        <w:spacing w:after="0" w:line="240" w:lineRule="auto"/>
      </w:pPr>
      <w:r>
        <w:continuationSeparator/>
      </w:r>
    </w:p>
  </w:footnote>
  <w:footnote w:type="continuationNotice" w:id="1">
    <w:p w14:paraId="553EDEC5" w14:textId="77777777" w:rsidR="008B1314" w:rsidRDefault="008B13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5100" w14:textId="77777777" w:rsidR="00AE78E4" w:rsidRPr="009F6532" w:rsidRDefault="00332F4F" w:rsidP="001A0965">
    <w:pPr>
      <w:pStyle w:val="Kopfzeile"/>
    </w:pPr>
    <w:r>
      <w:rPr>
        <w:noProof/>
        <w:lang w:val="de-DE" w:eastAsia="de-DE"/>
      </w:rPr>
      <w:drawing>
        <wp:anchor distT="0" distB="0" distL="114300" distR="114300" simplePos="0" relativeHeight="251660289" behindDoc="0" locked="0" layoutInCell="1" allowOverlap="1" wp14:anchorId="5E572523" wp14:editId="50388CB3">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0353411">
    <w:abstractNumId w:val="2"/>
  </w:num>
  <w:num w:numId="2" w16cid:durableId="1664968027">
    <w:abstractNumId w:val="1"/>
  </w:num>
  <w:num w:numId="3" w16cid:durableId="1433550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281"/>
    <w:rsid w:val="00017F46"/>
    <w:rsid w:val="00025DED"/>
    <w:rsid w:val="0003259C"/>
    <w:rsid w:val="00035A68"/>
    <w:rsid w:val="00035FFF"/>
    <w:rsid w:val="000371E5"/>
    <w:rsid w:val="0004014A"/>
    <w:rsid w:val="00054DE0"/>
    <w:rsid w:val="0007117C"/>
    <w:rsid w:val="00081D8E"/>
    <w:rsid w:val="00083BB8"/>
    <w:rsid w:val="000928E5"/>
    <w:rsid w:val="000944FD"/>
    <w:rsid w:val="000A35A3"/>
    <w:rsid w:val="000A7496"/>
    <w:rsid w:val="000B1E25"/>
    <w:rsid w:val="000B2664"/>
    <w:rsid w:val="000B78BD"/>
    <w:rsid w:val="000B7908"/>
    <w:rsid w:val="000C0EB3"/>
    <w:rsid w:val="000C17DB"/>
    <w:rsid w:val="000C6948"/>
    <w:rsid w:val="000C7149"/>
    <w:rsid w:val="000C71F9"/>
    <w:rsid w:val="000D111C"/>
    <w:rsid w:val="000D545B"/>
    <w:rsid w:val="000E0D6D"/>
    <w:rsid w:val="000E7576"/>
    <w:rsid w:val="000F04DE"/>
    <w:rsid w:val="000F493F"/>
    <w:rsid w:val="00113E8F"/>
    <w:rsid w:val="001175C6"/>
    <w:rsid w:val="00120580"/>
    <w:rsid w:val="00122EA6"/>
    <w:rsid w:val="00137966"/>
    <w:rsid w:val="001417A9"/>
    <w:rsid w:val="001449FD"/>
    <w:rsid w:val="00150D45"/>
    <w:rsid w:val="001536A5"/>
    <w:rsid w:val="00154823"/>
    <w:rsid w:val="00155510"/>
    <w:rsid w:val="0016309B"/>
    <w:rsid w:val="001755B6"/>
    <w:rsid w:val="0017759A"/>
    <w:rsid w:val="00182B88"/>
    <w:rsid w:val="001875DD"/>
    <w:rsid w:val="00195C88"/>
    <w:rsid w:val="001A0965"/>
    <w:rsid w:val="001A0A32"/>
    <w:rsid w:val="001A1178"/>
    <w:rsid w:val="001A52B1"/>
    <w:rsid w:val="001B63EE"/>
    <w:rsid w:val="001B6D88"/>
    <w:rsid w:val="001C2CD0"/>
    <w:rsid w:val="001C3B18"/>
    <w:rsid w:val="001C3CE3"/>
    <w:rsid w:val="001D2828"/>
    <w:rsid w:val="001D75BD"/>
    <w:rsid w:val="001D7D5D"/>
    <w:rsid w:val="001E16CA"/>
    <w:rsid w:val="001E1C2B"/>
    <w:rsid w:val="001E3047"/>
    <w:rsid w:val="001E43E8"/>
    <w:rsid w:val="001F23BE"/>
    <w:rsid w:val="001F3857"/>
    <w:rsid w:val="00205511"/>
    <w:rsid w:val="00215DFE"/>
    <w:rsid w:val="00217303"/>
    <w:rsid w:val="00221D25"/>
    <w:rsid w:val="0022565D"/>
    <w:rsid w:val="00225B56"/>
    <w:rsid w:val="002353A6"/>
    <w:rsid w:val="0024012A"/>
    <w:rsid w:val="0024135C"/>
    <w:rsid w:val="0025057D"/>
    <w:rsid w:val="0025292B"/>
    <w:rsid w:val="0025461D"/>
    <w:rsid w:val="0026162A"/>
    <w:rsid w:val="00262DBB"/>
    <w:rsid w:val="00263B2C"/>
    <w:rsid w:val="00267DB4"/>
    <w:rsid w:val="002717E5"/>
    <w:rsid w:val="00273889"/>
    <w:rsid w:val="00275C5D"/>
    <w:rsid w:val="00277052"/>
    <w:rsid w:val="00293139"/>
    <w:rsid w:val="002941BB"/>
    <w:rsid w:val="002975E2"/>
    <w:rsid w:val="002A2E73"/>
    <w:rsid w:val="002A4BD9"/>
    <w:rsid w:val="002B2930"/>
    <w:rsid w:val="002B310C"/>
    <w:rsid w:val="002B6758"/>
    <w:rsid w:val="002B76D0"/>
    <w:rsid w:val="002C0AC8"/>
    <w:rsid w:val="002C64E1"/>
    <w:rsid w:val="002C654C"/>
    <w:rsid w:val="002C7249"/>
    <w:rsid w:val="002D0904"/>
    <w:rsid w:val="002D2A7E"/>
    <w:rsid w:val="002D37BB"/>
    <w:rsid w:val="002E51EA"/>
    <w:rsid w:val="002E7946"/>
    <w:rsid w:val="002F397F"/>
    <w:rsid w:val="002F5AE4"/>
    <w:rsid w:val="002F6662"/>
    <w:rsid w:val="002F7680"/>
    <w:rsid w:val="00312572"/>
    <w:rsid w:val="003172FA"/>
    <w:rsid w:val="00320FE3"/>
    <w:rsid w:val="0032393F"/>
    <w:rsid w:val="00332F4F"/>
    <w:rsid w:val="00353D9A"/>
    <w:rsid w:val="0035791D"/>
    <w:rsid w:val="0036362A"/>
    <w:rsid w:val="003662A9"/>
    <w:rsid w:val="003664E6"/>
    <w:rsid w:val="00370BC2"/>
    <w:rsid w:val="0037303E"/>
    <w:rsid w:val="00377865"/>
    <w:rsid w:val="003824EA"/>
    <w:rsid w:val="0039042C"/>
    <w:rsid w:val="00390FCA"/>
    <w:rsid w:val="0039252F"/>
    <w:rsid w:val="003A1EF1"/>
    <w:rsid w:val="003A20AC"/>
    <w:rsid w:val="003B237E"/>
    <w:rsid w:val="003B5041"/>
    <w:rsid w:val="003C0EF8"/>
    <w:rsid w:val="003C3370"/>
    <w:rsid w:val="003C580D"/>
    <w:rsid w:val="003C6BB1"/>
    <w:rsid w:val="003C6F66"/>
    <w:rsid w:val="003D0439"/>
    <w:rsid w:val="003E1E59"/>
    <w:rsid w:val="003E700E"/>
    <w:rsid w:val="003F1AAC"/>
    <w:rsid w:val="003F6267"/>
    <w:rsid w:val="003F63B3"/>
    <w:rsid w:val="0040176C"/>
    <w:rsid w:val="00401889"/>
    <w:rsid w:val="00401961"/>
    <w:rsid w:val="00406304"/>
    <w:rsid w:val="0042392B"/>
    <w:rsid w:val="004241F9"/>
    <w:rsid w:val="00426A04"/>
    <w:rsid w:val="00434D76"/>
    <w:rsid w:val="004374B5"/>
    <w:rsid w:val="00450FAE"/>
    <w:rsid w:val="004610D8"/>
    <w:rsid w:val="00462563"/>
    <w:rsid w:val="004636B1"/>
    <w:rsid w:val="00473615"/>
    <w:rsid w:val="00473883"/>
    <w:rsid w:val="00475C54"/>
    <w:rsid w:val="004858FE"/>
    <w:rsid w:val="0048625B"/>
    <w:rsid w:val="004954AD"/>
    <w:rsid w:val="00495C35"/>
    <w:rsid w:val="00497B37"/>
    <w:rsid w:val="004A04D1"/>
    <w:rsid w:val="004A2B2D"/>
    <w:rsid w:val="004B32B0"/>
    <w:rsid w:val="004B3DD1"/>
    <w:rsid w:val="004B6BC6"/>
    <w:rsid w:val="004C2B6A"/>
    <w:rsid w:val="004C6AD0"/>
    <w:rsid w:val="004D177C"/>
    <w:rsid w:val="004E1467"/>
    <w:rsid w:val="004F35A7"/>
    <w:rsid w:val="005012F4"/>
    <w:rsid w:val="00504F1D"/>
    <w:rsid w:val="00510CE5"/>
    <w:rsid w:val="00515CF1"/>
    <w:rsid w:val="00523B60"/>
    <w:rsid w:val="005240B0"/>
    <w:rsid w:val="005248CC"/>
    <w:rsid w:val="0052668B"/>
    <w:rsid w:val="0053512B"/>
    <w:rsid w:val="00536239"/>
    <w:rsid w:val="00544E6F"/>
    <w:rsid w:val="0054614E"/>
    <w:rsid w:val="005511BE"/>
    <w:rsid w:val="005529B3"/>
    <w:rsid w:val="005546AA"/>
    <w:rsid w:val="0056386B"/>
    <w:rsid w:val="00567832"/>
    <w:rsid w:val="00576A09"/>
    <w:rsid w:val="00581507"/>
    <w:rsid w:val="00592440"/>
    <w:rsid w:val="005928F4"/>
    <w:rsid w:val="005B4C6F"/>
    <w:rsid w:val="005D1423"/>
    <w:rsid w:val="005D2334"/>
    <w:rsid w:val="005D2817"/>
    <w:rsid w:val="005D6CFA"/>
    <w:rsid w:val="005E2014"/>
    <w:rsid w:val="005F42E0"/>
    <w:rsid w:val="006012A5"/>
    <w:rsid w:val="00610E95"/>
    <w:rsid w:val="00625A67"/>
    <w:rsid w:val="00626484"/>
    <w:rsid w:val="006369DD"/>
    <w:rsid w:val="006608DB"/>
    <w:rsid w:val="00662276"/>
    <w:rsid w:val="00664053"/>
    <w:rsid w:val="00671A6F"/>
    <w:rsid w:val="00674100"/>
    <w:rsid w:val="00683FE4"/>
    <w:rsid w:val="0069112E"/>
    <w:rsid w:val="006925AE"/>
    <w:rsid w:val="00694BB2"/>
    <w:rsid w:val="006A16F6"/>
    <w:rsid w:val="006A17D8"/>
    <w:rsid w:val="006A4DFE"/>
    <w:rsid w:val="006B0E2C"/>
    <w:rsid w:val="006B326C"/>
    <w:rsid w:val="006B7543"/>
    <w:rsid w:val="006B7D56"/>
    <w:rsid w:val="006C3239"/>
    <w:rsid w:val="006C35E2"/>
    <w:rsid w:val="006D1982"/>
    <w:rsid w:val="006E2C80"/>
    <w:rsid w:val="006E2FB2"/>
    <w:rsid w:val="006F1B77"/>
    <w:rsid w:val="006F53AB"/>
    <w:rsid w:val="006F60D7"/>
    <w:rsid w:val="006F7313"/>
    <w:rsid w:val="0070460E"/>
    <w:rsid w:val="00705344"/>
    <w:rsid w:val="007059E0"/>
    <w:rsid w:val="007137AB"/>
    <w:rsid w:val="0071558E"/>
    <w:rsid w:val="0071627E"/>
    <w:rsid w:val="00726D09"/>
    <w:rsid w:val="00731513"/>
    <w:rsid w:val="0074160C"/>
    <w:rsid w:val="00741D86"/>
    <w:rsid w:val="00745FEA"/>
    <w:rsid w:val="00754015"/>
    <w:rsid w:val="00754A39"/>
    <w:rsid w:val="007628A4"/>
    <w:rsid w:val="00765BB9"/>
    <w:rsid w:val="00771B25"/>
    <w:rsid w:val="00775363"/>
    <w:rsid w:val="00776D92"/>
    <w:rsid w:val="0078500E"/>
    <w:rsid w:val="00790717"/>
    <w:rsid w:val="007B29FD"/>
    <w:rsid w:val="007B31E6"/>
    <w:rsid w:val="007C5585"/>
    <w:rsid w:val="007D27BB"/>
    <w:rsid w:val="007D2FC7"/>
    <w:rsid w:val="007D3369"/>
    <w:rsid w:val="007D7139"/>
    <w:rsid w:val="007E37C8"/>
    <w:rsid w:val="007E5F19"/>
    <w:rsid w:val="007E6A5C"/>
    <w:rsid w:val="007E78F1"/>
    <w:rsid w:val="007E7A40"/>
    <w:rsid w:val="007F2734"/>
    <w:rsid w:val="007F3AB0"/>
    <w:rsid w:val="00800482"/>
    <w:rsid w:val="008103CB"/>
    <w:rsid w:val="00811A60"/>
    <w:rsid w:val="008120C4"/>
    <w:rsid w:val="00812F0A"/>
    <w:rsid w:val="00816622"/>
    <w:rsid w:val="008269B4"/>
    <w:rsid w:val="00831355"/>
    <w:rsid w:val="00846EF3"/>
    <w:rsid w:val="00851F4C"/>
    <w:rsid w:val="0085284F"/>
    <w:rsid w:val="008563D1"/>
    <w:rsid w:val="00863593"/>
    <w:rsid w:val="00871702"/>
    <w:rsid w:val="00874700"/>
    <w:rsid w:val="008838EC"/>
    <w:rsid w:val="00884E86"/>
    <w:rsid w:val="008A116F"/>
    <w:rsid w:val="008A1477"/>
    <w:rsid w:val="008A21A8"/>
    <w:rsid w:val="008A2890"/>
    <w:rsid w:val="008A41D6"/>
    <w:rsid w:val="008A478C"/>
    <w:rsid w:val="008A6389"/>
    <w:rsid w:val="008B1314"/>
    <w:rsid w:val="008B421F"/>
    <w:rsid w:val="008B735F"/>
    <w:rsid w:val="008B7AF6"/>
    <w:rsid w:val="008B7FA8"/>
    <w:rsid w:val="008D4615"/>
    <w:rsid w:val="008E066B"/>
    <w:rsid w:val="008E251B"/>
    <w:rsid w:val="008E399F"/>
    <w:rsid w:val="008E51D6"/>
    <w:rsid w:val="008F514A"/>
    <w:rsid w:val="008F6433"/>
    <w:rsid w:val="009004C8"/>
    <w:rsid w:val="00902E51"/>
    <w:rsid w:val="009039AA"/>
    <w:rsid w:val="009071ED"/>
    <w:rsid w:val="00910A12"/>
    <w:rsid w:val="00910B88"/>
    <w:rsid w:val="009138CA"/>
    <w:rsid w:val="00915248"/>
    <w:rsid w:val="0092229F"/>
    <w:rsid w:val="009248EA"/>
    <w:rsid w:val="00924A44"/>
    <w:rsid w:val="00924DE7"/>
    <w:rsid w:val="009260C6"/>
    <w:rsid w:val="009311C2"/>
    <w:rsid w:val="00940AEE"/>
    <w:rsid w:val="00941970"/>
    <w:rsid w:val="00942C88"/>
    <w:rsid w:val="00944B0D"/>
    <w:rsid w:val="009660CE"/>
    <w:rsid w:val="00971D89"/>
    <w:rsid w:val="00982A39"/>
    <w:rsid w:val="0099614A"/>
    <w:rsid w:val="00996DE0"/>
    <w:rsid w:val="009A1850"/>
    <w:rsid w:val="009A527F"/>
    <w:rsid w:val="009B3E52"/>
    <w:rsid w:val="009C434C"/>
    <w:rsid w:val="009D5F26"/>
    <w:rsid w:val="009E0173"/>
    <w:rsid w:val="009E2573"/>
    <w:rsid w:val="009E446F"/>
    <w:rsid w:val="009F3E70"/>
    <w:rsid w:val="009F4230"/>
    <w:rsid w:val="009F5815"/>
    <w:rsid w:val="009F6532"/>
    <w:rsid w:val="009F6791"/>
    <w:rsid w:val="009F7207"/>
    <w:rsid w:val="00A01D79"/>
    <w:rsid w:val="00A055C7"/>
    <w:rsid w:val="00A06D0A"/>
    <w:rsid w:val="00A06DEE"/>
    <w:rsid w:val="00A1262D"/>
    <w:rsid w:val="00A12F98"/>
    <w:rsid w:val="00A1664E"/>
    <w:rsid w:val="00A170CF"/>
    <w:rsid w:val="00A22CDF"/>
    <w:rsid w:val="00A31B27"/>
    <w:rsid w:val="00A45115"/>
    <w:rsid w:val="00A459AF"/>
    <w:rsid w:val="00A517F1"/>
    <w:rsid w:val="00A51E69"/>
    <w:rsid w:val="00A53D29"/>
    <w:rsid w:val="00A5551E"/>
    <w:rsid w:val="00A56BC8"/>
    <w:rsid w:val="00A601E4"/>
    <w:rsid w:val="00A60ED5"/>
    <w:rsid w:val="00A63031"/>
    <w:rsid w:val="00A66D3F"/>
    <w:rsid w:val="00A80F21"/>
    <w:rsid w:val="00A83308"/>
    <w:rsid w:val="00A86FFF"/>
    <w:rsid w:val="00A939FD"/>
    <w:rsid w:val="00A94CE4"/>
    <w:rsid w:val="00A9587D"/>
    <w:rsid w:val="00A9700E"/>
    <w:rsid w:val="00AA5B99"/>
    <w:rsid w:val="00AC46E7"/>
    <w:rsid w:val="00AD328F"/>
    <w:rsid w:val="00AD5AB4"/>
    <w:rsid w:val="00AE44D3"/>
    <w:rsid w:val="00AE78E4"/>
    <w:rsid w:val="00AF505E"/>
    <w:rsid w:val="00AF796C"/>
    <w:rsid w:val="00B035EC"/>
    <w:rsid w:val="00B06B6C"/>
    <w:rsid w:val="00B14793"/>
    <w:rsid w:val="00B166D6"/>
    <w:rsid w:val="00B212F7"/>
    <w:rsid w:val="00B22998"/>
    <w:rsid w:val="00B25E92"/>
    <w:rsid w:val="00B30543"/>
    <w:rsid w:val="00B31303"/>
    <w:rsid w:val="00B357F1"/>
    <w:rsid w:val="00B53982"/>
    <w:rsid w:val="00B55D75"/>
    <w:rsid w:val="00B56D88"/>
    <w:rsid w:val="00B60081"/>
    <w:rsid w:val="00B62437"/>
    <w:rsid w:val="00B62B87"/>
    <w:rsid w:val="00B664B3"/>
    <w:rsid w:val="00B722E6"/>
    <w:rsid w:val="00B750B6"/>
    <w:rsid w:val="00B8496B"/>
    <w:rsid w:val="00B91B2B"/>
    <w:rsid w:val="00B93F99"/>
    <w:rsid w:val="00BA1CC6"/>
    <w:rsid w:val="00BA2B45"/>
    <w:rsid w:val="00BA6AD9"/>
    <w:rsid w:val="00BA79A5"/>
    <w:rsid w:val="00BB0B28"/>
    <w:rsid w:val="00BB5FB5"/>
    <w:rsid w:val="00BC3CCE"/>
    <w:rsid w:val="00BC49AA"/>
    <w:rsid w:val="00BC7E72"/>
    <w:rsid w:val="00BD1682"/>
    <w:rsid w:val="00BD4340"/>
    <w:rsid w:val="00BE057C"/>
    <w:rsid w:val="00BE073B"/>
    <w:rsid w:val="00BE4C52"/>
    <w:rsid w:val="00BF688A"/>
    <w:rsid w:val="00C12202"/>
    <w:rsid w:val="00C122D5"/>
    <w:rsid w:val="00C31514"/>
    <w:rsid w:val="00C328E9"/>
    <w:rsid w:val="00C334AF"/>
    <w:rsid w:val="00C3753B"/>
    <w:rsid w:val="00C402CB"/>
    <w:rsid w:val="00C40807"/>
    <w:rsid w:val="00C443F4"/>
    <w:rsid w:val="00C44DDA"/>
    <w:rsid w:val="00C45A18"/>
    <w:rsid w:val="00C547FE"/>
    <w:rsid w:val="00C57292"/>
    <w:rsid w:val="00C615E4"/>
    <w:rsid w:val="00C63E4C"/>
    <w:rsid w:val="00C731C2"/>
    <w:rsid w:val="00C74C0E"/>
    <w:rsid w:val="00C754EA"/>
    <w:rsid w:val="00C84747"/>
    <w:rsid w:val="00C867F7"/>
    <w:rsid w:val="00C951F6"/>
    <w:rsid w:val="00C96478"/>
    <w:rsid w:val="00C97768"/>
    <w:rsid w:val="00C97FE0"/>
    <w:rsid w:val="00CA0574"/>
    <w:rsid w:val="00CA1304"/>
    <w:rsid w:val="00CB4C4B"/>
    <w:rsid w:val="00CC1C92"/>
    <w:rsid w:val="00CC27C4"/>
    <w:rsid w:val="00CD2992"/>
    <w:rsid w:val="00CE0F60"/>
    <w:rsid w:val="00CE5E8B"/>
    <w:rsid w:val="00CF1072"/>
    <w:rsid w:val="00CF5371"/>
    <w:rsid w:val="00CF5D14"/>
    <w:rsid w:val="00CF77BF"/>
    <w:rsid w:val="00D001CE"/>
    <w:rsid w:val="00D013A4"/>
    <w:rsid w:val="00D01B56"/>
    <w:rsid w:val="00D040AD"/>
    <w:rsid w:val="00D06329"/>
    <w:rsid w:val="00D11854"/>
    <w:rsid w:val="00D11E05"/>
    <w:rsid w:val="00D17B51"/>
    <w:rsid w:val="00D17C43"/>
    <w:rsid w:val="00D21EE9"/>
    <w:rsid w:val="00D22828"/>
    <w:rsid w:val="00D250DD"/>
    <w:rsid w:val="00D279A5"/>
    <w:rsid w:val="00D32E74"/>
    <w:rsid w:val="00D34006"/>
    <w:rsid w:val="00D3593D"/>
    <w:rsid w:val="00D372A3"/>
    <w:rsid w:val="00D4442A"/>
    <w:rsid w:val="00D44F76"/>
    <w:rsid w:val="00D46BFB"/>
    <w:rsid w:val="00D4707E"/>
    <w:rsid w:val="00D51998"/>
    <w:rsid w:val="00D5225F"/>
    <w:rsid w:val="00D7496D"/>
    <w:rsid w:val="00D74B95"/>
    <w:rsid w:val="00D773AD"/>
    <w:rsid w:val="00D80EDA"/>
    <w:rsid w:val="00D81CF5"/>
    <w:rsid w:val="00D821DF"/>
    <w:rsid w:val="00D86D4D"/>
    <w:rsid w:val="00D90DAF"/>
    <w:rsid w:val="00D93C73"/>
    <w:rsid w:val="00DB5208"/>
    <w:rsid w:val="00DC162F"/>
    <w:rsid w:val="00DC25C2"/>
    <w:rsid w:val="00DC4FE8"/>
    <w:rsid w:val="00DC55EF"/>
    <w:rsid w:val="00DC6508"/>
    <w:rsid w:val="00DD3D1C"/>
    <w:rsid w:val="00DD7E3F"/>
    <w:rsid w:val="00DE1CCE"/>
    <w:rsid w:val="00DE1DCF"/>
    <w:rsid w:val="00DE27C9"/>
    <w:rsid w:val="00DF0287"/>
    <w:rsid w:val="00DF0613"/>
    <w:rsid w:val="00DF5878"/>
    <w:rsid w:val="00E06354"/>
    <w:rsid w:val="00E07596"/>
    <w:rsid w:val="00E10279"/>
    <w:rsid w:val="00E102D9"/>
    <w:rsid w:val="00E13E09"/>
    <w:rsid w:val="00E172A6"/>
    <w:rsid w:val="00E35B4F"/>
    <w:rsid w:val="00E3707F"/>
    <w:rsid w:val="00E44092"/>
    <w:rsid w:val="00E46333"/>
    <w:rsid w:val="00E512CE"/>
    <w:rsid w:val="00E55CD3"/>
    <w:rsid w:val="00E7139B"/>
    <w:rsid w:val="00E732D1"/>
    <w:rsid w:val="00E767EC"/>
    <w:rsid w:val="00E77A2C"/>
    <w:rsid w:val="00E84661"/>
    <w:rsid w:val="00E87805"/>
    <w:rsid w:val="00E94B0F"/>
    <w:rsid w:val="00E97307"/>
    <w:rsid w:val="00EA04BF"/>
    <w:rsid w:val="00EA06F3"/>
    <w:rsid w:val="00EA5BDC"/>
    <w:rsid w:val="00EA7185"/>
    <w:rsid w:val="00EB04DB"/>
    <w:rsid w:val="00EB1D0B"/>
    <w:rsid w:val="00EC49F0"/>
    <w:rsid w:val="00EC5ECD"/>
    <w:rsid w:val="00EC772B"/>
    <w:rsid w:val="00ED0C82"/>
    <w:rsid w:val="00ED4FE7"/>
    <w:rsid w:val="00ED5508"/>
    <w:rsid w:val="00EE37CD"/>
    <w:rsid w:val="00EE7F3F"/>
    <w:rsid w:val="00EF2DF5"/>
    <w:rsid w:val="00EF39DF"/>
    <w:rsid w:val="00F04C31"/>
    <w:rsid w:val="00F05EA4"/>
    <w:rsid w:val="00F1034D"/>
    <w:rsid w:val="00F12E96"/>
    <w:rsid w:val="00F13995"/>
    <w:rsid w:val="00F1572B"/>
    <w:rsid w:val="00F21889"/>
    <w:rsid w:val="00F269D8"/>
    <w:rsid w:val="00F26F24"/>
    <w:rsid w:val="00F3742E"/>
    <w:rsid w:val="00F60B9A"/>
    <w:rsid w:val="00F63FEA"/>
    <w:rsid w:val="00F6765B"/>
    <w:rsid w:val="00F72981"/>
    <w:rsid w:val="00F75CA4"/>
    <w:rsid w:val="00F915AE"/>
    <w:rsid w:val="00FA306B"/>
    <w:rsid w:val="00FB1215"/>
    <w:rsid w:val="00FB3497"/>
    <w:rsid w:val="00FB59B4"/>
    <w:rsid w:val="00FC0C5B"/>
    <w:rsid w:val="00FC199F"/>
    <w:rsid w:val="00FC33F7"/>
    <w:rsid w:val="00FC6B4C"/>
    <w:rsid w:val="00FC6EB1"/>
    <w:rsid w:val="00FD0042"/>
    <w:rsid w:val="00FD4152"/>
    <w:rsid w:val="00FD41AC"/>
    <w:rsid w:val="00FD43F4"/>
    <w:rsid w:val="00FD4F88"/>
    <w:rsid w:val="00FD5A97"/>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93646"/>
  <w15:docId w15:val="{764CD484-4964-4026-9F98-203B0A81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StandardWeb">
    <w:name w:val="Normal (Web)"/>
    <w:basedOn w:val="Standard"/>
    <w:uiPriority w:val="99"/>
    <w:semiHidden/>
    <w:unhideWhenUsed/>
    <w:rsid w:val="00083B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215DFE"/>
    <w:pPr>
      <w:spacing w:after="0" w:line="240" w:lineRule="auto"/>
    </w:pPr>
  </w:style>
  <w:style w:type="character" w:customStyle="1" w:styleId="cf01">
    <w:name w:val="cf01"/>
    <w:basedOn w:val="Absatz-Standardschriftart"/>
    <w:rsid w:val="002717E5"/>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271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385332732">
      <w:bodyDiv w:val="1"/>
      <w:marLeft w:val="0"/>
      <w:marRight w:val="0"/>
      <w:marTop w:val="0"/>
      <w:marBottom w:val="0"/>
      <w:divBdr>
        <w:top w:val="none" w:sz="0" w:space="0" w:color="auto"/>
        <w:left w:val="none" w:sz="0" w:space="0" w:color="auto"/>
        <w:bottom w:val="none" w:sz="0" w:space="0" w:color="auto"/>
        <w:right w:val="none" w:sz="0" w:space="0" w:color="auto"/>
      </w:divBdr>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1942296935">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 w:id="21345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quantron.net/wp-content/uploads/2023/01/Rene-Wollmann-Quantron-AG-scaled.jpg"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quantron.net/wp-content/uploads/2023/02/QUANTRON-Tech-Day-Panel-Talk-scaled.jpg" TargetMode="External"/><Relationship Id="rId17" Type="http://schemas.openxmlformats.org/officeDocument/2006/relationships/image" Target="media/image3.jpeg"/><Relationship Id="rId25" Type="http://schemas.openxmlformats.org/officeDocument/2006/relationships/hyperlink" Target="https://www.quantron.net/wp-content/uploads/2023/01/QUANTRON-Whitepaper-BEV-or-FCEV.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uantron.net/wp-content/uploads/2023/02/Management_Board_Quantron_AG-1-scaled.jpg" TargetMode="External"/><Relationship Id="rId20" Type="http://schemas.openxmlformats.org/officeDocument/2006/relationships/hyperlink" Target="https://www.quantron.net/wp-content/uploads/2023/01/Quantron_FrostSullivan_Award_Logo.jpg" TargetMode="External"/><Relationship Id="rId29" Type="http://schemas.openxmlformats.org/officeDocument/2006/relationships/hyperlink" Target="https://www.linkedin.com/company/quantron-a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en/q-news/download-area/" TargetMode="External"/><Relationship Id="rId24" Type="http://schemas.openxmlformats.org/officeDocument/2006/relationships/hyperlink" Target="https://www.quantron.net/wp-content/uploads/2022/12/Quantron-Award-Write-Up.pdf" TargetMode="External"/><Relationship Id="rId32" Type="http://schemas.openxmlformats.org/officeDocument/2006/relationships/hyperlink" Target="mailto:press@quantron.net"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https://www.quantron.net/en/q-news/press-releas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mailto:j.zwilling@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2/Michael_Perschke_QUANTRON_Tech_Day_2023-1-scaled.jpg" TargetMode="External"/><Relationship Id="rId22" Type="http://schemas.openxmlformats.org/officeDocument/2006/relationships/hyperlink" Target="https://www.quantron.net/wp-content/uploads/2023/02/Quantron_FrostSullivan_Award_2022-scaled.jpg" TargetMode="External"/><Relationship Id="rId27" Type="http://schemas.openxmlformats.org/officeDocument/2006/relationships/hyperlink" Target="https://www.quantron.net/en/q-news/download-area/" TargetMode="External"/><Relationship Id="rId30" Type="http://schemas.openxmlformats.org/officeDocument/2006/relationships/hyperlink" Target="https://www.youtube.com/channel/UCDQ-CKkS8XMHcJ9Ze-6UVNA"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atum xmlns="50f3b2e0-c81a-4c27-94c0-8c5d114044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489FB838-56AD-4ED2-B830-9501DBD82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B6683-BD23-4EE7-A919-1C487E60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7417</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8577</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26</cp:revision>
  <cp:lastPrinted>2023-01-31T08:01:00Z</cp:lastPrinted>
  <dcterms:created xsi:type="dcterms:W3CDTF">2023-01-31T14:52:00Z</dcterms:created>
  <dcterms:modified xsi:type="dcterms:W3CDTF">2023-02-01T13:03:00Z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0x010100884F812736A31B4CADF8CB08865113A1</vt:lpwstr>
  </property>
  <property fmtid="{D5CDD505-2E9C-101B-9397-08002B2CF9AE}" pid="3" name="MediaServiceImageTags">
    <vt:lpwstr/>
  </property>
</Properties>
</file>