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4E256744" w:rsidR="007F3AB0" w:rsidRPr="001A017C" w:rsidRDefault="002D0904" w:rsidP="002975E2">
      <w:pPr>
        <w:tabs>
          <w:tab w:val="right" w:pos="9356"/>
        </w:tabs>
        <w:spacing w:after="0" w:line="360" w:lineRule="auto"/>
        <w:rPr>
          <w:rFonts w:cs="Arial"/>
          <w:sz w:val="20"/>
        </w:rPr>
      </w:pPr>
      <w:r w:rsidRPr="001A017C">
        <w:rPr>
          <w:rFonts w:cs="Arial"/>
        </w:rPr>
        <w:t>PRESSEMITTEILUNG</w:t>
      </w:r>
      <w:r w:rsidRPr="001A017C">
        <w:rPr>
          <w:rFonts w:cs="Arial"/>
        </w:rPr>
        <w:tab/>
      </w:r>
      <w:r w:rsidR="004A50AE">
        <w:rPr>
          <w:rFonts w:cs="Arial"/>
          <w:sz w:val="18"/>
        </w:rPr>
        <w:t>27. April 2023</w:t>
      </w:r>
    </w:p>
    <w:p w14:paraId="7915A56D" w14:textId="48059FBE" w:rsidR="0069112E" w:rsidRPr="001A017C" w:rsidRDefault="006848DB" w:rsidP="0069112E">
      <w:pPr>
        <w:spacing w:before="340" w:after="340" w:line="240" w:lineRule="auto"/>
        <w:rPr>
          <w:rFonts w:cs="Arial"/>
          <w:b/>
          <w:bCs/>
          <w:sz w:val="28"/>
          <w:szCs w:val="28"/>
        </w:rPr>
      </w:pPr>
      <w:r w:rsidRPr="006848DB">
        <w:rPr>
          <w:rFonts w:cs="Arial"/>
          <w:b/>
          <w:bCs/>
          <w:sz w:val="28"/>
          <w:szCs w:val="28"/>
        </w:rPr>
        <w:t>QUANTRON und Stifel Europe Bank AG unterzeichnen Vereinbarung zur Unterstützung der nächsten Kapitalerhöhungsrunde</w:t>
      </w:r>
    </w:p>
    <w:p w14:paraId="06A5C376" w14:textId="62B64C2B" w:rsidR="00B04B03" w:rsidRPr="00B04B03" w:rsidRDefault="00B04B03" w:rsidP="00B04B03">
      <w:pPr>
        <w:pStyle w:val="01Flietext"/>
        <w:numPr>
          <w:ilvl w:val="0"/>
          <w:numId w:val="2"/>
        </w:numPr>
        <w:contextualSpacing/>
        <w:rPr>
          <w:rFonts w:ascii="Arial" w:hAnsi="Arial" w:cs="Arial"/>
          <w:sz w:val="22"/>
          <w:szCs w:val="22"/>
        </w:rPr>
      </w:pPr>
      <w:r w:rsidRPr="1DACA597">
        <w:rPr>
          <w:rFonts w:ascii="Arial" w:hAnsi="Arial" w:cs="Arial"/>
          <w:sz w:val="22"/>
          <w:szCs w:val="22"/>
        </w:rPr>
        <w:t xml:space="preserve">Die Quantron AG und die Stifel Europe Bank AG haben einen Vertrag unterzeichnet, der die Beschaffung von zusätzlichem Kapital für die B-Finanzierungsrunde </w:t>
      </w:r>
      <w:r w:rsidR="0741001E" w:rsidRPr="1DACA597">
        <w:rPr>
          <w:rFonts w:ascii="Arial" w:hAnsi="Arial" w:cs="Arial"/>
          <w:sz w:val="22"/>
          <w:szCs w:val="22"/>
        </w:rPr>
        <w:t>in Höhe von 100-200 Millionen EUR</w:t>
      </w:r>
      <w:r w:rsidRPr="1DACA597">
        <w:rPr>
          <w:rFonts w:ascii="Arial" w:hAnsi="Arial" w:cs="Arial"/>
          <w:sz w:val="22"/>
          <w:szCs w:val="22"/>
        </w:rPr>
        <w:t xml:space="preserve"> zum Ziel hat</w:t>
      </w:r>
    </w:p>
    <w:p w14:paraId="48892423" w14:textId="4F614C5E" w:rsidR="00C62FED" w:rsidRPr="00C62FED" w:rsidRDefault="00B04B03" w:rsidP="00C62FED">
      <w:pPr>
        <w:pStyle w:val="01Flietext"/>
        <w:numPr>
          <w:ilvl w:val="0"/>
          <w:numId w:val="2"/>
        </w:numPr>
        <w:contextualSpacing/>
        <w:rPr>
          <w:rFonts w:ascii="Arial" w:hAnsi="Arial" w:cs="Arial"/>
          <w:sz w:val="22"/>
          <w:szCs w:val="22"/>
        </w:rPr>
      </w:pPr>
      <w:r w:rsidRPr="1DACA597">
        <w:rPr>
          <w:rFonts w:ascii="Arial" w:hAnsi="Arial" w:cs="Arial"/>
          <w:sz w:val="22"/>
          <w:szCs w:val="22"/>
        </w:rPr>
        <w:t xml:space="preserve">Stifel wird als </w:t>
      </w:r>
      <w:r w:rsidR="007624B6" w:rsidRPr="1DACA597">
        <w:rPr>
          <w:rFonts w:ascii="Arial" w:hAnsi="Arial" w:cs="Arial"/>
          <w:sz w:val="22"/>
          <w:szCs w:val="22"/>
        </w:rPr>
        <w:t>exklusiver</w:t>
      </w:r>
      <w:r w:rsidRPr="1DACA597">
        <w:rPr>
          <w:rFonts w:ascii="Arial" w:hAnsi="Arial" w:cs="Arial"/>
          <w:sz w:val="22"/>
          <w:szCs w:val="22"/>
        </w:rPr>
        <w:t xml:space="preserve"> Finanzberater für Eigenkapital für die </w:t>
      </w:r>
      <w:r w:rsidR="5909D23D" w:rsidRPr="1DACA597">
        <w:rPr>
          <w:rFonts w:ascii="Arial" w:hAnsi="Arial" w:cs="Arial"/>
          <w:sz w:val="22"/>
          <w:szCs w:val="22"/>
        </w:rPr>
        <w:t>nächste F</w:t>
      </w:r>
      <w:r w:rsidRPr="1DACA597">
        <w:rPr>
          <w:rFonts w:ascii="Arial" w:hAnsi="Arial" w:cs="Arial"/>
          <w:sz w:val="22"/>
          <w:szCs w:val="22"/>
        </w:rPr>
        <w:t>inanzierungsrunde fungieren und darüber hinaus den Wachstumskapitalbedarf der Quantron AG unterstützen</w:t>
      </w:r>
    </w:p>
    <w:p w14:paraId="1CFD22BC" w14:textId="5EA3D114" w:rsidR="00B04B03" w:rsidRPr="005D02FB" w:rsidRDefault="00C62FED" w:rsidP="005D02FB">
      <w:pPr>
        <w:pStyle w:val="01Flietext"/>
        <w:numPr>
          <w:ilvl w:val="0"/>
          <w:numId w:val="2"/>
        </w:numPr>
        <w:contextualSpacing/>
        <w:rPr>
          <w:rFonts w:ascii="Arial" w:hAnsi="Arial" w:cs="Arial"/>
          <w:sz w:val="22"/>
          <w:szCs w:val="22"/>
        </w:rPr>
      </w:pPr>
      <w:r w:rsidRPr="1DACA597">
        <w:rPr>
          <w:rFonts w:ascii="Arial" w:hAnsi="Arial" w:cs="Arial"/>
          <w:sz w:val="22"/>
          <w:szCs w:val="22"/>
        </w:rPr>
        <w:t xml:space="preserve">STIFEL wird seine gesamte Plattform zur Verfügung stellen und </w:t>
      </w:r>
      <w:r w:rsidR="35301631" w:rsidRPr="1DACA597">
        <w:rPr>
          <w:rFonts w:ascii="Arial" w:hAnsi="Arial" w:cs="Arial"/>
          <w:sz w:val="22"/>
          <w:szCs w:val="22"/>
        </w:rPr>
        <w:t xml:space="preserve">will </w:t>
      </w:r>
      <w:r w:rsidRPr="1DACA597">
        <w:rPr>
          <w:rFonts w:ascii="Arial" w:hAnsi="Arial" w:cs="Arial"/>
          <w:sz w:val="22"/>
          <w:szCs w:val="22"/>
        </w:rPr>
        <w:t xml:space="preserve">sowohl europäische als auch US-amerikanische Investoren gewinnen, </w:t>
      </w:r>
      <w:r w:rsidR="44A53F7C" w:rsidRPr="1DACA597">
        <w:rPr>
          <w:rFonts w:ascii="Arial" w:hAnsi="Arial" w:cs="Arial"/>
          <w:sz w:val="22"/>
          <w:szCs w:val="22"/>
        </w:rPr>
        <w:t>mit</w:t>
      </w:r>
      <w:r w:rsidRPr="1DACA597">
        <w:rPr>
          <w:rFonts w:ascii="Arial" w:hAnsi="Arial" w:cs="Arial"/>
          <w:sz w:val="22"/>
          <w:szCs w:val="22"/>
        </w:rPr>
        <w:t xml:space="preserve"> Schwerpunkt auf strategischen und Impact-Investoren</w:t>
      </w:r>
    </w:p>
    <w:p w14:paraId="300A9DC2" w14:textId="5637E176" w:rsidR="00B25E92" w:rsidRDefault="001279EA" w:rsidP="005D02FB">
      <w:r>
        <w:t xml:space="preserve">Die </w:t>
      </w:r>
      <w:hyperlink r:id="rId11" w:history="1">
        <w:r w:rsidR="00455C34" w:rsidRPr="001279EA">
          <w:rPr>
            <w:rStyle w:val="Hyperlink"/>
            <w:rFonts w:cs="Arial"/>
          </w:rPr>
          <w:t>Quantron AG</w:t>
        </w:r>
      </w:hyperlink>
      <w:r w:rsidR="00455C34" w:rsidRPr="00455C34">
        <w:t xml:space="preserve">, Clean Tech Unternehmen und Spezialist für nachhaltigen Personen- und Gütertransport, </w:t>
      </w:r>
      <w:r w:rsidR="00650F62" w:rsidRPr="00650F62">
        <w:t xml:space="preserve">hat die Stifel Europe Bank AG, die führende mittelständische Investmentbank </w:t>
      </w:r>
      <w:r w:rsidR="00D90D35">
        <w:t>im Bereich Energiewandlung</w:t>
      </w:r>
      <w:r w:rsidR="00650F62" w:rsidRPr="00650F62">
        <w:t>, als exklusiven Berater für QUANTRONs B-Finanzierungsrunde ernannt.</w:t>
      </w:r>
    </w:p>
    <w:p w14:paraId="0176319E" w14:textId="52DB64CC" w:rsidR="00BE59AA" w:rsidRDefault="00BE59AA" w:rsidP="005D02FB">
      <w:r w:rsidRPr="00BE59AA">
        <w:t>Die Investmentbanking-Vereinbarung soll zusätzliches Kapital sichern und strategische Partnerschaften für QUANTRONs ehrgeizige Wachstumspläne aufbauen. Stifels Aufgabe wird es sein, QUANTRON bei der Platzierung von Aktien, aktiengebundenen Wertpapieren und/oder Anleihen zu unterstützen und Finanzierungen zu arrangieren. Stifel kann auch als exklusiver Finanzberater für den Erwerb oder die Veräußerung von Wertpapieren, Vermögenswerten oder Geschäftsbereichen von QUANTRON fungieren.</w:t>
      </w:r>
    </w:p>
    <w:p w14:paraId="435CAB11" w14:textId="430AFE56" w:rsidR="00BF4208" w:rsidRDefault="00BF4208" w:rsidP="005D02FB">
      <w:r>
        <w:t xml:space="preserve">"Stifel ist mit seiner umfangreichen Erfahrung in der transatlantischen Energiewirtschaft und seinem Engagement für nachhaltige Investitionen der perfekte Partner, um uns bei unserer B-Finanzierungsrunde zu unterstützen", so Michael Perschke, CEO der Quantron AG. "Wir werden insbesondere an unserem globalen Wachstumsplan arbeiten, einschließlich der Expansion unserer neuen Tochtergesellschaft in den USA. </w:t>
      </w:r>
      <w:r w:rsidR="00082299">
        <w:t>Letztendlich überzeugt hat uns</w:t>
      </w:r>
      <w:r>
        <w:t xml:space="preserve"> das Senior Management Comi</w:t>
      </w:r>
      <w:r w:rsidR="7ABC95A1">
        <w:t>t</w:t>
      </w:r>
      <w:r>
        <w:t>tment, die Branchenexpertise und die globale Präsenz von STIFEL."</w:t>
      </w:r>
    </w:p>
    <w:p w14:paraId="1E839A3C" w14:textId="053144AF" w:rsidR="0049497B" w:rsidRPr="005D02FB" w:rsidRDefault="0049497B" w:rsidP="005D02FB">
      <w:r>
        <w:t xml:space="preserve">"Wir freuen uns sehr auf die Zusammenarbeit mit QUANTRON </w:t>
      </w:r>
      <w:r w:rsidR="005D02FB">
        <w:t>bei</w:t>
      </w:r>
      <w:r>
        <w:t xml:space="preserve"> ihrer B-Finanzierungsrunde</w:t>
      </w:r>
      <w:r w:rsidR="00227D12">
        <w:t xml:space="preserve"> – gemeinsam </w:t>
      </w:r>
      <w:r>
        <w:t xml:space="preserve">mit unserem engagierten Team für die Energiewende in Europa, das von Alex Boyce und Govinder Ubhi geleitet wird und sich speziell auf die nächste Generation von Antriebstechnologien konzentriert", sagte Natalie Seebacher, Managing Director der Stifel Europe Bank AG. "Wir sehen QUANTRON als ein einzigartiges Beispiel für die Zusammenarbeit über die gesamte Wertschöpfungskette hinweg, von der Wasserstoffproduktion bis hin zu den Endverbrauchern von Nutzfahrzeugen. Wir werden unsere gesamte globale Plattform und unsere </w:t>
      </w:r>
      <w:r w:rsidR="74DA315F">
        <w:t>Expertise</w:t>
      </w:r>
      <w:r>
        <w:t xml:space="preserve"> nutzen, um Kapital in der optimalen Struktur für QUANTRON zu sichern. Unsere Aufgabe ist es, als vertrauenswürdiger Berater zu fungieren und mit QUANTRON zusammenzuarbeiten, um deren Wachstumsambitionen in einem sich schnell entwickelnden Markt umzusetzen."</w:t>
      </w:r>
    </w:p>
    <w:p w14:paraId="21AE9850" w14:textId="7DADAAE6" w:rsidR="008B7AF6" w:rsidRPr="001A017C" w:rsidRDefault="00FD5A97" w:rsidP="00490026">
      <w:pPr>
        <w:rPr>
          <w:rFonts w:cs="Arial"/>
        </w:rPr>
      </w:pPr>
      <w:r w:rsidRPr="001A017C">
        <w:rPr>
          <w:rFonts w:cs="Arial"/>
          <w:bCs/>
        </w:rPr>
        <w:t>Bilder (</w:t>
      </w:r>
      <w:r w:rsidRPr="001A017C">
        <w:rPr>
          <w:rFonts w:cs="Arial"/>
        </w:rPr>
        <w:t>Zum Download bitte auf die Bildvorschau klicken)</w:t>
      </w:r>
      <w:r w:rsidR="008B7AF6" w:rsidRPr="001A017C">
        <w:rPr>
          <w:rFonts w:cs="Arial"/>
          <w:bCs/>
        </w:rPr>
        <w:t>:</w:t>
      </w:r>
    </w:p>
    <w:tbl>
      <w:tblPr>
        <w:tblStyle w:val="TableGrid"/>
        <w:tblW w:w="0" w:type="auto"/>
        <w:tblLook w:val="04A0" w:firstRow="1" w:lastRow="0" w:firstColumn="1" w:lastColumn="0" w:noHBand="0" w:noVBand="1"/>
      </w:tblPr>
      <w:tblGrid>
        <w:gridCol w:w="4957"/>
        <w:gridCol w:w="4389"/>
      </w:tblGrid>
      <w:tr w:rsidR="006D4B9B" w:rsidRPr="006D4B9B" w14:paraId="009EAA3C" w14:textId="77777777" w:rsidTr="00BE313F">
        <w:trPr>
          <w:trHeight w:val="977"/>
        </w:trPr>
        <w:tc>
          <w:tcPr>
            <w:tcW w:w="4957" w:type="dxa"/>
          </w:tcPr>
          <w:p w14:paraId="16631EE1" w14:textId="77777777" w:rsidR="006D4B9B" w:rsidRPr="00A2229F" w:rsidRDefault="006D4B9B" w:rsidP="00BE313F">
            <w:pPr>
              <w:ind w:right="597"/>
              <w:rPr>
                <w:rFonts w:cs="Arial"/>
                <w:bCs/>
                <w:lang w:val="en-US"/>
              </w:rPr>
            </w:pPr>
            <w:r>
              <w:rPr>
                <w:rFonts w:cs="Arial"/>
                <w:noProof/>
              </w:rPr>
              <w:drawing>
                <wp:inline distT="0" distB="0" distL="0" distR="0" wp14:anchorId="61F57D9C" wp14:editId="7D405D44">
                  <wp:extent cx="1582512" cy="2108200"/>
                  <wp:effectExtent l="0" t="0" r="0" b="6350"/>
                  <wp:docPr id="1" name="Picture 1" descr="Ein Bild, das Kleidung, Person, Menschliches Gesicht, Lächeln enthält.&#10;&#10;Automatisch generierte Beschreibu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Person, Menschliches Gesicht, Lächeln enthält.&#10;&#10;Automatisch generierte Beschreibu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0179" cy="2118414"/>
                          </a:xfrm>
                          <a:prstGeom prst="rect">
                            <a:avLst/>
                          </a:prstGeom>
                          <a:noFill/>
                          <a:ln>
                            <a:noFill/>
                          </a:ln>
                        </pic:spPr>
                      </pic:pic>
                    </a:graphicData>
                  </a:graphic>
                </wp:inline>
              </w:drawing>
            </w:r>
          </w:p>
        </w:tc>
        <w:tc>
          <w:tcPr>
            <w:tcW w:w="4389" w:type="dxa"/>
          </w:tcPr>
          <w:p w14:paraId="73A44958" w14:textId="54C48C25" w:rsidR="006D4B9B" w:rsidRPr="006D4B9B" w:rsidRDefault="006D4B9B" w:rsidP="00BE313F">
            <w:pPr>
              <w:ind w:right="597"/>
              <w:rPr>
                <w:rFonts w:cs="Arial"/>
                <w:bCs/>
              </w:rPr>
            </w:pPr>
            <w:r w:rsidRPr="006D4B9B">
              <w:rPr>
                <w:rFonts w:cs="Arial"/>
                <w:bCs/>
              </w:rPr>
              <w:t>Vertragsunte</w:t>
            </w:r>
            <w:r>
              <w:rPr>
                <w:rFonts w:cs="Arial"/>
                <w:bCs/>
              </w:rPr>
              <w:t>rzeichnung, v. l.</w:t>
            </w:r>
            <w:r w:rsidRPr="006D4B9B">
              <w:rPr>
                <w:rFonts w:cs="Arial"/>
                <w:bCs/>
              </w:rPr>
              <w:t>: Herbert Robel (CHRO &amp; Co-Founder Quantron AG), Natalie Seebacher (Managing Director Stifel Europe Bank AG), Michael Perschke (CEO Quantron AG)</w:t>
            </w:r>
          </w:p>
        </w:tc>
      </w:tr>
    </w:tbl>
    <w:p w14:paraId="312772B0" w14:textId="77777777" w:rsidR="00E13E09" w:rsidRPr="006D4B9B" w:rsidRDefault="00E13E09" w:rsidP="00F63FEA">
      <w:pPr>
        <w:ind w:right="597"/>
        <w:rPr>
          <w:rFonts w:cs="Arial"/>
          <w:bCs/>
        </w:rPr>
      </w:pPr>
    </w:p>
    <w:p w14:paraId="76E22AD1" w14:textId="468637A4" w:rsidR="00F63FEA" w:rsidRPr="001A017C" w:rsidRDefault="00F63FEA" w:rsidP="00F63FEA">
      <w:pPr>
        <w:ind w:right="597"/>
        <w:rPr>
          <w:rFonts w:cs="Arial"/>
          <w:b/>
        </w:rPr>
      </w:pPr>
      <w:r w:rsidRPr="001A017C">
        <w:rPr>
          <w:rFonts w:cs="Arial"/>
        </w:rPr>
        <w:t>D</w:t>
      </w:r>
      <w:r w:rsidR="00682BD1" w:rsidRPr="001A017C">
        <w:rPr>
          <w:rFonts w:cs="Arial"/>
        </w:rPr>
        <w:t>ie</w:t>
      </w:r>
      <w:r w:rsidRPr="001A017C">
        <w:rPr>
          <w:rFonts w:cs="Arial"/>
        </w:rPr>
        <w:t xml:space="preserve"> Original</w:t>
      </w:r>
      <w:r w:rsidR="00D2730D" w:rsidRPr="001A017C">
        <w:rPr>
          <w:rFonts w:cs="Arial"/>
        </w:rPr>
        <w:t>bilder</w:t>
      </w:r>
      <w:r w:rsidRPr="001A017C">
        <w:rPr>
          <w:rFonts w:cs="Arial"/>
        </w:rPr>
        <w:t xml:space="preserve"> in </w:t>
      </w:r>
      <w:r w:rsidR="00D54ABB">
        <w:rPr>
          <w:rFonts w:cs="Arial"/>
        </w:rPr>
        <w:t>hoher und niedriger</w:t>
      </w:r>
      <w:r w:rsidRPr="001A017C">
        <w:rPr>
          <w:rFonts w:cs="Arial"/>
        </w:rPr>
        <w:t xml:space="preserve"> Auflösung finden Sie hier: </w:t>
      </w:r>
      <w:hyperlink r:id="rId14">
        <w:r w:rsidRPr="001A017C">
          <w:rPr>
            <w:rStyle w:val="Hyperlink"/>
            <w:rFonts w:cs="Arial"/>
          </w:rPr>
          <w:t>Pressemitteilungen der Quantron AG</w:t>
        </w:r>
      </w:hyperlink>
      <w:r w:rsidRPr="001A017C">
        <w:rPr>
          <w:rFonts w:cs="Arial"/>
        </w:rPr>
        <w:t xml:space="preserve"> (https://www.quantron.net/q-news/pr-berichte/) </w:t>
      </w:r>
    </w:p>
    <w:p w14:paraId="65DE3B4B" w14:textId="77777777" w:rsidR="00AE78E4" w:rsidRPr="001A017C" w:rsidRDefault="00AE78E4" w:rsidP="002D0904">
      <w:pPr>
        <w:spacing w:after="0"/>
        <w:rPr>
          <w:rFonts w:cs="Arial"/>
        </w:rPr>
      </w:pPr>
    </w:p>
    <w:p w14:paraId="46A024A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b/>
          <w:bCs/>
          <w:i/>
          <w:iCs/>
          <w:sz w:val="20"/>
          <w:szCs w:val="20"/>
        </w:rPr>
        <w:t>Über die Quantron AG</w:t>
      </w:r>
      <w:r w:rsidRPr="001A017C">
        <w:rPr>
          <w:rStyle w:val="eop"/>
          <w:rFonts w:ascii="Arial" w:hAnsi="Arial" w:cs="Arial"/>
          <w:sz w:val="20"/>
          <w:szCs w:val="20"/>
        </w:rPr>
        <w:t> </w:t>
      </w:r>
    </w:p>
    <w:p w14:paraId="08AB5ACA" w14:textId="77777777"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Die </w:t>
      </w:r>
      <w:r w:rsidRPr="001A017C">
        <w:rPr>
          <w:rStyle w:val="normaltextrun"/>
          <w:rFonts w:ascii="Arial" w:hAnsi="Arial" w:cs="Arial"/>
          <w:b/>
          <w:bCs/>
          <w:i/>
          <w:iCs/>
          <w:sz w:val="20"/>
          <w:szCs w:val="20"/>
        </w:rPr>
        <w:t>Quantron AG ist Plattformanbieter und Spezialist für nachhaltige Mobilität</w:t>
      </w:r>
      <w:r w:rsidRPr="001A017C">
        <w:rPr>
          <w:rStyle w:val="normaltextrun"/>
          <w:rFonts w:ascii="Arial" w:hAnsi="Arial" w:cs="Arial"/>
          <w:i/>
          <w:iCs/>
          <w:sz w:val="20"/>
          <w:szCs w:val="20"/>
        </w:rPr>
        <w:t xml:space="preserve"> für Menschen und Güter; insbesondere für LKW, Busse und Transporter mit vollelektrischem Antriebsstrang und H</w:t>
      </w:r>
      <w:r w:rsidRPr="001A017C">
        <w:rPr>
          <w:rStyle w:val="normaltextrun"/>
          <w:rFonts w:ascii="Arial" w:hAnsi="Arial" w:cs="Arial"/>
          <w:i/>
          <w:iCs/>
          <w:sz w:val="20"/>
          <w:szCs w:val="20"/>
          <w:vertAlign w:val="subscript"/>
        </w:rPr>
        <w:t>2</w:t>
      </w:r>
      <w:r w:rsidRPr="001A017C">
        <w:rPr>
          <w:rStyle w:val="normaltextrun"/>
          <w:rFonts w:ascii="Arial" w:hAnsi="Arial" w:cs="Arial"/>
          <w:i/>
          <w:iCs/>
          <w:sz w:val="20"/>
          <w:szCs w:val="20"/>
        </w:rPr>
        <w:t>-Brennstoffzellentechnologie. Das deutsche Unternehmen aus dem bayerischen Augsburg verbindet als Hightech-Spinoff der renommierten Haller KG über 140 Jahre Nutzfahrzeugerfahrung mit modernstem E-Mobilitäts-Knowhow und positioniert sich global als Partner bestehender OEMs. </w:t>
      </w:r>
      <w:r w:rsidRPr="001A017C">
        <w:rPr>
          <w:rStyle w:val="eop"/>
          <w:rFonts w:ascii="Arial" w:hAnsi="Arial" w:cs="Arial"/>
          <w:sz w:val="20"/>
          <w:szCs w:val="20"/>
        </w:rPr>
        <w:t> </w:t>
      </w:r>
    </w:p>
    <w:p w14:paraId="30C6A05F" w14:textId="4E934C6A" w:rsidR="00DC162F" w:rsidRPr="001A017C" w:rsidRDefault="00DC162F" w:rsidP="00012157">
      <w:pPr>
        <w:pStyle w:val="paragraph"/>
        <w:spacing w:before="240" w:beforeAutospacing="0" w:after="0" w:afterAutospacing="0"/>
        <w:textAlignment w:val="baseline"/>
        <w:rPr>
          <w:rFonts w:ascii="Arial" w:hAnsi="Arial" w:cs="Arial"/>
          <w:sz w:val="20"/>
          <w:szCs w:val="20"/>
        </w:rPr>
      </w:pPr>
      <w:r w:rsidRPr="001A017C">
        <w:rPr>
          <w:rStyle w:val="normaltextrun"/>
          <w:rFonts w:ascii="Arial" w:hAnsi="Arial" w:cs="Arial"/>
          <w:i/>
          <w:iCs/>
          <w:sz w:val="20"/>
          <w:szCs w:val="20"/>
        </w:rPr>
        <w:t xml:space="preserve">Mit dem </w:t>
      </w:r>
      <w:r w:rsidRPr="001A017C">
        <w:rPr>
          <w:rStyle w:val="normaltextrun"/>
          <w:rFonts w:ascii="Arial" w:hAnsi="Arial" w:cs="Arial"/>
          <w:b/>
          <w:bCs/>
          <w:i/>
          <w:iCs/>
          <w:sz w:val="20"/>
          <w:szCs w:val="20"/>
        </w:rPr>
        <w:t>Quantron-as-a-Service Ecosystem</w:t>
      </w:r>
      <w:r w:rsidRPr="001A017C">
        <w:rPr>
          <w:rStyle w:val="normaltextrun"/>
          <w:rFonts w:ascii="Arial" w:hAnsi="Arial" w:cs="Arial"/>
          <w:i/>
          <w:iCs/>
          <w:sz w:val="20"/>
          <w:szCs w:val="20"/>
        </w:rPr>
        <w:t xml:space="preserve"> (QaaS) bietet QUANTRON ein Gesamtkonzept, das alle Facetten der Mobilitätswertschöpfungskette umfasst: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beinhaltet ein breites Angebot an sowohl Neufahrzeugen als auch Umrüstungen für Bestands- und Gebrauchtfahrzeuge von Diesel- auf batterie- und wasserstoffelektrische Antriebe mit der hoch-innovativen </w:t>
      </w:r>
      <w:r w:rsidRPr="001A017C">
        <w:rPr>
          <w:rStyle w:val="normaltextrun"/>
          <w:rFonts w:ascii="Arial" w:hAnsi="Arial" w:cs="Arial"/>
          <w:b/>
          <w:bCs/>
          <w:i/>
          <w:iCs/>
          <w:sz w:val="20"/>
          <w:szCs w:val="20"/>
        </w:rPr>
        <w:t>QUANTRON INSIDE</w:t>
      </w:r>
      <w:r w:rsidRPr="001A017C">
        <w:rPr>
          <w:rStyle w:val="normaltextrun"/>
          <w:rFonts w:ascii="Arial" w:hAnsi="Arial" w:cs="Arial"/>
          <w:i/>
          <w:iCs/>
          <w:sz w:val="20"/>
          <w:szCs w:val="20"/>
        </w:rPr>
        <w:t xml:space="preserve"> Technologie. </w:t>
      </w:r>
      <w:r w:rsidRPr="001A017C">
        <w:rPr>
          <w:rStyle w:val="normaltextrun"/>
          <w:rFonts w:ascii="Arial" w:hAnsi="Arial" w:cs="Arial"/>
          <w:b/>
          <w:bCs/>
          <w:i/>
          <w:iCs/>
          <w:sz w:val="20"/>
          <w:szCs w:val="20"/>
        </w:rPr>
        <w:t xml:space="preserve">QUANTRON CUSTOMER </w:t>
      </w:r>
      <w:r w:rsidR="002B76D0" w:rsidRPr="001A017C">
        <w:rPr>
          <w:rStyle w:val="normaltextrun"/>
          <w:rFonts w:ascii="Arial" w:hAnsi="Arial" w:cs="Arial"/>
          <w:b/>
          <w:bCs/>
          <w:i/>
          <w:iCs/>
          <w:sz w:val="20"/>
          <w:szCs w:val="20"/>
        </w:rPr>
        <w:t>SOLUTIONS</w:t>
      </w:r>
      <w:r w:rsidRPr="001A017C">
        <w:rPr>
          <w:rStyle w:val="normaltextrun"/>
          <w:rFonts w:ascii="Arial" w:hAnsi="Arial" w:cs="Arial"/>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sidRPr="001A017C">
        <w:rPr>
          <w:rStyle w:val="normaltextrun"/>
          <w:rFonts w:ascii="Arial" w:hAnsi="Arial" w:cs="Arial"/>
          <w:b/>
          <w:bCs/>
          <w:i/>
          <w:iCs/>
          <w:sz w:val="20"/>
          <w:szCs w:val="20"/>
        </w:rPr>
        <w:t>QUANTRON ENERGY</w:t>
      </w:r>
      <w:r w:rsidR="00D86258" w:rsidRPr="001A017C">
        <w:rPr>
          <w:rStyle w:val="normaltextrun"/>
          <w:rFonts w:ascii="Arial" w:hAnsi="Arial" w:cs="Arial"/>
          <w:b/>
          <w:bCs/>
          <w:i/>
          <w:iCs/>
          <w:sz w:val="20"/>
          <w:szCs w:val="20"/>
        </w:rPr>
        <w:t xml:space="preserve"> &amp; POWER STATIONS</w:t>
      </w:r>
      <w:r w:rsidRPr="001A017C">
        <w:rPr>
          <w:rStyle w:val="normaltextrun"/>
          <w:rFonts w:ascii="Arial" w:hAnsi="Arial" w:cs="Arial"/>
          <w:i/>
          <w:iCs/>
          <w:sz w:val="20"/>
          <w:szCs w:val="20"/>
        </w:rPr>
        <w:t xml:space="preserve"> wird zukünftig als Plattform die Produktion von grünem Wasserstoff und Strom realisieren. Dafür hat sich die Quantron AG mit starken globalen Partnern zusammengeschlossen. Diese </w:t>
      </w:r>
      <w:r w:rsidR="003B4609" w:rsidRPr="001A017C">
        <w:rPr>
          <w:rStyle w:val="normaltextrun"/>
          <w:rFonts w:ascii="Arial" w:hAnsi="Arial" w:cs="Arial"/>
          <w:i/>
          <w:iCs/>
          <w:sz w:val="20"/>
          <w:szCs w:val="20"/>
        </w:rPr>
        <w:t>Clean Transportation</w:t>
      </w:r>
      <w:r w:rsidRPr="001A017C">
        <w:rPr>
          <w:rStyle w:val="normaltextrun"/>
          <w:rFonts w:ascii="Arial" w:hAnsi="Arial" w:cs="Arial"/>
          <w:i/>
          <w:iCs/>
          <w:sz w:val="20"/>
          <w:szCs w:val="20"/>
        </w:rPr>
        <w:t xml:space="preserve"> Alliance bildet gleichzeitig auch einen wichtigen Baustein für die Versorgung von Fahrzeugen mit der notwendigen grünen Lade- und H2-Tank-Infrastruktur.</w:t>
      </w:r>
      <w:r w:rsidRPr="001A017C">
        <w:rPr>
          <w:rStyle w:val="eop"/>
          <w:rFonts w:ascii="Arial" w:hAnsi="Arial" w:cs="Arial"/>
          <w:sz w:val="20"/>
          <w:szCs w:val="20"/>
        </w:rPr>
        <w:t> </w:t>
      </w:r>
    </w:p>
    <w:p w14:paraId="4F031DB3" w14:textId="161882F2" w:rsidR="00DC162F" w:rsidRPr="001A017C" w:rsidRDefault="00DC162F" w:rsidP="00012157">
      <w:pPr>
        <w:pStyle w:val="paragraph"/>
        <w:spacing w:before="240" w:beforeAutospacing="0" w:after="0" w:afterAutospacing="0"/>
        <w:jc w:val="both"/>
        <w:textAlignment w:val="baseline"/>
        <w:rPr>
          <w:rFonts w:ascii="Arial" w:hAnsi="Arial" w:cs="Arial"/>
          <w:sz w:val="20"/>
          <w:szCs w:val="20"/>
        </w:rPr>
      </w:pPr>
      <w:r w:rsidRPr="001A017C">
        <w:rPr>
          <w:rStyle w:val="normaltextrun"/>
          <w:rFonts w:ascii="Arial" w:hAnsi="Arial" w:cs="Arial"/>
          <w:i/>
          <w:iCs/>
          <w:sz w:val="20"/>
          <w:szCs w:val="20"/>
        </w:rPr>
        <w:t xml:space="preserve">QUANTRON steht für die Kernwerte </w:t>
      </w:r>
      <w:r w:rsidRPr="001A017C">
        <w:rPr>
          <w:rStyle w:val="normaltextrun"/>
          <w:rFonts w:ascii="Arial" w:hAnsi="Arial" w:cs="Arial"/>
          <w:b/>
          <w:bCs/>
          <w:i/>
          <w:iCs/>
          <w:sz w:val="20"/>
          <w:szCs w:val="20"/>
        </w:rPr>
        <w:t>RELIABLE, ENERGETIC, BRAVE</w:t>
      </w:r>
      <w:r w:rsidRPr="001A017C">
        <w:rPr>
          <w:rStyle w:val="normaltextrun"/>
          <w:rFonts w:ascii="Arial" w:hAnsi="Arial" w:cs="Arial"/>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7777777" w:rsidR="00DC162F" w:rsidRPr="001A017C" w:rsidRDefault="00DC162F" w:rsidP="00012157">
      <w:pPr>
        <w:pStyle w:val="paragraph"/>
        <w:spacing w:before="240" w:beforeAutospacing="0" w:after="0" w:afterAutospacing="0"/>
        <w:jc w:val="both"/>
        <w:textAlignment w:val="baseline"/>
        <w:rPr>
          <w:rFonts w:ascii="Arial" w:hAnsi="Arial" w:cs="Arial"/>
          <w:sz w:val="20"/>
          <w:szCs w:val="20"/>
          <w:lang w:val="en-US"/>
        </w:rPr>
      </w:pPr>
      <w:r w:rsidRPr="001A017C">
        <w:rPr>
          <w:rStyle w:val="normaltextrun"/>
          <w:rFonts w:ascii="Arial" w:hAnsi="Arial" w:cs="Arial"/>
          <w:i/>
          <w:iCs/>
          <w:sz w:val="20"/>
          <w:szCs w:val="20"/>
        </w:rPr>
        <w:t xml:space="preserve">Besuchen Sie die Quantron AG auf unseren Social Media Kanälen bei </w:t>
      </w:r>
      <w:hyperlink r:id="rId15" w:tgtFrame="_blank" w:history="1">
        <w:r w:rsidRPr="001A017C">
          <w:rPr>
            <w:rStyle w:val="normaltextrun"/>
            <w:rFonts w:ascii="Arial" w:hAnsi="Arial" w:cs="Arial"/>
            <w:i/>
            <w:iCs/>
            <w:color w:val="0000FF"/>
            <w:sz w:val="20"/>
            <w:szCs w:val="20"/>
            <w:u w:val="single"/>
          </w:rPr>
          <w:t>LinkedIn</w:t>
        </w:r>
      </w:hyperlink>
      <w:r w:rsidRPr="001A017C">
        <w:rPr>
          <w:rStyle w:val="normaltextrun"/>
          <w:rFonts w:ascii="Arial" w:hAnsi="Arial" w:cs="Arial"/>
          <w:i/>
          <w:iCs/>
          <w:sz w:val="20"/>
          <w:szCs w:val="20"/>
        </w:rPr>
        <w:t xml:space="preserve"> und </w:t>
      </w:r>
      <w:hyperlink r:id="rId16" w:tgtFrame="_blank" w:history="1">
        <w:r w:rsidRPr="001A017C">
          <w:rPr>
            <w:rStyle w:val="normaltextrun"/>
            <w:rFonts w:ascii="Arial" w:hAnsi="Arial" w:cs="Arial"/>
            <w:i/>
            <w:iCs/>
            <w:color w:val="0000FF"/>
            <w:sz w:val="20"/>
            <w:szCs w:val="20"/>
            <w:u w:val="single"/>
          </w:rPr>
          <w:t>YouTube</w:t>
        </w:r>
      </w:hyperlink>
      <w:r w:rsidRPr="001A017C">
        <w:rPr>
          <w:rStyle w:val="normaltextrun"/>
          <w:rFonts w:ascii="Arial" w:hAnsi="Arial" w:cs="Arial"/>
          <w:i/>
          <w:iCs/>
          <w:sz w:val="20"/>
          <w:szCs w:val="20"/>
        </w:rPr>
        <w:t xml:space="preserve">. </w:t>
      </w:r>
      <w:r w:rsidRPr="001A017C">
        <w:rPr>
          <w:rStyle w:val="normaltextrun"/>
          <w:rFonts w:ascii="Arial" w:hAnsi="Arial" w:cs="Arial"/>
          <w:i/>
          <w:iCs/>
          <w:sz w:val="20"/>
          <w:szCs w:val="20"/>
          <w:lang w:val="en-US"/>
        </w:rPr>
        <w:t xml:space="preserve">Weitere Informationen unter </w:t>
      </w:r>
      <w:hyperlink r:id="rId17" w:tgtFrame="_blank" w:history="1">
        <w:r w:rsidRPr="001A017C">
          <w:rPr>
            <w:rStyle w:val="normaltextrun"/>
            <w:rFonts w:ascii="Arial" w:hAnsi="Arial" w:cs="Arial"/>
            <w:i/>
            <w:iCs/>
            <w:color w:val="0000FF"/>
            <w:sz w:val="20"/>
            <w:szCs w:val="20"/>
            <w:u w:val="single"/>
            <w:lang w:val="en-US"/>
          </w:rPr>
          <w:t>www.quantron.net</w:t>
        </w:r>
      </w:hyperlink>
      <w:r w:rsidRPr="001A017C">
        <w:rPr>
          <w:rStyle w:val="eop"/>
          <w:rFonts w:ascii="Arial" w:hAnsi="Arial" w:cs="Arial"/>
          <w:sz w:val="20"/>
          <w:szCs w:val="20"/>
          <w:lang w:val="en-US"/>
        </w:rPr>
        <w:t> </w:t>
      </w:r>
    </w:p>
    <w:p w14:paraId="55229582"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eop"/>
          <w:rFonts w:ascii="Arial" w:hAnsi="Arial" w:cs="Arial"/>
          <w:sz w:val="20"/>
          <w:szCs w:val="20"/>
          <w:lang w:val="en-US"/>
        </w:rPr>
        <w:t> </w:t>
      </w:r>
    </w:p>
    <w:p w14:paraId="2ACE88A6" w14:textId="77777777"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Style w:val="normaltextrun"/>
          <w:rFonts w:ascii="Arial" w:hAnsi="Arial" w:cs="Arial"/>
          <w:b/>
          <w:bCs/>
          <w:sz w:val="22"/>
          <w:szCs w:val="22"/>
          <w:lang w:val="en-US"/>
        </w:rPr>
        <w:t>Ansprechpartner: </w:t>
      </w:r>
      <w:r w:rsidRPr="001A017C">
        <w:rPr>
          <w:rStyle w:val="eop"/>
          <w:rFonts w:ascii="Arial" w:hAnsi="Arial" w:cs="Arial"/>
          <w:sz w:val="22"/>
          <w:szCs w:val="22"/>
          <w:lang w:val="en-US"/>
        </w:rPr>
        <w:t> </w:t>
      </w:r>
    </w:p>
    <w:p w14:paraId="6F555A6B" w14:textId="4801BB10" w:rsidR="00971D89" w:rsidRPr="001A017C" w:rsidRDefault="00971D89"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Jörg Zwilling, Director Global Communication</w:t>
      </w:r>
      <w:r w:rsidR="008332EE">
        <w:rPr>
          <w:rFonts w:ascii="Arial" w:hAnsi="Arial" w:cs="Arial"/>
          <w:color w:val="000000" w:themeColor="text1"/>
          <w:lang w:val="en-US"/>
        </w:rPr>
        <w:t>s</w:t>
      </w:r>
      <w:r w:rsidRPr="001A017C">
        <w:rPr>
          <w:rFonts w:ascii="Arial" w:hAnsi="Arial" w:cs="Arial"/>
          <w:color w:val="000000" w:themeColor="text1"/>
          <w:lang w:val="en-US"/>
        </w:rPr>
        <w:t xml:space="preserve"> &amp; Business Development, </w:t>
      </w:r>
      <w:hyperlink r:id="rId18" w:history="1">
        <w:r w:rsidRPr="001A017C">
          <w:rPr>
            <w:rStyle w:val="normaltextrun"/>
            <w:rFonts w:ascii="Arial" w:hAnsi="Arial" w:cs="Arial"/>
            <w:color w:val="0000FF"/>
            <w:sz w:val="22"/>
            <w:szCs w:val="22"/>
            <w:u w:val="single"/>
            <w:lang w:val="fr-BE"/>
          </w:rPr>
          <w:t>j.zwilling@quantron.net</w:t>
        </w:r>
      </w:hyperlink>
    </w:p>
    <w:p w14:paraId="1EFF621C" w14:textId="1E23A50F" w:rsidR="00DC162F" w:rsidRPr="001A017C" w:rsidRDefault="00DC162F" w:rsidP="00DC162F">
      <w:pPr>
        <w:pStyle w:val="paragraph"/>
        <w:spacing w:before="0" w:beforeAutospacing="0" w:after="0" w:afterAutospacing="0"/>
        <w:textAlignment w:val="baseline"/>
        <w:rPr>
          <w:rFonts w:ascii="Arial" w:hAnsi="Arial" w:cs="Arial"/>
          <w:sz w:val="18"/>
          <w:szCs w:val="18"/>
          <w:lang w:val="en-US"/>
        </w:rPr>
      </w:pPr>
      <w:r w:rsidRPr="001A017C">
        <w:rPr>
          <w:rFonts w:ascii="Arial" w:hAnsi="Arial" w:cs="Arial"/>
          <w:color w:val="000000" w:themeColor="text1"/>
          <w:lang w:val="en-US"/>
        </w:rPr>
        <w:t>Stephanie Miller, Marketing &amp; Communications Quantron AG,</w:t>
      </w:r>
      <w:r w:rsidRPr="001A017C">
        <w:rPr>
          <w:rStyle w:val="normaltextrun"/>
          <w:rFonts w:ascii="Arial" w:hAnsi="Arial" w:cs="Arial"/>
          <w:sz w:val="22"/>
          <w:szCs w:val="22"/>
          <w:lang w:val="fr-BE"/>
        </w:rPr>
        <w:t xml:space="preserve"> </w:t>
      </w:r>
      <w:hyperlink r:id="rId19" w:history="1">
        <w:r w:rsidR="00473883" w:rsidRPr="001A017C">
          <w:rPr>
            <w:rStyle w:val="Hyperlink"/>
            <w:rFonts w:ascii="Arial" w:hAnsi="Arial" w:cs="Arial"/>
            <w:sz w:val="22"/>
            <w:szCs w:val="22"/>
            <w:lang w:val="fr-BE"/>
          </w:rPr>
          <w:t>press@quantron.net</w:t>
        </w:r>
      </w:hyperlink>
      <w:r w:rsidRPr="001A017C">
        <w:rPr>
          <w:rStyle w:val="eop"/>
          <w:rFonts w:ascii="Arial" w:hAnsi="Arial" w:cs="Arial"/>
          <w:sz w:val="22"/>
          <w:szCs w:val="22"/>
          <w:lang w:val="en-US"/>
        </w:rPr>
        <w:t> </w:t>
      </w:r>
    </w:p>
    <w:p w14:paraId="50BE927F" w14:textId="4670E0D2" w:rsidR="0026162A" w:rsidRPr="001A017C" w:rsidRDefault="0026162A" w:rsidP="00A63031">
      <w:pPr>
        <w:rPr>
          <w:rFonts w:cs="Arial"/>
          <w:i/>
          <w:iCs/>
          <w:sz w:val="20"/>
          <w:szCs w:val="20"/>
          <w:lang w:val="en-US"/>
        </w:rPr>
      </w:pPr>
    </w:p>
    <w:sectPr w:rsidR="0026162A" w:rsidRPr="001A017C" w:rsidSect="007E6A5C">
      <w:headerReference w:type="default" r:id="rId20"/>
      <w:footerReference w:type="default" r:id="rId21"/>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B722" w14:textId="77777777" w:rsidR="007C2935" w:rsidRDefault="007C2935" w:rsidP="00AE78E4">
      <w:pPr>
        <w:spacing w:after="0" w:line="240" w:lineRule="auto"/>
      </w:pPr>
      <w:r>
        <w:separator/>
      </w:r>
    </w:p>
  </w:endnote>
  <w:endnote w:type="continuationSeparator" w:id="0">
    <w:p w14:paraId="349ECAC0" w14:textId="77777777" w:rsidR="007C2935" w:rsidRDefault="007C2935" w:rsidP="00AE78E4">
      <w:pPr>
        <w:spacing w:after="0" w:line="240" w:lineRule="auto"/>
      </w:pPr>
      <w:r>
        <w:continuationSeparator/>
      </w:r>
    </w:p>
  </w:endnote>
  <w:endnote w:type="continuationNotice" w:id="1">
    <w:p w14:paraId="67E19894" w14:textId="77777777" w:rsidR="007C2935" w:rsidRDefault="007C29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ooter"/>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ooter"/>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ooter"/>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shapetype id="_x0000_t202" coordsize="21600,21600" o:spt="202" path="m,l,21600r21600,l21600,xe" w14:anchorId="1540D112">
              <v:stroke joinstyle="miter"/>
              <v:path gradientshapeok="t" o:connecttype="rect"/>
            </v:shapetype>
            <v:shape id="Textfeld 217"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v:textbox>
                <w:txbxContent>
                  <w:p w:rsidRPr="00790717" w:rsidR="00790717" w:rsidP="00790717" w:rsidRDefault="00790717" w14:paraId="32B569B8" w14:textId="77777777">
                    <w:pPr>
                      <w:rPr>
                        <w:color w:val="0971B7"/>
                        <w:sz w:val="16"/>
                        <w:szCs w:val="16"/>
                      </w:rPr>
                    </w:pPr>
                    <w:r w:rsidRPr="00790717">
                      <w:rPr>
                        <w:bCs/>
                        <w:color w:val="0971B7"/>
                        <w:sz w:val="16"/>
                        <w:szCs w:val="16"/>
                      </w:rPr>
                      <w:t xml:space="preserve">Seite </w:t>
                    </w:r>
                    <w:r w:rsidRPr="00790717" w:rsidR="00475C54">
                      <w:rPr>
                        <w:bCs/>
                        <w:color w:val="0971B7"/>
                        <w:sz w:val="16"/>
                        <w:szCs w:val="16"/>
                      </w:rPr>
                      <w:fldChar w:fldCharType="begin"/>
                    </w:r>
                    <w:r w:rsidRPr="00790717">
                      <w:rPr>
                        <w:bCs/>
                        <w:color w:val="0971B7"/>
                        <w:sz w:val="16"/>
                        <w:szCs w:val="16"/>
                      </w:rPr>
                      <w:instrText>PAGE  \* Arabic  \* MERGEFORMAT</w:instrText>
                    </w:r>
                    <w:r w:rsidRPr="00790717" w:rsidR="00475C54">
                      <w:rPr>
                        <w:bCs/>
                        <w:color w:val="0971B7"/>
                        <w:sz w:val="16"/>
                        <w:szCs w:val="16"/>
                      </w:rPr>
                      <w:fldChar w:fldCharType="separate"/>
                    </w:r>
                    <w:r w:rsidR="00851F4C">
                      <w:rPr>
                        <w:bCs/>
                        <w:noProof/>
                        <w:color w:val="0971B7"/>
                        <w:sz w:val="16"/>
                        <w:szCs w:val="16"/>
                      </w:rPr>
                      <w:t>2</w:t>
                    </w:r>
                    <w:r w:rsidRPr="00790717" w:rsidR="00475C54">
                      <w:rPr>
                        <w:bCs/>
                        <w:color w:val="0971B7"/>
                        <w:sz w:val="16"/>
                        <w:szCs w:val="16"/>
                      </w:rPr>
                      <w:fldChar w:fldCharType="end"/>
                    </w:r>
                    <w:r w:rsidRPr="00790717">
                      <w:rPr>
                        <w:color w:val="0971B7"/>
                        <w:sz w:val="16"/>
                        <w:szCs w:val="16"/>
                      </w:rPr>
                      <w:t xml:space="preserve"> von </w:t>
                    </w:r>
                    <w:fldSimple w:instr="NUMPAGES  \* Arabic  \* MERGEFORMAT">
                      <w:r w:rsidRPr="00851F4C" w:rsid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xmlns:a="http://schemas.openxmlformats.org/drawingml/2006/main" xmlns:a14="http://schemas.microsoft.com/office/drawing/2010/main" xmlns:arto="http://schemas.microsoft.com/office/word/2006/arto">
          <w:pict>
            <v:group id="Gruppieren 2" style="position:absolute;margin-left:-19.65pt;margin-top:9.6pt;width:74.75pt;height:24.3pt;z-index:251658240;mso-position-horizontal-relative:right-margin-area" coordsize="8631,3087" coordorigin="-2281,295" o:spid="_x0000_s1027" w14:anchorId="72A157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style="position:absolute;left:-2281;top:295;width:6411;height:3087;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v:textbox>
                  <w:txbxContent>
                    <w:p w:rsidRPr="00790717" w:rsidR="00A60ED5" w:rsidP="00790717" w:rsidRDefault="00A60ED5" w14:paraId="0EDE37BB" w14:textId="77777777">
                      <w:pPr>
                        <w:rPr>
                          <w:szCs w:val="14"/>
                        </w:rPr>
                      </w:pPr>
                    </w:p>
                  </w:txbxContent>
                </v:textbox>
              </v:shape>
              <v:line id="Gerader Verbinder 31" style="position:absolute;visibility:visible;mso-wrap-style:square" o:spid="_x0000_s1029" strokecolor="#4f81bd [3204]" strokeweight=".5pt" o:connectortype="straight" from="-2281,1839" to="6350,1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ooter"/>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0646" w14:textId="77777777" w:rsidR="007C2935" w:rsidRDefault="007C2935" w:rsidP="00AE78E4">
      <w:pPr>
        <w:spacing w:after="0" w:line="240" w:lineRule="auto"/>
      </w:pPr>
      <w:r>
        <w:separator/>
      </w:r>
    </w:p>
  </w:footnote>
  <w:footnote w:type="continuationSeparator" w:id="0">
    <w:p w14:paraId="425464EF" w14:textId="77777777" w:rsidR="007C2935" w:rsidRDefault="007C2935" w:rsidP="00AE78E4">
      <w:pPr>
        <w:spacing w:after="0" w:line="240" w:lineRule="auto"/>
      </w:pPr>
      <w:r>
        <w:continuationSeparator/>
      </w:r>
    </w:p>
  </w:footnote>
  <w:footnote w:type="continuationNotice" w:id="1">
    <w:p w14:paraId="32631A3A" w14:textId="77777777" w:rsidR="007C2935" w:rsidRDefault="007C29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1347F4FC" w:rsidR="00AE78E4" w:rsidRPr="009F6532" w:rsidRDefault="001E245E" w:rsidP="001A0965">
    <w:pPr>
      <w:pStyle w:val="Header"/>
      <w:rPr>
        <w:lang w:val="en-US"/>
      </w:rPr>
    </w:pPr>
    <w:r>
      <w:rPr>
        <w:noProof/>
      </w:rPr>
      <w:drawing>
        <wp:anchor distT="0" distB="0" distL="114300" distR="114300" simplePos="0" relativeHeight="251658242" behindDoc="0" locked="0" layoutInCell="1" allowOverlap="1" wp14:anchorId="4A8E170D" wp14:editId="22CC2153">
          <wp:simplePos x="0" y="0"/>
          <wp:positionH relativeFrom="column">
            <wp:posOffset>-937895</wp:posOffset>
          </wp:positionH>
          <wp:positionV relativeFrom="paragraph">
            <wp:posOffset>-201930</wp:posOffset>
          </wp:positionV>
          <wp:extent cx="7578090" cy="1276350"/>
          <wp:effectExtent l="0" t="0" r="3810" b="0"/>
          <wp:wrapSquare wrapText="bothSides"/>
          <wp:docPr id="7" name="Picture 7" descr="Ein Bild, das Text, Screenshot, Panorama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Screenshot, Panorama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55143727">
    <w:abstractNumId w:val="2"/>
  </w:num>
  <w:num w:numId="2" w16cid:durableId="1015308933">
    <w:abstractNumId w:val="1"/>
  </w:num>
  <w:num w:numId="3" w16cid:durableId="93600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EC3"/>
    <w:rsid w:val="00035FFF"/>
    <w:rsid w:val="000371E5"/>
    <w:rsid w:val="0004014A"/>
    <w:rsid w:val="00054DE0"/>
    <w:rsid w:val="00082299"/>
    <w:rsid w:val="000928E5"/>
    <w:rsid w:val="000944FD"/>
    <w:rsid w:val="000C6948"/>
    <w:rsid w:val="000C71F9"/>
    <w:rsid w:val="00113E8F"/>
    <w:rsid w:val="001279EA"/>
    <w:rsid w:val="00137966"/>
    <w:rsid w:val="001417A9"/>
    <w:rsid w:val="00141DE6"/>
    <w:rsid w:val="00150D45"/>
    <w:rsid w:val="001536A5"/>
    <w:rsid w:val="00154823"/>
    <w:rsid w:val="00155510"/>
    <w:rsid w:val="0016309B"/>
    <w:rsid w:val="00182B88"/>
    <w:rsid w:val="001875DD"/>
    <w:rsid w:val="00195C88"/>
    <w:rsid w:val="001A017C"/>
    <w:rsid w:val="001A0965"/>
    <w:rsid w:val="001A1178"/>
    <w:rsid w:val="001A52B1"/>
    <w:rsid w:val="001B63EE"/>
    <w:rsid w:val="001C3B18"/>
    <w:rsid w:val="001D6474"/>
    <w:rsid w:val="001D75BD"/>
    <w:rsid w:val="001E16CA"/>
    <w:rsid w:val="001E1C2B"/>
    <w:rsid w:val="001E245E"/>
    <w:rsid w:val="001E3047"/>
    <w:rsid w:val="001F3857"/>
    <w:rsid w:val="00217303"/>
    <w:rsid w:val="00221D25"/>
    <w:rsid w:val="0022565D"/>
    <w:rsid w:val="00225B56"/>
    <w:rsid w:val="00227D12"/>
    <w:rsid w:val="002353A6"/>
    <w:rsid w:val="0024135C"/>
    <w:rsid w:val="0025057D"/>
    <w:rsid w:val="0025461D"/>
    <w:rsid w:val="0026162A"/>
    <w:rsid w:val="00262DBB"/>
    <w:rsid w:val="00267DB4"/>
    <w:rsid w:val="00273889"/>
    <w:rsid w:val="00275C5D"/>
    <w:rsid w:val="00277052"/>
    <w:rsid w:val="00293139"/>
    <w:rsid w:val="002975E2"/>
    <w:rsid w:val="002B310C"/>
    <w:rsid w:val="002B76D0"/>
    <w:rsid w:val="002C64E1"/>
    <w:rsid w:val="002C7249"/>
    <w:rsid w:val="002D0176"/>
    <w:rsid w:val="002D0904"/>
    <w:rsid w:val="002D2A7E"/>
    <w:rsid w:val="002E51EA"/>
    <w:rsid w:val="002E7946"/>
    <w:rsid w:val="002F1DEC"/>
    <w:rsid w:val="002F397F"/>
    <w:rsid w:val="002F5AE4"/>
    <w:rsid w:val="002F6662"/>
    <w:rsid w:val="002F7680"/>
    <w:rsid w:val="00312572"/>
    <w:rsid w:val="003172FA"/>
    <w:rsid w:val="00320FE3"/>
    <w:rsid w:val="0032393F"/>
    <w:rsid w:val="00332F4F"/>
    <w:rsid w:val="0036362A"/>
    <w:rsid w:val="003662A9"/>
    <w:rsid w:val="00370BC2"/>
    <w:rsid w:val="0037303E"/>
    <w:rsid w:val="00377865"/>
    <w:rsid w:val="003824EA"/>
    <w:rsid w:val="0039042C"/>
    <w:rsid w:val="003A1EF1"/>
    <w:rsid w:val="003B237E"/>
    <w:rsid w:val="003B4609"/>
    <w:rsid w:val="003C0EF8"/>
    <w:rsid w:val="003C6BB1"/>
    <w:rsid w:val="003E700E"/>
    <w:rsid w:val="003F1AAC"/>
    <w:rsid w:val="003F6267"/>
    <w:rsid w:val="003F63B3"/>
    <w:rsid w:val="00401889"/>
    <w:rsid w:val="00426A04"/>
    <w:rsid w:val="00436C1B"/>
    <w:rsid w:val="00436FBA"/>
    <w:rsid w:val="00455C34"/>
    <w:rsid w:val="004610D8"/>
    <w:rsid w:val="00473615"/>
    <w:rsid w:val="00473883"/>
    <w:rsid w:val="00475C54"/>
    <w:rsid w:val="0048625B"/>
    <w:rsid w:val="00490026"/>
    <w:rsid w:val="0049497B"/>
    <w:rsid w:val="004954AD"/>
    <w:rsid w:val="00497B37"/>
    <w:rsid w:val="004A2B2D"/>
    <w:rsid w:val="004A50AE"/>
    <w:rsid w:val="004B32B0"/>
    <w:rsid w:val="004B3DD1"/>
    <w:rsid w:val="004C6AD0"/>
    <w:rsid w:val="004E1467"/>
    <w:rsid w:val="004F35A7"/>
    <w:rsid w:val="005012F4"/>
    <w:rsid w:val="0050203A"/>
    <w:rsid w:val="00504F1D"/>
    <w:rsid w:val="00515CF1"/>
    <w:rsid w:val="005240B0"/>
    <w:rsid w:val="005248CC"/>
    <w:rsid w:val="0052668B"/>
    <w:rsid w:val="0053512B"/>
    <w:rsid w:val="00536239"/>
    <w:rsid w:val="005529B3"/>
    <w:rsid w:val="005546AA"/>
    <w:rsid w:val="0056386B"/>
    <w:rsid w:val="00576A09"/>
    <w:rsid w:val="005834CF"/>
    <w:rsid w:val="00592440"/>
    <w:rsid w:val="005D02FB"/>
    <w:rsid w:val="005D2334"/>
    <w:rsid w:val="005D2817"/>
    <w:rsid w:val="005E2014"/>
    <w:rsid w:val="005F4C74"/>
    <w:rsid w:val="006369DD"/>
    <w:rsid w:val="00650F62"/>
    <w:rsid w:val="00671A6F"/>
    <w:rsid w:val="00682BD1"/>
    <w:rsid w:val="006848DB"/>
    <w:rsid w:val="0069112E"/>
    <w:rsid w:val="006B0E2C"/>
    <w:rsid w:val="006B7543"/>
    <w:rsid w:val="006C35E2"/>
    <w:rsid w:val="006C7F50"/>
    <w:rsid w:val="006D4B9B"/>
    <w:rsid w:val="006F1B77"/>
    <w:rsid w:val="00705344"/>
    <w:rsid w:val="007059E0"/>
    <w:rsid w:val="007137AB"/>
    <w:rsid w:val="0071558E"/>
    <w:rsid w:val="0071627E"/>
    <w:rsid w:val="0074160C"/>
    <w:rsid w:val="00745FEA"/>
    <w:rsid w:val="00754015"/>
    <w:rsid w:val="007624B6"/>
    <w:rsid w:val="007628A4"/>
    <w:rsid w:val="00765BB9"/>
    <w:rsid w:val="00775363"/>
    <w:rsid w:val="00776D92"/>
    <w:rsid w:val="0078500E"/>
    <w:rsid w:val="00790717"/>
    <w:rsid w:val="007B29FD"/>
    <w:rsid w:val="007B31E6"/>
    <w:rsid w:val="007C2935"/>
    <w:rsid w:val="007C433B"/>
    <w:rsid w:val="007D27BB"/>
    <w:rsid w:val="007D2FC7"/>
    <w:rsid w:val="007E37C8"/>
    <w:rsid w:val="007E5F19"/>
    <w:rsid w:val="007E6A5C"/>
    <w:rsid w:val="007F3AB0"/>
    <w:rsid w:val="00800482"/>
    <w:rsid w:val="008103CB"/>
    <w:rsid w:val="00811A60"/>
    <w:rsid w:val="008269B4"/>
    <w:rsid w:val="008332EE"/>
    <w:rsid w:val="00842703"/>
    <w:rsid w:val="00846EF3"/>
    <w:rsid w:val="00851F4C"/>
    <w:rsid w:val="0085284F"/>
    <w:rsid w:val="00863593"/>
    <w:rsid w:val="008838EC"/>
    <w:rsid w:val="008A116F"/>
    <w:rsid w:val="008A41D6"/>
    <w:rsid w:val="008B421F"/>
    <w:rsid w:val="008B735F"/>
    <w:rsid w:val="008B7AF6"/>
    <w:rsid w:val="008B7FA8"/>
    <w:rsid w:val="008D4615"/>
    <w:rsid w:val="008E251B"/>
    <w:rsid w:val="008E51D6"/>
    <w:rsid w:val="008F514A"/>
    <w:rsid w:val="009004C8"/>
    <w:rsid w:val="009039AA"/>
    <w:rsid w:val="009071ED"/>
    <w:rsid w:val="00910A12"/>
    <w:rsid w:val="009138CA"/>
    <w:rsid w:val="0092229F"/>
    <w:rsid w:val="009248EA"/>
    <w:rsid w:val="00924A44"/>
    <w:rsid w:val="00924DE7"/>
    <w:rsid w:val="009260C6"/>
    <w:rsid w:val="00940AEE"/>
    <w:rsid w:val="00944915"/>
    <w:rsid w:val="00944B0D"/>
    <w:rsid w:val="00971D89"/>
    <w:rsid w:val="009A527F"/>
    <w:rsid w:val="009C434C"/>
    <w:rsid w:val="009D5F26"/>
    <w:rsid w:val="009E2573"/>
    <w:rsid w:val="009F3E70"/>
    <w:rsid w:val="009F6532"/>
    <w:rsid w:val="00A055C7"/>
    <w:rsid w:val="00A1262D"/>
    <w:rsid w:val="00A12F98"/>
    <w:rsid w:val="00A170CF"/>
    <w:rsid w:val="00A22CDF"/>
    <w:rsid w:val="00A45115"/>
    <w:rsid w:val="00A459AF"/>
    <w:rsid w:val="00A51E69"/>
    <w:rsid w:val="00A53D29"/>
    <w:rsid w:val="00A5551E"/>
    <w:rsid w:val="00A56BC8"/>
    <w:rsid w:val="00A60ED5"/>
    <w:rsid w:val="00A63031"/>
    <w:rsid w:val="00A75BE5"/>
    <w:rsid w:val="00A80F21"/>
    <w:rsid w:val="00A83308"/>
    <w:rsid w:val="00A86FFF"/>
    <w:rsid w:val="00A939FD"/>
    <w:rsid w:val="00A94CE4"/>
    <w:rsid w:val="00A9587D"/>
    <w:rsid w:val="00A9700E"/>
    <w:rsid w:val="00AA5B99"/>
    <w:rsid w:val="00AC46E7"/>
    <w:rsid w:val="00AE78E4"/>
    <w:rsid w:val="00B04B03"/>
    <w:rsid w:val="00B22998"/>
    <w:rsid w:val="00B25E92"/>
    <w:rsid w:val="00B31303"/>
    <w:rsid w:val="00B56D88"/>
    <w:rsid w:val="00B60081"/>
    <w:rsid w:val="00B722E6"/>
    <w:rsid w:val="00B753D2"/>
    <w:rsid w:val="00B91B2B"/>
    <w:rsid w:val="00BA1CC6"/>
    <w:rsid w:val="00BA2B45"/>
    <w:rsid w:val="00BA6AD9"/>
    <w:rsid w:val="00BB044E"/>
    <w:rsid w:val="00BB5FB5"/>
    <w:rsid w:val="00BC3CCE"/>
    <w:rsid w:val="00BC49AA"/>
    <w:rsid w:val="00BC7E72"/>
    <w:rsid w:val="00BE057C"/>
    <w:rsid w:val="00BE073B"/>
    <w:rsid w:val="00BE313F"/>
    <w:rsid w:val="00BE59AA"/>
    <w:rsid w:val="00BF4208"/>
    <w:rsid w:val="00BF688A"/>
    <w:rsid w:val="00C122D5"/>
    <w:rsid w:val="00C443F4"/>
    <w:rsid w:val="00C44DDA"/>
    <w:rsid w:val="00C45A18"/>
    <w:rsid w:val="00C50AD7"/>
    <w:rsid w:val="00C62FED"/>
    <w:rsid w:val="00C63E4C"/>
    <w:rsid w:val="00C74C0E"/>
    <w:rsid w:val="00C84747"/>
    <w:rsid w:val="00C867F7"/>
    <w:rsid w:val="00C96478"/>
    <w:rsid w:val="00CC27C4"/>
    <w:rsid w:val="00CD2992"/>
    <w:rsid w:val="00CE5E8B"/>
    <w:rsid w:val="00CF1072"/>
    <w:rsid w:val="00CF77BF"/>
    <w:rsid w:val="00D013A4"/>
    <w:rsid w:val="00D040AD"/>
    <w:rsid w:val="00D17B51"/>
    <w:rsid w:val="00D17C43"/>
    <w:rsid w:val="00D21EE9"/>
    <w:rsid w:val="00D2730D"/>
    <w:rsid w:val="00D279A5"/>
    <w:rsid w:val="00D34006"/>
    <w:rsid w:val="00D3593D"/>
    <w:rsid w:val="00D4442A"/>
    <w:rsid w:val="00D44F76"/>
    <w:rsid w:val="00D46BFB"/>
    <w:rsid w:val="00D4707E"/>
    <w:rsid w:val="00D51998"/>
    <w:rsid w:val="00D5225F"/>
    <w:rsid w:val="00D54ABB"/>
    <w:rsid w:val="00D7496D"/>
    <w:rsid w:val="00D773AD"/>
    <w:rsid w:val="00D821DF"/>
    <w:rsid w:val="00D86258"/>
    <w:rsid w:val="00D86D4D"/>
    <w:rsid w:val="00D90D35"/>
    <w:rsid w:val="00D90DAF"/>
    <w:rsid w:val="00D93C73"/>
    <w:rsid w:val="00DC162F"/>
    <w:rsid w:val="00DC25C2"/>
    <w:rsid w:val="00DC4FE8"/>
    <w:rsid w:val="00DC6508"/>
    <w:rsid w:val="00DD3D1C"/>
    <w:rsid w:val="00DE1DCF"/>
    <w:rsid w:val="00DE27C9"/>
    <w:rsid w:val="00DE4CFB"/>
    <w:rsid w:val="00DF5878"/>
    <w:rsid w:val="00E064AE"/>
    <w:rsid w:val="00E10279"/>
    <w:rsid w:val="00E13E09"/>
    <w:rsid w:val="00E172A6"/>
    <w:rsid w:val="00E35B4F"/>
    <w:rsid w:val="00E3707F"/>
    <w:rsid w:val="00E44092"/>
    <w:rsid w:val="00E512CE"/>
    <w:rsid w:val="00E55CD3"/>
    <w:rsid w:val="00E7139B"/>
    <w:rsid w:val="00E767EC"/>
    <w:rsid w:val="00E87805"/>
    <w:rsid w:val="00EA7185"/>
    <w:rsid w:val="00EB04DB"/>
    <w:rsid w:val="00EB1D0B"/>
    <w:rsid w:val="00EC49F0"/>
    <w:rsid w:val="00EC5ECD"/>
    <w:rsid w:val="00ED4FE7"/>
    <w:rsid w:val="00F04C31"/>
    <w:rsid w:val="00F05EA4"/>
    <w:rsid w:val="00F1572B"/>
    <w:rsid w:val="00F3742E"/>
    <w:rsid w:val="00F60B9A"/>
    <w:rsid w:val="00F63FEA"/>
    <w:rsid w:val="00F6765B"/>
    <w:rsid w:val="00F72981"/>
    <w:rsid w:val="00F75CA4"/>
    <w:rsid w:val="00FA306B"/>
    <w:rsid w:val="00FB3497"/>
    <w:rsid w:val="00FB59B4"/>
    <w:rsid w:val="00FC199F"/>
    <w:rsid w:val="00FC6EB1"/>
    <w:rsid w:val="00FD0042"/>
    <w:rsid w:val="00FD41AC"/>
    <w:rsid w:val="00FD5A97"/>
    <w:rsid w:val="00FD7CBB"/>
    <w:rsid w:val="00FF0798"/>
    <w:rsid w:val="04064243"/>
    <w:rsid w:val="0741001E"/>
    <w:rsid w:val="15A22B2A"/>
    <w:rsid w:val="15BB30EC"/>
    <w:rsid w:val="17A87C12"/>
    <w:rsid w:val="1C38EF7F"/>
    <w:rsid w:val="1DACA597"/>
    <w:rsid w:val="2068BF36"/>
    <w:rsid w:val="2F6136EE"/>
    <w:rsid w:val="30E9C6C4"/>
    <w:rsid w:val="317AB908"/>
    <w:rsid w:val="35301631"/>
    <w:rsid w:val="35BB2A07"/>
    <w:rsid w:val="39226DBF"/>
    <w:rsid w:val="44210D5A"/>
    <w:rsid w:val="44A53F7C"/>
    <w:rsid w:val="475CDF7A"/>
    <w:rsid w:val="5909D23D"/>
    <w:rsid w:val="5C4C0B31"/>
    <w:rsid w:val="61DDB593"/>
    <w:rsid w:val="62F9F833"/>
    <w:rsid w:val="6C433DFE"/>
    <w:rsid w:val="7022E7A3"/>
    <w:rsid w:val="70451487"/>
    <w:rsid w:val="749DD6B8"/>
    <w:rsid w:val="74DA315F"/>
    <w:rsid w:val="7ABC95A1"/>
    <w:rsid w:val="7B071AE2"/>
    <w:rsid w:val="7B0A8A8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83D7D734-39D1-4598-BBF1-6FC5CC98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2FB"/>
    <w:pPr>
      <w:spacing w:line="324" w:lineRule="auto"/>
    </w:pPr>
    <w:rPr>
      <w:rFonts w:ascii="Arial" w:hAnsi="Arial"/>
    </w:rPr>
  </w:style>
  <w:style w:type="paragraph" w:styleId="Heading3">
    <w:name w:val="heading 3"/>
    <w:basedOn w:val="Normal"/>
    <w:next w:val="Normal"/>
    <w:link w:val="Heading3Char"/>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8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78E4"/>
  </w:style>
  <w:style w:type="paragraph" w:styleId="Footer">
    <w:name w:val="footer"/>
    <w:basedOn w:val="Normal"/>
    <w:link w:val="FooterChar"/>
    <w:uiPriority w:val="99"/>
    <w:unhideWhenUsed/>
    <w:rsid w:val="00AE78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78E4"/>
  </w:style>
  <w:style w:type="paragraph" w:styleId="BalloonText">
    <w:name w:val="Balloon Text"/>
    <w:basedOn w:val="Normal"/>
    <w:link w:val="BalloonTextChar"/>
    <w:uiPriority w:val="99"/>
    <w:semiHidden/>
    <w:unhideWhenUsed/>
    <w:rsid w:val="00AE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8E4"/>
    <w:rPr>
      <w:rFonts w:ascii="Tahoma" w:hAnsi="Tahoma" w:cs="Tahoma"/>
      <w:sz w:val="16"/>
      <w:szCs w:val="16"/>
    </w:rPr>
  </w:style>
  <w:style w:type="character" w:styleId="Hyperlink">
    <w:name w:val="Hyperlink"/>
    <w:basedOn w:val="DefaultParagraphFont"/>
    <w:uiPriority w:val="99"/>
    <w:unhideWhenUsed/>
    <w:rsid w:val="007E5F19"/>
    <w:rPr>
      <w:color w:val="0000FF" w:themeColor="hyperlink"/>
      <w:u w:val="single"/>
    </w:rPr>
  </w:style>
  <w:style w:type="character" w:customStyle="1" w:styleId="NichtaufgelsteErwhnung1">
    <w:name w:val="Nicht aufgelöste Erwähnung1"/>
    <w:basedOn w:val="DefaultParagraphFont"/>
    <w:uiPriority w:val="99"/>
    <w:semiHidden/>
    <w:unhideWhenUsed/>
    <w:rsid w:val="007E5F19"/>
    <w:rPr>
      <w:color w:val="605E5C"/>
      <w:shd w:val="clear" w:color="auto" w:fill="E1DFDD"/>
    </w:rPr>
  </w:style>
  <w:style w:type="table" w:styleId="TableGrid">
    <w:name w:val="Table Grid"/>
    <w:basedOn w:val="TableNormal"/>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615"/>
    <w:rPr>
      <w:sz w:val="16"/>
      <w:szCs w:val="16"/>
    </w:rPr>
  </w:style>
  <w:style w:type="paragraph" w:styleId="CommentText">
    <w:name w:val="annotation text"/>
    <w:basedOn w:val="Normal"/>
    <w:link w:val="CommentTextChar"/>
    <w:uiPriority w:val="99"/>
    <w:semiHidden/>
    <w:unhideWhenUsed/>
    <w:rsid w:val="00473615"/>
    <w:pPr>
      <w:spacing w:line="240" w:lineRule="auto"/>
    </w:pPr>
    <w:rPr>
      <w:sz w:val="20"/>
      <w:szCs w:val="20"/>
    </w:rPr>
  </w:style>
  <w:style w:type="character" w:customStyle="1" w:styleId="CommentTextChar">
    <w:name w:val="Comment Text Char"/>
    <w:basedOn w:val="DefaultParagraphFont"/>
    <w:link w:val="CommentText"/>
    <w:uiPriority w:val="99"/>
    <w:semiHidden/>
    <w:rsid w:val="00473615"/>
    <w:rPr>
      <w:sz w:val="20"/>
      <w:szCs w:val="20"/>
    </w:rPr>
  </w:style>
  <w:style w:type="paragraph" w:styleId="CommentSubject">
    <w:name w:val="annotation subject"/>
    <w:basedOn w:val="CommentText"/>
    <w:next w:val="CommentText"/>
    <w:link w:val="CommentSubjectChar"/>
    <w:uiPriority w:val="99"/>
    <w:semiHidden/>
    <w:unhideWhenUsed/>
    <w:rsid w:val="00473615"/>
    <w:rPr>
      <w:b/>
      <w:bCs/>
    </w:rPr>
  </w:style>
  <w:style w:type="character" w:customStyle="1" w:styleId="CommentSubjectChar">
    <w:name w:val="Comment Subject Char"/>
    <w:basedOn w:val="CommentTextChar"/>
    <w:link w:val="CommentSubject"/>
    <w:uiPriority w:val="99"/>
    <w:semiHidden/>
    <w:rsid w:val="00473615"/>
    <w:rPr>
      <w:b/>
      <w:bCs/>
      <w:sz w:val="20"/>
      <w:szCs w:val="20"/>
    </w:rPr>
  </w:style>
  <w:style w:type="character" w:styleId="UnresolvedMention">
    <w:name w:val="Unresolved Mention"/>
    <w:basedOn w:val="DefaultParagraphFont"/>
    <w:uiPriority w:val="99"/>
    <w:semiHidden/>
    <w:unhideWhenUsed/>
    <w:rsid w:val="0026162A"/>
    <w:rPr>
      <w:color w:val="605E5C"/>
      <w:shd w:val="clear" w:color="auto" w:fill="E1DFDD"/>
    </w:rPr>
  </w:style>
  <w:style w:type="paragraph" w:styleId="ListParagraph">
    <w:name w:val="List Paragraph"/>
    <w:basedOn w:val="Normal"/>
    <w:uiPriority w:val="34"/>
    <w:qFormat/>
    <w:rsid w:val="003F1AAC"/>
    <w:pPr>
      <w:ind w:left="720"/>
      <w:contextualSpacing/>
    </w:pPr>
  </w:style>
  <w:style w:type="paragraph" w:customStyle="1" w:styleId="01Flietext">
    <w:name w:val="01_Fließtext"/>
    <w:basedOn w:val="Normal"/>
    <w:qFormat/>
    <w:rsid w:val="00401889"/>
    <w:pPr>
      <w:spacing w:after="340"/>
    </w:pPr>
    <w:rPr>
      <w:rFonts w:ascii="Daimler CS Light" w:hAnsi="Daimler CS Light"/>
      <w:sz w:val="21"/>
      <w:szCs w:val="21"/>
    </w:rPr>
  </w:style>
  <w:style w:type="paragraph" w:customStyle="1" w:styleId="ZwischenberschriftdasWichtigste">
    <w:name w:val="Zwischenüberschrift das Wichtigste"/>
    <w:basedOn w:val="Heading3"/>
    <w:link w:val="ZwischenberschriftdasWichtigsteZchn"/>
    <w:qFormat/>
    <w:rsid w:val="004954AD"/>
    <w:pPr>
      <w:keepLines w:val="0"/>
      <w:widowControl w:val="0"/>
      <w:spacing w:before="0"/>
    </w:pPr>
    <w:rPr>
      <w:rFonts w:ascii="Daimler CS Demi" w:hAnsi="Daimler CS Demi"/>
      <w:sz w:val="21"/>
    </w:rPr>
  </w:style>
  <w:style w:type="character" w:customStyle="1" w:styleId="ZwischenberschriftdasWichtigsteZchn">
    <w:name w:val="Zwischenüberschrift das Wichtigste Zchn"/>
    <w:basedOn w:val="Heading3Char"/>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Heading3Char">
    <w:name w:val="Heading 3 Char"/>
    <w:basedOn w:val="DefaultParagraphFont"/>
    <w:link w:val="Heading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2F6662"/>
  </w:style>
  <w:style w:type="character" w:customStyle="1" w:styleId="eop">
    <w:name w:val="eop"/>
    <w:basedOn w:val="DefaultParagraphFon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j.zwilling@quantron.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quantron.net/wp-content/uploads/2023/04/Contract_signing_QUANTRON_Stifel-scaled.jpg" TargetMode="External"/><Relationship Id="rId17" Type="http://schemas.openxmlformats.org/officeDocument/2006/relationships/hyperlink" Target="http://www.quantron.net/" TargetMode="External"/><Relationship Id="rId2" Type="http://schemas.openxmlformats.org/officeDocument/2006/relationships/customXml" Target="../customXml/item2.xml"/><Relationship Id="rId16" Type="http://schemas.openxmlformats.org/officeDocument/2006/relationships/hyperlink" Target="https://www.youtube.com/channel/UCDQ-CKkS8XMHcJ9Ze-6UVN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ntron.net" TargetMode="External"/><Relationship Id="rId5" Type="http://schemas.openxmlformats.org/officeDocument/2006/relationships/numbering" Target="numbering.xml"/><Relationship Id="rId15" Type="http://schemas.openxmlformats.org/officeDocument/2006/relationships/hyperlink" Target="https://www.linkedin.com/company/quantron-a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ess@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quantron.net/q-news/pr-berich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2.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4.xml><?xml version="1.0" encoding="utf-8"?>
<ds:datastoreItem xmlns:ds="http://schemas.openxmlformats.org/officeDocument/2006/customXml" ds:itemID="{80A77CE7-AA6C-4C14-BE9B-9006198F5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897</Words>
  <Characters>5119</Characters>
  <Application>Microsoft Office Word</Application>
  <DocSecurity>4</DocSecurity>
  <Lines>42</Lines>
  <Paragraphs>12</Paragraphs>
  <ScaleCrop>false</ScaleCrop>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Jörg Zwilling | Quantron AG</cp:lastModifiedBy>
  <cp:revision>55</cp:revision>
  <dcterms:created xsi:type="dcterms:W3CDTF">2022-09-14T09:52:00Z</dcterms:created>
  <dcterms:modified xsi:type="dcterms:W3CDTF">2023-04-27T20:50:00Z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