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5436373C" w:rsidR="007F3AB0" w:rsidRPr="001A017C" w:rsidRDefault="002D0904" w:rsidP="002975E2">
      <w:pPr>
        <w:tabs>
          <w:tab w:val="right" w:pos="9356"/>
        </w:tabs>
        <w:spacing w:after="0" w:line="360" w:lineRule="auto"/>
        <w:rPr>
          <w:rFonts w:ascii="Arial" w:hAnsi="Arial" w:cs="Arial"/>
          <w:sz w:val="20"/>
        </w:rPr>
      </w:pPr>
      <w:r w:rsidRPr="001A017C">
        <w:rPr>
          <w:rFonts w:ascii="Arial" w:hAnsi="Arial" w:cs="Arial"/>
        </w:rPr>
        <w:t>PRESSEMITTEILUNG</w:t>
      </w:r>
      <w:r w:rsidRPr="001A017C">
        <w:rPr>
          <w:rFonts w:ascii="Arial" w:hAnsi="Arial" w:cs="Arial"/>
        </w:rPr>
        <w:tab/>
      </w:r>
      <w:r w:rsidR="00F22B88" w:rsidRPr="00B8330A">
        <w:rPr>
          <w:rFonts w:ascii="Arial" w:hAnsi="Arial" w:cs="Arial"/>
          <w:sz w:val="18"/>
        </w:rPr>
        <w:t>26.</w:t>
      </w:r>
      <w:r w:rsidR="0078500E" w:rsidRPr="00B8330A">
        <w:rPr>
          <w:rFonts w:ascii="Arial" w:hAnsi="Arial" w:cs="Arial"/>
          <w:sz w:val="18"/>
        </w:rPr>
        <w:t xml:space="preserve"> </w:t>
      </w:r>
      <w:r w:rsidR="001A017C" w:rsidRPr="00B8330A">
        <w:rPr>
          <w:rFonts w:ascii="Arial" w:hAnsi="Arial" w:cs="Arial"/>
          <w:sz w:val="18"/>
        </w:rPr>
        <w:t>April</w:t>
      </w:r>
      <w:r w:rsidRPr="00B8330A">
        <w:rPr>
          <w:rFonts w:ascii="Arial" w:hAnsi="Arial" w:cs="Arial"/>
          <w:sz w:val="18"/>
        </w:rPr>
        <w:t xml:space="preserve"> 202</w:t>
      </w:r>
      <w:r w:rsidR="003662A9" w:rsidRPr="00B8330A">
        <w:rPr>
          <w:rFonts w:ascii="Arial" w:hAnsi="Arial" w:cs="Arial"/>
          <w:sz w:val="18"/>
        </w:rPr>
        <w:t>3</w:t>
      </w:r>
    </w:p>
    <w:p w14:paraId="7915A56D" w14:textId="2A7DF69F" w:rsidR="0069112E" w:rsidRPr="001A017C" w:rsidRDefault="00692940" w:rsidP="0069112E">
      <w:pPr>
        <w:spacing w:before="340" w:after="340" w:line="240" w:lineRule="auto"/>
        <w:rPr>
          <w:rFonts w:ascii="Arial" w:hAnsi="Arial" w:cs="Arial"/>
          <w:b/>
          <w:bCs/>
          <w:sz w:val="28"/>
          <w:szCs w:val="28"/>
        </w:rPr>
      </w:pPr>
      <w:r w:rsidRPr="1896A3B8">
        <w:rPr>
          <w:rFonts w:ascii="Arial" w:hAnsi="Arial" w:cs="Arial"/>
          <w:b/>
          <w:bCs/>
          <w:sz w:val="28"/>
          <w:szCs w:val="28"/>
        </w:rPr>
        <w:t>QUANTRON</w:t>
      </w:r>
      <w:r w:rsidR="3BB2094A" w:rsidRPr="1896A3B8">
        <w:rPr>
          <w:rFonts w:ascii="Arial" w:hAnsi="Arial" w:cs="Arial"/>
          <w:b/>
          <w:bCs/>
          <w:sz w:val="28"/>
          <w:szCs w:val="28"/>
        </w:rPr>
        <w:t xml:space="preserve"> erweitert Partnernetzwerk Clean Transportation Alliance</w:t>
      </w:r>
      <w:r w:rsidRPr="1896A3B8">
        <w:rPr>
          <w:rFonts w:ascii="Arial" w:hAnsi="Arial" w:cs="Arial"/>
          <w:b/>
          <w:bCs/>
          <w:sz w:val="28"/>
          <w:szCs w:val="28"/>
        </w:rPr>
        <w:t xml:space="preserve"> mit drei</w:t>
      </w:r>
      <w:r w:rsidR="1D32CCEE" w:rsidRPr="1896A3B8">
        <w:rPr>
          <w:rFonts w:ascii="Arial" w:hAnsi="Arial" w:cs="Arial"/>
          <w:b/>
          <w:bCs/>
          <w:sz w:val="28"/>
          <w:szCs w:val="28"/>
        </w:rPr>
        <w:t xml:space="preserve"> internationalen Technologieu</w:t>
      </w:r>
      <w:r w:rsidRPr="1896A3B8">
        <w:rPr>
          <w:rFonts w:ascii="Arial" w:hAnsi="Arial" w:cs="Arial"/>
          <w:b/>
          <w:bCs/>
          <w:sz w:val="28"/>
          <w:szCs w:val="28"/>
        </w:rPr>
        <w:t xml:space="preserve">nternehmen für </w:t>
      </w:r>
      <w:r w:rsidR="6D5AEB75" w:rsidRPr="3BAF3246">
        <w:rPr>
          <w:rFonts w:ascii="Arial" w:hAnsi="Arial" w:cs="Arial"/>
          <w:b/>
          <w:bCs/>
          <w:sz w:val="28"/>
          <w:szCs w:val="28"/>
        </w:rPr>
        <w:t xml:space="preserve">dezentrale </w:t>
      </w:r>
      <w:r w:rsidR="6D5AEB75" w:rsidRPr="6E37B11A">
        <w:rPr>
          <w:rFonts w:ascii="Arial" w:hAnsi="Arial" w:cs="Arial"/>
          <w:b/>
          <w:bCs/>
          <w:sz w:val="28"/>
          <w:szCs w:val="28"/>
        </w:rPr>
        <w:t>Wasserstoff</w:t>
      </w:r>
      <w:r w:rsidRPr="1896A3B8">
        <w:rPr>
          <w:rFonts w:ascii="Arial" w:hAnsi="Arial" w:cs="Arial"/>
          <w:b/>
          <w:bCs/>
          <w:sz w:val="28"/>
          <w:szCs w:val="28"/>
        </w:rPr>
        <w:t>-Lösungen in Europa</w:t>
      </w:r>
    </w:p>
    <w:p w14:paraId="7DC142C8" w14:textId="00775F0A" w:rsidR="00692940" w:rsidRDefault="00692940" w:rsidP="002A6E04">
      <w:pPr>
        <w:pStyle w:val="01Flietext"/>
        <w:numPr>
          <w:ilvl w:val="0"/>
          <w:numId w:val="2"/>
        </w:numPr>
        <w:spacing w:after="0"/>
        <w:ind w:left="714" w:hanging="357"/>
        <w:rPr>
          <w:rFonts w:ascii="Arial" w:hAnsi="Arial" w:cs="Arial"/>
          <w:sz w:val="22"/>
          <w:szCs w:val="22"/>
        </w:rPr>
      </w:pPr>
      <w:r>
        <w:rPr>
          <w:rFonts w:ascii="Arial" w:hAnsi="Arial" w:cs="Arial"/>
          <w:sz w:val="22"/>
          <w:szCs w:val="22"/>
        </w:rPr>
        <w:t xml:space="preserve">Im Rahmen der Q-Days 2023 verkündete QUANTRON drei neue Partnerschaften für die von QUANTRON ins Leben gerufene </w:t>
      </w:r>
      <w:r w:rsidRPr="5F0F2925">
        <w:rPr>
          <w:rFonts w:ascii="Arial" w:hAnsi="Arial" w:cs="Arial"/>
          <w:b/>
          <w:sz w:val="22"/>
          <w:szCs w:val="22"/>
        </w:rPr>
        <w:t>Clean Transportation Alliance</w:t>
      </w:r>
    </w:p>
    <w:p w14:paraId="7923A630" w14:textId="2F23D075" w:rsidR="00F22B88" w:rsidRPr="00F22B88" w:rsidRDefault="00F22B88" w:rsidP="002A6E04">
      <w:pPr>
        <w:pStyle w:val="01Flietext"/>
        <w:numPr>
          <w:ilvl w:val="0"/>
          <w:numId w:val="2"/>
        </w:numPr>
        <w:spacing w:after="0"/>
        <w:ind w:left="714" w:hanging="357"/>
        <w:rPr>
          <w:rFonts w:ascii="Arial" w:hAnsi="Arial" w:cs="Arial"/>
          <w:sz w:val="22"/>
          <w:szCs w:val="22"/>
        </w:rPr>
      </w:pPr>
      <w:r w:rsidRPr="4C123702">
        <w:rPr>
          <w:rFonts w:ascii="Arial" w:hAnsi="Arial" w:cs="Arial"/>
          <w:sz w:val="22"/>
          <w:szCs w:val="22"/>
        </w:rPr>
        <w:t xml:space="preserve">Die neuen Partner-Unternehmen </w:t>
      </w:r>
      <w:r w:rsidR="7C830B40" w:rsidRPr="4C123702">
        <w:rPr>
          <w:rFonts w:ascii="Arial" w:hAnsi="Arial" w:cs="Arial"/>
          <w:sz w:val="22"/>
          <w:szCs w:val="22"/>
        </w:rPr>
        <w:t xml:space="preserve">Green Hydrogen Technology (GHT), </w:t>
      </w:r>
      <w:r w:rsidR="005117E5" w:rsidRPr="4C123702">
        <w:rPr>
          <w:rFonts w:ascii="Arial" w:hAnsi="Arial" w:cs="Arial"/>
          <w:sz w:val="22"/>
          <w:szCs w:val="22"/>
        </w:rPr>
        <w:t>UNIWASTEC</w:t>
      </w:r>
      <w:r w:rsidR="46704B83" w:rsidRPr="4C123702">
        <w:rPr>
          <w:rFonts w:ascii="Arial" w:hAnsi="Arial" w:cs="Arial"/>
          <w:sz w:val="22"/>
          <w:szCs w:val="22"/>
        </w:rPr>
        <w:t xml:space="preserve"> </w:t>
      </w:r>
      <w:r w:rsidR="005117E5" w:rsidRPr="4C123702">
        <w:rPr>
          <w:rFonts w:ascii="Arial" w:hAnsi="Arial" w:cs="Arial"/>
          <w:sz w:val="22"/>
          <w:szCs w:val="22"/>
        </w:rPr>
        <w:t xml:space="preserve">und </w:t>
      </w:r>
      <w:proofErr w:type="spellStart"/>
      <w:r w:rsidR="005117E5" w:rsidRPr="4C123702">
        <w:rPr>
          <w:rFonts w:ascii="Arial" w:hAnsi="Arial" w:cs="Arial"/>
          <w:sz w:val="22"/>
          <w:szCs w:val="22"/>
        </w:rPr>
        <w:t>Plagazi</w:t>
      </w:r>
      <w:proofErr w:type="spellEnd"/>
      <w:r w:rsidR="005117E5" w:rsidRPr="4C123702">
        <w:rPr>
          <w:rFonts w:ascii="Arial" w:hAnsi="Arial" w:cs="Arial"/>
          <w:sz w:val="22"/>
          <w:szCs w:val="22"/>
        </w:rPr>
        <w:t xml:space="preserve"> </w:t>
      </w:r>
      <w:r w:rsidRPr="4C123702">
        <w:rPr>
          <w:rFonts w:ascii="Arial" w:hAnsi="Arial" w:cs="Arial"/>
          <w:sz w:val="22"/>
          <w:szCs w:val="22"/>
        </w:rPr>
        <w:t xml:space="preserve">konzentrieren sich auf die Herstellung von grünem Wasserstoff aus Abfallstoffen wie </w:t>
      </w:r>
      <w:r w:rsidR="005117E5" w:rsidRPr="4C123702">
        <w:rPr>
          <w:rFonts w:ascii="Arial" w:hAnsi="Arial" w:cs="Arial"/>
          <w:sz w:val="22"/>
          <w:szCs w:val="22"/>
        </w:rPr>
        <w:t xml:space="preserve">Siedlungs- und Industrieabfälle, </w:t>
      </w:r>
      <w:r w:rsidRPr="4C123702">
        <w:rPr>
          <w:rFonts w:ascii="Arial" w:hAnsi="Arial" w:cs="Arial"/>
          <w:sz w:val="22"/>
          <w:szCs w:val="22"/>
        </w:rPr>
        <w:t>Klärschlamm</w:t>
      </w:r>
      <w:r w:rsidR="38F71D10" w:rsidRPr="4C123702">
        <w:rPr>
          <w:rFonts w:ascii="Arial" w:hAnsi="Arial" w:cs="Arial"/>
          <w:sz w:val="22"/>
          <w:szCs w:val="22"/>
        </w:rPr>
        <w:t xml:space="preserve">, Plastik </w:t>
      </w:r>
      <w:r w:rsidRPr="4C123702">
        <w:rPr>
          <w:rFonts w:ascii="Arial" w:hAnsi="Arial" w:cs="Arial"/>
          <w:sz w:val="22"/>
          <w:szCs w:val="22"/>
        </w:rPr>
        <w:t>und nicht-recyclebare</w:t>
      </w:r>
      <w:r w:rsidR="6AD998B9" w:rsidRPr="4C123702">
        <w:rPr>
          <w:rFonts w:ascii="Arial" w:hAnsi="Arial" w:cs="Arial"/>
          <w:sz w:val="22"/>
          <w:szCs w:val="22"/>
        </w:rPr>
        <w:t>n</w:t>
      </w:r>
      <w:r w:rsidRPr="4C123702">
        <w:rPr>
          <w:rFonts w:ascii="Arial" w:hAnsi="Arial" w:cs="Arial"/>
          <w:sz w:val="22"/>
          <w:szCs w:val="22"/>
        </w:rPr>
        <w:t xml:space="preserve"> Materialien</w:t>
      </w:r>
    </w:p>
    <w:p w14:paraId="4B457CB4" w14:textId="34E1B499" w:rsidR="0036362A" w:rsidRDefault="786CA48B" w:rsidP="00D013A4">
      <w:pPr>
        <w:pStyle w:val="01Flietext"/>
        <w:numPr>
          <w:ilvl w:val="0"/>
          <w:numId w:val="2"/>
        </w:numPr>
        <w:spacing w:after="0"/>
        <w:ind w:left="714" w:hanging="357"/>
        <w:rPr>
          <w:rFonts w:ascii="Arial" w:hAnsi="Arial" w:cs="Arial"/>
          <w:sz w:val="22"/>
          <w:szCs w:val="22"/>
        </w:rPr>
      </w:pPr>
      <w:r w:rsidRPr="0665C0EB">
        <w:rPr>
          <w:rFonts w:ascii="Arial" w:hAnsi="Arial" w:cs="Arial"/>
          <w:sz w:val="22"/>
          <w:szCs w:val="22"/>
        </w:rPr>
        <w:t xml:space="preserve">Die neuen Kooperationen ermöglichen den Aufbau von Wasserstoffinfrastrukturen </w:t>
      </w:r>
      <w:r w:rsidR="1310D710" w:rsidRPr="0665C0EB">
        <w:rPr>
          <w:rFonts w:ascii="Arial" w:hAnsi="Arial" w:cs="Arial"/>
          <w:sz w:val="22"/>
          <w:szCs w:val="22"/>
        </w:rPr>
        <w:t>im Rahmen von regionalen Industrieprojekten</w:t>
      </w:r>
      <w:r w:rsidRPr="0665C0EB">
        <w:rPr>
          <w:rFonts w:ascii="Arial" w:hAnsi="Arial" w:cs="Arial"/>
          <w:sz w:val="22"/>
          <w:szCs w:val="22"/>
        </w:rPr>
        <w:t>, w</w:t>
      </w:r>
      <w:r w:rsidR="75A3E43A" w:rsidRPr="0665C0EB">
        <w:rPr>
          <w:rFonts w:ascii="Arial" w:hAnsi="Arial" w:cs="Arial"/>
          <w:sz w:val="22"/>
          <w:szCs w:val="22"/>
        </w:rPr>
        <w:t xml:space="preserve">o </w:t>
      </w:r>
      <w:r w:rsidRPr="0665C0EB">
        <w:rPr>
          <w:rFonts w:ascii="Arial" w:hAnsi="Arial" w:cs="Arial"/>
          <w:sz w:val="22"/>
          <w:szCs w:val="22"/>
        </w:rPr>
        <w:t xml:space="preserve">lokale </w:t>
      </w:r>
      <w:r w:rsidR="2EB7A560" w:rsidRPr="0665C0EB">
        <w:rPr>
          <w:rFonts w:ascii="Arial" w:hAnsi="Arial" w:cs="Arial"/>
          <w:sz w:val="22"/>
          <w:szCs w:val="22"/>
        </w:rPr>
        <w:t>H2-</w:t>
      </w:r>
      <w:r w:rsidRPr="0665C0EB">
        <w:rPr>
          <w:rFonts w:ascii="Arial" w:hAnsi="Arial" w:cs="Arial"/>
          <w:sz w:val="22"/>
          <w:szCs w:val="22"/>
        </w:rPr>
        <w:t xml:space="preserve">Produktion </w:t>
      </w:r>
      <w:r w:rsidR="0F72C15E" w:rsidRPr="0665C0EB">
        <w:rPr>
          <w:rFonts w:ascii="Arial" w:hAnsi="Arial" w:cs="Arial"/>
          <w:sz w:val="22"/>
          <w:szCs w:val="22"/>
        </w:rPr>
        <w:t>stattfindet</w:t>
      </w:r>
      <w:r w:rsidRPr="0665C0EB">
        <w:rPr>
          <w:rFonts w:ascii="Arial" w:hAnsi="Arial" w:cs="Arial"/>
          <w:sz w:val="22"/>
          <w:szCs w:val="22"/>
        </w:rPr>
        <w:t xml:space="preserve"> und die mit dem Transport des </w:t>
      </w:r>
      <w:r w:rsidR="2090D3BB" w:rsidRPr="0665C0EB">
        <w:rPr>
          <w:rFonts w:ascii="Arial" w:hAnsi="Arial" w:cs="Arial"/>
          <w:sz w:val="22"/>
          <w:szCs w:val="22"/>
        </w:rPr>
        <w:t>Wasserstoffs</w:t>
      </w:r>
      <w:r w:rsidRPr="0665C0EB">
        <w:rPr>
          <w:rFonts w:ascii="Arial" w:hAnsi="Arial" w:cs="Arial"/>
          <w:sz w:val="22"/>
          <w:szCs w:val="22"/>
        </w:rPr>
        <w:t xml:space="preserve"> verbundenen Kosten verm</w:t>
      </w:r>
      <w:r w:rsidR="73204E8B" w:rsidRPr="0665C0EB">
        <w:rPr>
          <w:rFonts w:ascii="Arial" w:hAnsi="Arial" w:cs="Arial"/>
          <w:sz w:val="22"/>
          <w:szCs w:val="22"/>
        </w:rPr>
        <w:t>indert</w:t>
      </w:r>
    </w:p>
    <w:p w14:paraId="38F1A938" w14:textId="77777777" w:rsidR="004C60B9" w:rsidRPr="004C60B9" w:rsidRDefault="004C60B9" w:rsidP="004C60B9">
      <w:pPr>
        <w:pStyle w:val="01Flietext"/>
        <w:spacing w:after="0"/>
        <w:ind w:left="714"/>
        <w:rPr>
          <w:rFonts w:ascii="Arial" w:hAnsi="Arial" w:cs="Arial"/>
          <w:sz w:val="22"/>
          <w:szCs w:val="22"/>
        </w:rPr>
      </w:pPr>
    </w:p>
    <w:p w14:paraId="48B5EB25" w14:textId="233A7D04" w:rsidR="00E17F07" w:rsidRPr="004C60B9" w:rsidRDefault="002A6E04" w:rsidP="004C60B9">
      <w:pPr>
        <w:spacing w:line="324" w:lineRule="auto"/>
        <w:rPr>
          <w:rFonts w:ascii="Arial" w:hAnsi="Arial" w:cs="Arial"/>
        </w:rPr>
      </w:pPr>
      <w:r w:rsidRPr="004C60B9">
        <w:rPr>
          <w:rFonts w:ascii="Arial" w:hAnsi="Arial" w:cs="Arial"/>
        </w:rPr>
        <w:t xml:space="preserve">Im Rahmen der Q-Days 2023 </w:t>
      </w:r>
      <w:r w:rsidR="0081453E" w:rsidRPr="004C60B9">
        <w:rPr>
          <w:rFonts w:ascii="Arial" w:hAnsi="Arial" w:cs="Arial"/>
        </w:rPr>
        <w:t>gibt</w:t>
      </w:r>
      <w:r w:rsidRPr="004C60B9">
        <w:rPr>
          <w:rFonts w:ascii="Arial" w:hAnsi="Arial" w:cs="Arial"/>
        </w:rPr>
        <w:t xml:space="preserve"> </w:t>
      </w:r>
      <w:r w:rsidR="005117E5" w:rsidRPr="004C60B9">
        <w:rPr>
          <w:rFonts w:ascii="Arial" w:hAnsi="Arial" w:cs="Arial"/>
        </w:rPr>
        <w:t xml:space="preserve">die </w:t>
      </w:r>
      <w:hyperlink r:id="rId11">
        <w:r w:rsidR="005117E5" w:rsidRPr="004C60B9">
          <w:rPr>
            <w:rStyle w:val="Hyperlink"/>
            <w:rFonts w:ascii="Arial" w:hAnsi="Arial" w:cs="Arial"/>
          </w:rPr>
          <w:t>Quantron AG</w:t>
        </w:r>
      </w:hyperlink>
      <w:r w:rsidRPr="004C60B9">
        <w:rPr>
          <w:rFonts w:ascii="Arial" w:hAnsi="Arial" w:cs="Arial"/>
        </w:rPr>
        <w:t xml:space="preserve">, </w:t>
      </w:r>
      <w:r w:rsidR="5A2566BF" w:rsidRPr="004C60B9">
        <w:rPr>
          <w:rFonts w:ascii="Arial" w:hAnsi="Arial" w:cs="Arial"/>
        </w:rPr>
        <w:t xml:space="preserve">Clean Tech Unternehmen und </w:t>
      </w:r>
      <w:r w:rsidRPr="004C60B9">
        <w:rPr>
          <w:rFonts w:ascii="Arial" w:hAnsi="Arial" w:cs="Arial"/>
        </w:rPr>
        <w:t xml:space="preserve">Spezialist für nachhaltigen Personen- und Güterverkehr, </w:t>
      </w:r>
      <w:r w:rsidR="5F96E37D" w:rsidRPr="004C60B9">
        <w:rPr>
          <w:rFonts w:ascii="Arial" w:hAnsi="Arial" w:cs="Arial"/>
        </w:rPr>
        <w:t xml:space="preserve">die strategischen Partnerschaften </w:t>
      </w:r>
      <w:r w:rsidRPr="004C60B9">
        <w:rPr>
          <w:rFonts w:ascii="Arial" w:hAnsi="Arial" w:cs="Arial"/>
        </w:rPr>
        <w:t xml:space="preserve">zur Erweiterung </w:t>
      </w:r>
      <w:r w:rsidR="7BBD9B2E" w:rsidRPr="004C60B9">
        <w:rPr>
          <w:rFonts w:ascii="Arial" w:hAnsi="Arial" w:cs="Arial"/>
        </w:rPr>
        <w:t>d</w:t>
      </w:r>
      <w:r w:rsidR="0B216E94" w:rsidRPr="004C60B9">
        <w:rPr>
          <w:rFonts w:ascii="Arial" w:hAnsi="Arial" w:cs="Arial"/>
        </w:rPr>
        <w:t>er</w:t>
      </w:r>
      <w:r w:rsidRPr="004C60B9">
        <w:rPr>
          <w:rFonts w:ascii="Arial" w:hAnsi="Arial" w:cs="Arial"/>
        </w:rPr>
        <w:t xml:space="preserve"> Clean </w:t>
      </w:r>
      <w:r w:rsidR="28039E2C" w:rsidRPr="004C60B9">
        <w:rPr>
          <w:rFonts w:ascii="Arial" w:hAnsi="Arial" w:cs="Arial"/>
        </w:rPr>
        <w:t>Transportation</w:t>
      </w:r>
      <w:r w:rsidRPr="004C60B9">
        <w:rPr>
          <w:rFonts w:ascii="Arial" w:hAnsi="Arial" w:cs="Arial"/>
        </w:rPr>
        <w:t xml:space="preserve"> Alliance</w:t>
      </w:r>
      <w:r w:rsidR="0081453E" w:rsidRPr="004C60B9">
        <w:rPr>
          <w:rFonts w:ascii="Arial" w:hAnsi="Arial" w:cs="Arial"/>
        </w:rPr>
        <w:t xml:space="preserve"> bekannt</w:t>
      </w:r>
      <w:r w:rsidRPr="004C60B9">
        <w:rPr>
          <w:rFonts w:ascii="Arial" w:hAnsi="Arial" w:cs="Arial"/>
        </w:rPr>
        <w:t>.</w:t>
      </w:r>
      <w:r w:rsidR="0081453E" w:rsidRPr="004C60B9">
        <w:rPr>
          <w:rFonts w:ascii="Arial" w:hAnsi="Arial" w:cs="Arial"/>
        </w:rPr>
        <w:t xml:space="preserve"> </w:t>
      </w:r>
      <w:r w:rsidR="1EACB033" w:rsidRPr="004C60B9">
        <w:rPr>
          <w:rFonts w:ascii="Arial" w:hAnsi="Arial" w:cs="Arial"/>
        </w:rPr>
        <w:t xml:space="preserve">Die </w:t>
      </w:r>
      <w:r w:rsidR="0081453E" w:rsidRPr="004C60B9">
        <w:rPr>
          <w:rFonts w:ascii="Arial" w:hAnsi="Arial" w:cs="Arial"/>
        </w:rPr>
        <w:t>neue</w:t>
      </w:r>
      <w:r w:rsidR="4D72CA84" w:rsidRPr="004C60B9">
        <w:rPr>
          <w:rFonts w:ascii="Arial" w:hAnsi="Arial" w:cs="Arial"/>
        </w:rPr>
        <w:t>n</w:t>
      </w:r>
      <w:r w:rsidR="0081453E" w:rsidRPr="004C60B9">
        <w:rPr>
          <w:rFonts w:ascii="Arial" w:hAnsi="Arial" w:cs="Arial"/>
        </w:rPr>
        <w:t xml:space="preserve"> Partner Green Hydrogen Technology (GHT)</w:t>
      </w:r>
      <w:r w:rsidR="158FE432" w:rsidRPr="004C60B9">
        <w:rPr>
          <w:rFonts w:ascii="Arial" w:hAnsi="Arial" w:cs="Arial"/>
        </w:rPr>
        <w:t>,</w:t>
      </w:r>
      <w:r w:rsidR="0081453E" w:rsidRPr="004C60B9">
        <w:rPr>
          <w:rFonts w:ascii="Arial" w:hAnsi="Arial" w:cs="Arial"/>
        </w:rPr>
        <w:t xml:space="preserve"> </w:t>
      </w:r>
      <w:r w:rsidR="29F476F3" w:rsidRPr="004C60B9">
        <w:rPr>
          <w:rFonts w:ascii="Arial" w:hAnsi="Arial" w:cs="Arial"/>
        </w:rPr>
        <w:t xml:space="preserve">UNIWASTEC </w:t>
      </w:r>
      <w:r w:rsidR="0081453E" w:rsidRPr="004C60B9">
        <w:rPr>
          <w:rFonts w:ascii="Arial" w:hAnsi="Arial" w:cs="Arial"/>
        </w:rPr>
        <w:t xml:space="preserve">und </w:t>
      </w:r>
      <w:proofErr w:type="spellStart"/>
      <w:r w:rsidR="0081453E" w:rsidRPr="004C60B9">
        <w:rPr>
          <w:rFonts w:ascii="Arial" w:hAnsi="Arial" w:cs="Arial"/>
        </w:rPr>
        <w:t>Plagazi</w:t>
      </w:r>
      <w:proofErr w:type="spellEnd"/>
      <w:r w:rsidR="0081453E" w:rsidRPr="004C60B9">
        <w:rPr>
          <w:rFonts w:ascii="Arial" w:hAnsi="Arial" w:cs="Arial"/>
        </w:rPr>
        <w:t xml:space="preserve"> </w:t>
      </w:r>
      <w:r w:rsidR="24E6D994" w:rsidRPr="004C60B9">
        <w:rPr>
          <w:rFonts w:ascii="Arial" w:hAnsi="Arial" w:cs="Arial"/>
        </w:rPr>
        <w:t xml:space="preserve">sind </w:t>
      </w:r>
      <w:r w:rsidR="1469F8B8" w:rsidRPr="004C60B9">
        <w:rPr>
          <w:rFonts w:ascii="Arial" w:hAnsi="Arial" w:cs="Arial"/>
        </w:rPr>
        <w:t>ebenfalls Clean Tech Unternehmen,</w:t>
      </w:r>
      <w:r w:rsidR="24E6D994" w:rsidRPr="004C60B9">
        <w:rPr>
          <w:rFonts w:ascii="Arial" w:hAnsi="Arial" w:cs="Arial"/>
        </w:rPr>
        <w:t xml:space="preserve"> die</w:t>
      </w:r>
      <w:r w:rsidR="0081453E" w:rsidRPr="004C60B9">
        <w:rPr>
          <w:rFonts w:ascii="Arial" w:hAnsi="Arial" w:cs="Arial"/>
        </w:rPr>
        <w:t xml:space="preserve"> sich </w:t>
      </w:r>
      <w:r w:rsidR="0FF5AB7C" w:rsidRPr="004C60B9">
        <w:rPr>
          <w:rFonts w:ascii="Arial" w:hAnsi="Arial" w:cs="Arial"/>
        </w:rPr>
        <w:t>auf</w:t>
      </w:r>
      <w:r w:rsidR="0081453E" w:rsidRPr="004C60B9">
        <w:rPr>
          <w:rFonts w:ascii="Arial" w:hAnsi="Arial" w:cs="Arial"/>
        </w:rPr>
        <w:t xml:space="preserve"> </w:t>
      </w:r>
      <w:proofErr w:type="spellStart"/>
      <w:r w:rsidR="0081453E" w:rsidRPr="004C60B9">
        <w:rPr>
          <w:rFonts w:ascii="Arial" w:hAnsi="Arial" w:cs="Arial"/>
        </w:rPr>
        <w:t>Waste</w:t>
      </w:r>
      <w:proofErr w:type="spellEnd"/>
      <w:r w:rsidR="0081453E" w:rsidRPr="004C60B9">
        <w:rPr>
          <w:rFonts w:ascii="Arial" w:hAnsi="Arial" w:cs="Arial"/>
        </w:rPr>
        <w:t>-to-Hydrogen</w:t>
      </w:r>
      <w:r w:rsidR="00B4D3AE" w:rsidRPr="004C60B9">
        <w:rPr>
          <w:rFonts w:ascii="Arial" w:hAnsi="Arial" w:cs="Arial"/>
        </w:rPr>
        <w:t xml:space="preserve"> Technologie spezialisiert haben</w:t>
      </w:r>
      <w:r w:rsidR="0081453E" w:rsidRPr="004C60B9">
        <w:rPr>
          <w:rFonts w:ascii="Arial" w:hAnsi="Arial" w:cs="Arial"/>
        </w:rPr>
        <w:t>, die aus unterschiedlichen Abfallstoffen grünen Wasserstoff erzeugen. D</w:t>
      </w:r>
      <w:r w:rsidR="283844DE" w:rsidRPr="004C60B9">
        <w:rPr>
          <w:rFonts w:ascii="Arial" w:hAnsi="Arial" w:cs="Arial"/>
        </w:rPr>
        <w:t>er saubere Energieträger</w:t>
      </w:r>
      <w:r w:rsidR="0081453E" w:rsidRPr="004C60B9">
        <w:rPr>
          <w:rFonts w:ascii="Arial" w:hAnsi="Arial" w:cs="Arial"/>
        </w:rPr>
        <w:t xml:space="preserve"> wird zukünftig </w:t>
      </w:r>
      <w:r w:rsidR="00C031CE" w:rsidRPr="004C60B9">
        <w:rPr>
          <w:rFonts w:ascii="Arial" w:hAnsi="Arial" w:cs="Arial"/>
        </w:rPr>
        <w:t xml:space="preserve">für die Dekarbonisierung des Transport- und Logistiksektors </w:t>
      </w:r>
      <w:r w:rsidR="0081453E" w:rsidRPr="004C60B9">
        <w:rPr>
          <w:rFonts w:ascii="Arial" w:hAnsi="Arial" w:cs="Arial"/>
        </w:rPr>
        <w:t>für Quantron-</w:t>
      </w:r>
      <w:proofErr w:type="spellStart"/>
      <w:r w:rsidR="0081453E" w:rsidRPr="004C60B9">
        <w:rPr>
          <w:rFonts w:ascii="Arial" w:hAnsi="Arial" w:cs="Arial"/>
        </w:rPr>
        <w:t>as</w:t>
      </w:r>
      <w:proofErr w:type="spellEnd"/>
      <w:r w:rsidR="0081453E" w:rsidRPr="004C60B9">
        <w:rPr>
          <w:rFonts w:ascii="Arial" w:hAnsi="Arial" w:cs="Arial"/>
        </w:rPr>
        <w:t>-a-Service</w:t>
      </w:r>
      <w:r w:rsidR="00A42E71" w:rsidRPr="004C60B9">
        <w:rPr>
          <w:rFonts w:ascii="Arial" w:hAnsi="Arial" w:cs="Arial"/>
        </w:rPr>
        <w:t xml:space="preserve"> (</w:t>
      </w:r>
      <w:proofErr w:type="spellStart"/>
      <w:r w:rsidR="00A42E71" w:rsidRPr="004C60B9">
        <w:rPr>
          <w:rFonts w:ascii="Arial" w:hAnsi="Arial" w:cs="Arial"/>
        </w:rPr>
        <w:t>QaaS</w:t>
      </w:r>
      <w:proofErr w:type="spellEnd"/>
      <w:r w:rsidR="00A42E71" w:rsidRPr="004C60B9">
        <w:rPr>
          <w:rFonts w:ascii="Arial" w:hAnsi="Arial" w:cs="Arial"/>
        </w:rPr>
        <w:t>)</w:t>
      </w:r>
      <w:r w:rsidR="0081453E" w:rsidRPr="004C60B9">
        <w:rPr>
          <w:rFonts w:ascii="Arial" w:hAnsi="Arial" w:cs="Arial"/>
        </w:rPr>
        <w:t xml:space="preserve"> Kunden</w:t>
      </w:r>
      <w:r w:rsidR="00632C14" w:rsidRPr="004C60B9">
        <w:rPr>
          <w:rFonts w:ascii="Arial" w:hAnsi="Arial" w:cs="Arial"/>
        </w:rPr>
        <w:t xml:space="preserve"> in ganz Europa</w:t>
      </w:r>
      <w:r w:rsidR="0081453E" w:rsidRPr="004C60B9">
        <w:rPr>
          <w:rFonts w:ascii="Arial" w:hAnsi="Arial" w:cs="Arial"/>
        </w:rPr>
        <w:t xml:space="preserve"> verwendet.</w:t>
      </w:r>
    </w:p>
    <w:p w14:paraId="1C9008DC" w14:textId="6648FAAF" w:rsidR="00F22B88" w:rsidRPr="004C60B9" w:rsidRDefault="00E17F07" w:rsidP="004C60B9">
      <w:pPr>
        <w:spacing w:line="324" w:lineRule="auto"/>
        <w:rPr>
          <w:rFonts w:ascii="Arial" w:hAnsi="Arial" w:cs="Arial"/>
          <w:b/>
          <w:bCs/>
        </w:rPr>
      </w:pPr>
      <w:r w:rsidRPr="004C60B9">
        <w:rPr>
          <w:rFonts w:ascii="Arial" w:hAnsi="Arial" w:cs="Arial"/>
          <w:b/>
          <w:bCs/>
        </w:rPr>
        <w:t>Nachhaltige Kreislaufwirtschaft</w:t>
      </w:r>
    </w:p>
    <w:p w14:paraId="227AA6E5" w14:textId="5533D03B" w:rsidR="00130ECF" w:rsidRPr="004C60B9" w:rsidRDefault="0081453E" w:rsidP="004C60B9">
      <w:pPr>
        <w:spacing w:line="324" w:lineRule="auto"/>
        <w:rPr>
          <w:rFonts w:ascii="Arial" w:hAnsi="Arial" w:cs="Arial"/>
        </w:rPr>
      </w:pPr>
      <w:r w:rsidRPr="004C60B9">
        <w:rPr>
          <w:rFonts w:ascii="Arial" w:hAnsi="Arial" w:cs="Arial"/>
        </w:rPr>
        <w:t xml:space="preserve">Alle drei neuen Partner </w:t>
      </w:r>
      <w:r w:rsidR="00130ECF" w:rsidRPr="004C60B9">
        <w:rPr>
          <w:rFonts w:ascii="Arial" w:hAnsi="Arial" w:cs="Arial"/>
        </w:rPr>
        <w:t>stellen grünen Wasserstoff aus verschiedenen Abfallstoffen wie Siedlungs- und Industrieabfälle (UNIWASTEC), Klärschlamm</w:t>
      </w:r>
      <w:r w:rsidR="005675B8" w:rsidRPr="004C60B9">
        <w:rPr>
          <w:rFonts w:ascii="Arial" w:hAnsi="Arial" w:cs="Arial"/>
        </w:rPr>
        <w:t xml:space="preserve"> und Kunststoffabfälle</w:t>
      </w:r>
      <w:r w:rsidR="439C168C" w:rsidRPr="004C60B9">
        <w:rPr>
          <w:rFonts w:ascii="Arial" w:hAnsi="Arial" w:cs="Arial"/>
        </w:rPr>
        <w:t xml:space="preserve"> </w:t>
      </w:r>
      <w:r w:rsidR="00130ECF" w:rsidRPr="004C60B9">
        <w:rPr>
          <w:rFonts w:ascii="Arial" w:hAnsi="Arial" w:cs="Arial"/>
        </w:rPr>
        <w:t>(GHT)</w:t>
      </w:r>
      <w:r w:rsidR="005675B8" w:rsidRPr="004C60B9">
        <w:rPr>
          <w:rFonts w:ascii="Arial" w:hAnsi="Arial" w:cs="Arial"/>
        </w:rPr>
        <w:t xml:space="preserve"> sowie</w:t>
      </w:r>
      <w:r w:rsidR="00130ECF" w:rsidRPr="004C60B9">
        <w:rPr>
          <w:rFonts w:ascii="Arial" w:hAnsi="Arial" w:cs="Arial"/>
        </w:rPr>
        <w:t xml:space="preserve"> nicht-recyclebaren Materialien (</w:t>
      </w:r>
      <w:proofErr w:type="spellStart"/>
      <w:r w:rsidR="00130ECF" w:rsidRPr="004C60B9">
        <w:rPr>
          <w:rFonts w:ascii="Arial" w:hAnsi="Arial" w:cs="Arial"/>
        </w:rPr>
        <w:t>Plagazi</w:t>
      </w:r>
      <w:proofErr w:type="spellEnd"/>
      <w:r w:rsidR="00130ECF" w:rsidRPr="004C60B9">
        <w:rPr>
          <w:rFonts w:ascii="Arial" w:hAnsi="Arial" w:cs="Arial"/>
        </w:rPr>
        <w:t>) her. Auf diese Weise w</w:t>
      </w:r>
      <w:r w:rsidR="00C031CE" w:rsidRPr="004C60B9">
        <w:rPr>
          <w:rFonts w:ascii="Arial" w:hAnsi="Arial" w:cs="Arial"/>
        </w:rPr>
        <w:t xml:space="preserve">ird saubere Energie aus </w:t>
      </w:r>
      <w:r w:rsidR="005117E5" w:rsidRPr="004C60B9">
        <w:rPr>
          <w:rFonts w:ascii="Arial" w:hAnsi="Arial" w:cs="Arial"/>
        </w:rPr>
        <w:t xml:space="preserve">Stoffen </w:t>
      </w:r>
      <w:r w:rsidR="00C031CE" w:rsidRPr="004C60B9">
        <w:rPr>
          <w:rFonts w:ascii="Arial" w:hAnsi="Arial" w:cs="Arial"/>
        </w:rPr>
        <w:t xml:space="preserve">gewonnen, </w:t>
      </w:r>
      <w:r w:rsidR="005117E5" w:rsidRPr="004C60B9">
        <w:rPr>
          <w:rFonts w:ascii="Arial" w:hAnsi="Arial" w:cs="Arial"/>
        </w:rPr>
        <w:t>welche</w:t>
      </w:r>
      <w:r w:rsidR="00C031CE" w:rsidRPr="004C60B9">
        <w:rPr>
          <w:rFonts w:ascii="Arial" w:hAnsi="Arial" w:cs="Arial"/>
        </w:rPr>
        <w:t xml:space="preserve"> ansonsten </w:t>
      </w:r>
      <w:r w:rsidR="005117E5" w:rsidRPr="004C60B9">
        <w:rPr>
          <w:rFonts w:ascii="Arial" w:hAnsi="Arial" w:cs="Arial"/>
        </w:rPr>
        <w:t>keinen Nutzen mehr haben und die Umwelt negativ belasten</w:t>
      </w:r>
      <w:r w:rsidR="00C031CE" w:rsidRPr="004C60B9">
        <w:rPr>
          <w:rFonts w:ascii="Arial" w:hAnsi="Arial" w:cs="Arial"/>
        </w:rPr>
        <w:t xml:space="preserve">. </w:t>
      </w:r>
      <w:r w:rsidR="00130ECF" w:rsidRPr="004C60B9">
        <w:rPr>
          <w:rFonts w:ascii="Arial" w:hAnsi="Arial" w:cs="Arial"/>
        </w:rPr>
        <w:t>Die</w:t>
      </w:r>
      <w:r w:rsidR="005117E5" w:rsidRPr="004C60B9">
        <w:rPr>
          <w:rFonts w:ascii="Arial" w:hAnsi="Arial" w:cs="Arial"/>
        </w:rPr>
        <w:t>se</w:t>
      </w:r>
      <w:r w:rsidR="00130ECF" w:rsidRPr="004C60B9">
        <w:rPr>
          <w:rFonts w:ascii="Arial" w:hAnsi="Arial" w:cs="Arial"/>
        </w:rPr>
        <w:t xml:space="preserve"> innovative </w:t>
      </w:r>
      <w:proofErr w:type="spellStart"/>
      <w:r w:rsidR="00130ECF" w:rsidRPr="004C60B9">
        <w:rPr>
          <w:rFonts w:ascii="Arial" w:hAnsi="Arial" w:cs="Arial"/>
        </w:rPr>
        <w:t>Waste</w:t>
      </w:r>
      <w:proofErr w:type="spellEnd"/>
      <w:r w:rsidR="00130ECF" w:rsidRPr="004C60B9">
        <w:rPr>
          <w:rFonts w:ascii="Arial" w:hAnsi="Arial" w:cs="Arial"/>
        </w:rPr>
        <w:t xml:space="preserve">-to-Hydrogen-Kreislaufwirtschaft entspricht der Unternehmensphilosophie von QUANTRON, </w:t>
      </w:r>
      <w:r w:rsidR="005117E5" w:rsidRPr="004C60B9">
        <w:rPr>
          <w:rFonts w:ascii="Arial" w:hAnsi="Arial" w:cs="Arial"/>
        </w:rPr>
        <w:t>natürliche Ressourcen durch die Nutzung von nachhaltigen Technologien zu schonen.</w:t>
      </w:r>
    </w:p>
    <w:p w14:paraId="40A4BAD8" w14:textId="080E6522" w:rsidR="00E17F07" w:rsidRPr="004C60B9" w:rsidRDefault="039F03AE" w:rsidP="004C60B9">
      <w:pPr>
        <w:spacing w:line="324" w:lineRule="auto"/>
        <w:rPr>
          <w:rFonts w:ascii="Arial" w:hAnsi="Arial" w:cs="Arial"/>
        </w:rPr>
      </w:pPr>
      <w:r w:rsidRPr="004C60B9">
        <w:rPr>
          <w:rFonts w:ascii="Arial" w:hAnsi="Arial" w:cs="Arial"/>
        </w:rPr>
        <w:lastRenderedPageBreak/>
        <w:t>Gleichzeitig</w:t>
      </w:r>
      <w:r w:rsidR="03F4537E" w:rsidRPr="004C60B9">
        <w:rPr>
          <w:rFonts w:ascii="Arial" w:hAnsi="Arial" w:cs="Arial"/>
        </w:rPr>
        <w:t xml:space="preserve"> </w:t>
      </w:r>
      <w:r w:rsidR="25674B0B" w:rsidRPr="004C60B9">
        <w:rPr>
          <w:rFonts w:ascii="Arial" w:hAnsi="Arial" w:cs="Arial"/>
        </w:rPr>
        <w:t xml:space="preserve">wird auf eine dezentrale </w:t>
      </w:r>
      <w:r w:rsidR="3F630649" w:rsidRPr="004C60B9">
        <w:rPr>
          <w:rFonts w:ascii="Arial" w:hAnsi="Arial" w:cs="Arial"/>
        </w:rPr>
        <w:t>Wasserstoff</w:t>
      </w:r>
      <w:r w:rsidR="25674B0B" w:rsidRPr="004C60B9">
        <w:rPr>
          <w:rFonts w:ascii="Arial" w:hAnsi="Arial" w:cs="Arial"/>
        </w:rPr>
        <w:t>-Produktion ohne aufw</w:t>
      </w:r>
      <w:r w:rsidR="1D0C24E3" w:rsidRPr="004C60B9">
        <w:rPr>
          <w:rFonts w:ascii="Arial" w:hAnsi="Arial" w:cs="Arial"/>
        </w:rPr>
        <w:t>ä</w:t>
      </w:r>
      <w:r w:rsidR="25674B0B" w:rsidRPr="004C60B9">
        <w:rPr>
          <w:rFonts w:ascii="Arial" w:hAnsi="Arial" w:cs="Arial"/>
        </w:rPr>
        <w:t>ndige</w:t>
      </w:r>
      <w:r w:rsidR="1E649753" w:rsidRPr="004C60B9">
        <w:rPr>
          <w:rFonts w:ascii="Arial" w:hAnsi="Arial" w:cs="Arial"/>
        </w:rPr>
        <w:t xml:space="preserve"> Distributions-</w:t>
      </w:r>
      <w:r w:rsidR="25674B0B" w:rsidRPr="004C60B9">
        <w:rPr>
          <w:rFonts w:ascii="Arial" w:hAnsi="Arial" w:cs="Arial"/>
        </w:rPr>
        <w:t>Infrastruktur</w:t>
      </w:r>
      <w:r w:rsidR="03F4537E" w:rsidRPr="004C60B9">
        <w:rPr>
          <w:rFonts w:ascii="Arial" w:hAnsi="Arial" w:cs="Arial"/>
        </w:rPr>
        <w:t xml:space="preserve"> </w:t>
      </w:r>
      <w:r w:rsidR="25674B0B" w:rsidRPr="004C60B9">
        <w:rPr>
          <w:rFonts w:ascii="Arial" w:hAnsi="Arial" w:cs="Arial"/>
        </w:rPr>
        <w:t>geachtet. Die Produktionsanlagen eignen sich unter anderem für den Einsatz zur Wasserstoffproduktion vor Ort bei Industriebetrieben, Entsorgern und Energieversorgern</w:t>
      </w:r>
      <w:r w:rsidR="033905FB" w:rsidRPr="004C60B9">
        <w:rPr>
          <w:rFonts w:ascii="Arial" w:hAnsi="Arial" w:cs="Arial"/>
        </w:rPr>
        <w:t>. D</w:t>
      </w:r>
      <w:r w:rsidR="25674B0B" w:rsidRPr="004C60B9">
        <w:rPr>
          <w:rFonts w:ascii="Arial" w:hAnsi="Arial" w:cs="Arial"/>
        </w:rPr>
        <w:t>iese Unternehmen liegen meist an logistisch vorteilhaften Standorten für d</w:t>
      </w:r>
      <w:r w:rsidR="00A2025E" w:rsidRPr="004C60B9">
        <w:rPr>
          <w:rFonts w:ascii="Arial" w:hAnsi="Arial" w:cs="Arial"/>
        </w:rPr>
        <w:t>en</w:t>
      </w:r>
      <w:r w:rsidR="25674B0B" w:rsidRPr="004C60B9">
        <w:rPr>
          <w:rFonts w:ascii="Arial" w:hAnsi="Arial" w:cs="Arial"/>
        </w:rPr>
        <w:t xml:space="preserve"> Transportsektor</w:t>
      </w:r>
      <w:r w:rsidR="3F630649" w:rsidRPr="004C60B9">
        <w:rPr>
          <w:rFonts w:ascii="Arial" w:hAnsi="Arial" w:cs="Arial"/>
        </w:rPr>
        <w:t xml:space="preserve">, sodass mit der Lagerung und dem Transport des Kraftstoffs verbundene Hindernisse und Kosten </w:t>
      </w:r>
      <w:r w:rsidR="070ACFDF" w:rsidRPr="004C60B9">
        <w:rPr>
          <w:rFonts w:ascii="Arial" w:hAnsi="Arial" w:cs="Arial"/>
        </w:rPr>
        <w:t xml:space="preserve">weitestgehend </w:t>
      </w:r>
      <w:r w:rsidR="3F630649" w:rsidRPr="004C60B9">
        <w:rPr>
          <w:rFonts w:ascii="Arial" w:hAnsi="Arial" w:cs="Arial"/>
        </w:rPr>
        <w:t>vermieden werden können.</w:t>
      </w:r>
      <w:r w:rsidR="5BC98E8B" w:rsidRPr="004C60B9">
        <w:rPr>
          <w:rFonts w:ascii="Arial" w:hAnsi="Arial" w:cs="Arial"/>
        </w:rPr>
        <w:t xml:space="preserve"> Der Wasserstoff wird im Idealfall direkt a</w:t>
      </w:r>
      <w:r w:rsidR="6AA2013D" w:rsidRPr="004C60B9">
        <w:rPr>
          <w:rFonts w:ascii="Arial" w:hAnsi="Arial" w:cs="Arial"/>
        </w:rPr>
        <w:t>m</w:t>
      </w:r>
      <w:r w:rsidR="5BC98E8B" w:rsidRPr="004C60B9">
        <w:rPr>
          <w:rFonts w:ascii="Arial" w:hAnsi="Arial" w:cs="Arial"/>
        </w:rPr>
        <w:t xml:space="preserve"> Entstehungsort verwendet und unter anderem in die Wasserstoff-LKW von QUANTRON </w:t>
      </w:r>
      <w:proofErr w:type="spellStart"/>
      <w:r w:rsidR="5BC98E8B" w:rsidRPr="004C60B9">
        <w:rPr>
          <w:rFonts w:ascii="Arial" w:hAnsi="Arial" w:cs="Arial"/>
        </w:rPr>
        <w:t>ver</w:t>
      </w:r>
      <w:r w:rsidR="32F40D11" w:rsidRPr="004C60B9">
        <w:rPr>
          <w:rFonts w:ascii="Arial" w:hAnsi="Arial" w:cs="Arial"/>
        </w:rPr>
        <w:t>tankt</w:t>
      </w:r>
      <w:proofErr w:type="spellEnd"/>
      <w:r w:rsidR="32F40D11" w:rsidRPr="004C60B9">
        <w:rPr>
          <w:rFonts w:ascii="Arial" w:hAnsi="Arial" w:cs="Arial"/>
        </w:rPr>
        <w:t>.</w:t>
      </w:r>
    </w:p>
    <w:p w14:paraId="5AC7F3B5" w14:textId="159F1229" w:rsidR="005F2586" w:rsidRPr="004C60B9" w:rsidRDefault="00E17F07" w:rsidP="004C60B9">
      <w:pPr>
        <w:spacing w:line="324" w:lineRule="auto"/>
        <w:rPr>
          <w:rFonts w:ascii="Arial" w:hAnsi="Arial" w:cs="Arial"/>
          <w:b/>
          <w:bCs/>
        </w:rPr>
      </w:pPr>
      <w:r w:rsidRPr="004C60B9">
        <w:rPr>
          <w:rFonts w:ascii="Arial" w:hAnsi="Arial" w:cs="Arial"/>
          <w:b/>
          <w:bCs/>
        </w:rPr>
        <w:t>Die neuen Partner der Clean Transportation Alliance</w:t>
      </w:r>
    </w:p>
    <w:p w14:paraId="350E5B46" w14:textId="7A003828" w:rsidR="00F66BF8" w:rsidRPr="004C60B9" w:rsidRDefault="00F66BF8" w:rsidP="004C60B9">
      <w:pPr>
        <w:spacing w:line="324" w:lineRule="auto"/>
        <w:rPr>
          <w:rFonts w:ascii="Arial" w:hAnsi="Arial" w:cs="Arial"/>
        </w:rPr>
      </w:pPr>
      <w:r w:rsidRPr="004C60B9">
        <w:rPr>
          <w:rFonts w:ascii="Arial" w:hAnsi="Arial" w:cs="Arial"/>
          <w:b/>
          <w:bCs/>
        </w:rPr>
        <w:t>UNIWASTEC</w:t>
      </w:r>
      <w:r w:rsidRPr="004C60B9">
        <w:rPr>
          <w:rFonts w:ascii="Arial" w:hAnsi="Arial" w:cs="Arial"/>
        </w:rPr>
        <w:t xml:space="preserve"> produziert Ökostrom durch </w:t>
      </w:r>
      <w:proofErr w:type="spellStart"/>
      <w:r w:rsidRPr="004C60B9">
        <w:rPr>
          <w:rFonts w:ascii="Arial" w:hAnsi="Arial" w:cs="Arial"/>
        </w:rPr>
        <w:t>thermolytische</w:t>
      </w:r>
      <w:proofErr w:type="spellEnd"/>
      <w:r w:rsidRPr="004C60B9">
        <w:rPr>
          <w:rFonts w:ascii="Arial" w:hAnsi="Arial" w:cs="Arial"/>
        </w:rPr>
        <w:t xml:space="preserve"> Umwandlung von Siedlungs- und Industrieabfällen. Diese Energie wird einem patentierten Verfahren zugeführt, das Meer- oder Abwasser verwendet und hieraus hochreinen klimaneutralen Wasserstoff produziert. Die Technologie kommt ohne kostbares Trinkwasser aus und benötigt deutlich weniger Energie als herkömmliche Elektrolyseverfahren.</w:t>
      </w:r>
    </w:p>
    <w:p w14:paraId="65C86D50" w14:textId="0785CC92" w:rsidR="00572449" w:rsidRPr="004C60B9" w:rsidRDefault="00F66BF8" w:rsidP="004C60B9">
      <w:pPr>
        <w:spacing w:line="324" w:lineRule="auto"/>
        <w:rPr>
          <w:rFonts w:ascii="Arial" w:hAnsi="Arial" w:cs="Arial"/>
        </w:rPr>
      </w:pPr>
      <w:r w:rsidRPr="004C60B9">
        <w:rPr>
          <w:rFonts w:ascii="Arial" w:hAnsi="Arial" w:cs="Arial"/>
        </w:rPr>
        <w:t xml:space="preserve">Urs </w:t>
      </w:r>
      <w:proofErr w:type="spellStart"/>
      <w:r w:rsidRPr="004C60B9">
        <w:rPr>
          <w:rFonts w:ascii="Arial" w:hAnsi="Arial" w:cs="Arial"/>
        </w:rPr>
        <w:t>Pelizzoni</w:t>
      </w:r>
      <w:proofErr w:type="spellEnd"/>
      <w:r w:rsidRPr="004C60B9">
        <w:rPr>
          <w:rFonts w:ascii="Arial" w:hAnsi="Arial" w:cs="Arial"/>
        </w:rPr>
        <w:t xml:space="preserve">, CEO von UNIWASTEC, erklärt: </w:t>
      </w:r>
      <w:r w:rsidR="00331AC3" w:rsidRPr="004C60B9">
        <w:rPr>
          <w:rFonts w:ascii="Arial" w:hAnsi="Arial" w:cs="Arial"/>
        </w:rPr>
        <w:t>„</w:t>
      </w:r>
      <w:r w:rsidRPr="004C60B9">
        <w:rPr>
          <w:rFonts w:ascii="Arial" w:hAnsi="Arial" w:cs="Arial"/>
        </w:rPr>
        <w:t>Die Zukunft des Transports ist CO2-neutral und beinhaltet neue, intelligentere Energiequellen. Die Kooperation zwischen Q</w:t>
      </w:r>
      <w:r w:rsidR="00331AC3" w:rsidRPr="004C60B9">
        <w:rPr>
          <w:rFonts w:ascii="Arial" w:hAnsi="Arial" w:cs="Arial"/>
        </w:rPr>
        <w:t>UANTRON</w:t>
      </w:r>
      <w:r w:rsidRPr="004C60B9">
        <w:rPr>
          <w:rFonts w:ascii="Arial" w:hAnsi="Arial" w:cs="Arial"/>
        </w:rPr>
        <w:t xml:space="preserve">, einem Mobilitätsanbieter von Weltrang und seinem innovativem </w:t>
      </w:r>
      <w:proofErr w:type="spellStart"/>
      <w:r w:rsidRPr="004C60B9">
        <w:rPr>
          <w:rFonts w:ascii="Arial" w:hAnsi="Arial" w:cs="Arial"/>
        </w:rPr>
        <w:t>QaaS</w:t>
      </w:r>
      <w:proofErr w:type="spellEnd"/>
      <w:r w:rsidRPr="004C60B9">
        <w:rPr>
          <w:rFonts w:ascii="Arial" w:hAnsi="Arial" w:cs="Arial"/>
        </w:rPr>
        <w:t xml:space="preserve">-Transportmodell und der UNIWASTEC, einem globalen Anbieter von klimaneutralem Wasserstoff, der marktführende </w:t>
      </w:r>
      <w:proofErr w:type="spellStart"/>
      <w:r w:rsidRPr="004C60B9">
        <w:rPr>
          <w:rFonts w:ascii="Arial" w:hAnsi="Arial" w:cs="Arial"/>
        </w:rPr>
        <w:t>Waste</w:t>
      </w:r>
      <w:proofErr w:type="spellEnd"/>
      <w:r w:rsidRPr="004C60B9">
        <w:rPr>
          <w:rFonts w:ascii="Arial" w:hAnsi="Arial" w:cs="Arial"/>
        </w:rPr>
        <w:t>-to-Energy-Lösungen auf der Grundlage herausragender patentierter Technologien anbietet, ermöglicht eine einzigartige strategische Zusammenarbeit. Wir freuen uns sehr über diese Partnerschaft. Gemeinsam mit Q</w:t>
      </w:r>
      <w:r w:rsidR="002306B2" w:rsidRPr="004C60B9">
        <w:rPr>
          <w:rFonts w:ascii="Arial" w:hAnsi="Arial" w:cs="Arial"/>
        </w:rPr>
        <w:t>UANTRON</w:t>
      </w:r>
      <w:r w:rsidRPr="004C60B9">
        <w:rPr>
          <w:rFonts w:ascii="Arial" w:hAnsi="Arial" w:cs="Arial"/>
        </w:rPr>
        <w:t xml:space="preserve"> sind wir in der Lage, Kunden die gesamte End-to-End-Lösung anzubieten und gleichzeitig unsere gemeinsame Vision einer CO2-neutralen grünen Zukunft zu verwirklichen.</w:t>
      </w:r>
      <w:r w:rsidR="00331AC3" w:rsidRPr="004C60B9">
        <w:rPr>
          <w:rFonts w:ascii="Arial" w:hAnsi="Arial" w:cs="Arial"/>
        </w:rPr>
        <w:t>“</w:t>
      </w:r>
    </w:p>
    <w:p w14:paraId="1067B6CA" w14:textId="04AAC990" w:rsidR="00F22B88" w:rsidRPr="004C60B9" w:rsidRDefault="005F2586" w:rsidP="004C60B9">
      <w:pPr>
        <w:spacing w:line="324" w:lineRule="auto"/>
        <w:rPr>
          <w:rFonts w:ascii="Arial" w:hAnsi="Arial" w:cs="Arial"/>
        </w:rPr>
      </w:pPr>
      <w:r w:rsidRPr="004C60B9">
        <w:rPr>
          <w:rFonts w:ascii="Arial" w:hAnsi="Arial" w:cs="Arial"/>
          <w:b/>
          <w:bCs/>
        </w:rPr>
        <w:t xml:space="preserve">Green </w:t>
      </w:r>
      <w:proofErr w:type="gramStart"/>
      <w:r w:rsidRPr="004C60B9">
        <w:rPr>
          <w:rFonts w:ascii="Arial" w:hAnsi="Arial" w:cs="Arial"/>
          <w:b/>
          <w:bCs/>
        </w:rPr>
        <w:t>Hydrogen</w:t>
      </w:r>
      <w:proofErr w:type="gramEnd"/>
      <w:r w:rsidRPr="004C60B9">
        <w:rPr>
          <w:rFonts w:ascii="Arial" w:hAnsi="Arial" w:cs="Arial"/>
          <w:b/>
          <w:bCs/>
        </w:rPr>
        <w:t xml:space="preserve"> Technology (GHT)</w:t>
      </w:r>
      <w:r w:rsidRPr="004C60B9">
        <w:rPr>
          <w:rFonts w:ascii="Arial" w:hAnsi="Arial" w:cs="Arial"/>
        </w:rPr>
        <w:t xml:space="preserve"> hat ein innovatives Verfahren für die Erzeugung von grünem Wasserstoff ohne Einsatz fossiler Energieträger entwickelt. Die Produktionsanlage lässt sich an die verfügbaren Ressourcen anpassen und erzeugt H2 </w:t>
      </w:r>
      <w:r w:rsidR="00C031CE" w:rsidRPr="004C60B9">
        <w:rPr>
          <w:rFonts w:ascii="Arial" w:hAnsi="Arial" w:cs="Arial"/>
        </w:rPr>
        <w:t>durch ein dreistufiges Verfahren aus Klärschlamm, Kunststoff- und Holzabfällen als Rohstoffe.</w:t>
      </w:r>
    </w:p>
    <w:p w14:paraId="1B3383CA" w14:textId="55702DE3" w:rsidR="00F22B88" w:rsidRPr="004C60B9" w:rsidRDefault="005F2586" w:rsidP="004C60B9">
      <w:pPr>
        <w:spacing w:line="324" w:lineRule="auto"/>
        <w:rPr>
          <w:rFonts w:ascii="Arial" w:hAnsi="Arial" w:cs="Arial"/>
        </w:rPr>
      </w:pPr>
      <w:r w:rsidRPr="004C60B9">
        <w:rPr>
          <w:rFonts w:ascii="Arial" w:hAnsi="Arial" w:cs="Arial"/>
        </w:rPr>
        <w:t xml:space="preserve">„Energiewende ist Teamsport. Wir freuen uns, mit QUANTRON einen </w:t>
      </w:r>
      <w:proofErr w:type="gramStart"/>
      <w:r w:rsidRPr="004C60B9">
        <w:rPr>
          <w:rFonts w:ascii="Arial" w:hAnsi="Arial" w:cs="Arial"/>
        </w:rPr>
        <w:t>tollen</w:t>
      </w:r>
      <w:proofErr w:type="gramEnd"/>
      <w:r w:rsidRPr="004C60B9">
        <w:rPr>
          <w:rFonts w:ascii="Arial" w:hAnsi="Arial" w:cs="Arial"/>
        </w:rPr>
        <w:t xml:space="preserve"> Partner zur Dekarbonisierung des Transportsektors an unserer Seite zu haben“, sagt Robert Nave, CEO </w:t>
      </w:r>
      <w:r w:rsidR="00F22B88" w:rsidRPr="004C60B9">
        <w:rPr>
          <w:rFonts w:ascii="Arial" w:hAnsi="Arial" w:cs="Arial"/>
        </w:rPr>
        <w:t>von</w:t>
      </w:r>
      <w:r w:rsidRPr="004C60B9">
        <w:rPr>
          <w:rFonts w:ascii="Arial" w:hAnsi="Arial" w:cs="Arial"/>
        </w:rPr>
        <w:t xml:space="preserve"> GHT. „Unsere Technologie erlaubt die wirtschaftliche Erzeugung von grünem Wasserstoff – und das mit solchen Produktionskapazitäten, dass damit künftig viele </w:t>
      </w:r>
      <w:proofErr w:type="spellStart"/>
      <w:r w:rsidRPr="004C60B9">
        <w:rPr>
          <w:rFonts w:ascii="Arial" w:hAnsi="Arial" w:cs="Arial"/>
        </w:rPr>
        <w:t>QaaS</w:t>
      </w:r>
      <w:proofErr w:type="spellEnd"/>
      <w:r w:rsidRPr="004C60B9">
        <w:rPr>
          <w:rFonts w:ascii="Arial" w:hAnsi="Arial" w:cs="Arial"/>
        </w:rPr>
        <w:t xml:space="preserve">-Trucks angetrieben </w:t>
      </w:r>
      <w:r w:rsidRPr="004C60B9">
        <w:rPr>
          <w:rFonts w:ascii="Arial" w:hAnsi="Arial" w:cs="Arial"/>
        </w:rPr>
        <w:lastRenderedPageBreak/>
        <w:t>werden können. Gleichzeitig können GHT-Produktionsanlagen mit diesen Trucks klimaneutral beliefert werden. So stellen wir uns Kreislaufwirtschaft vor.“</w:t>
      </w:r>
    </w:p>
    <w:p w14:paraId="79E8466B" w14:textId="6936D031" w:rsidR="00F22B88" w:rsidRPr="004C60B9" w:rsidRDefault="00C031CE" w:rsidP="004C60B9">
      <w:pPr>
        <w:spacing w:line="324" w:lineRule="auto"/>
        <w:rPr>
          <w:rFonts w:ascii="Arial" w:hAnsi="Arial" w:cs="Arial"/>
        </w:rPr>
      </w:pPr>
      <w:proofErr w:type="spellStart"/>
      <w:r w:rsidRPr="004C60B9">
        <w:rPr>
          <w:rFonts w:ascii="Arial" w:hAnsi="Arial" w:cs="Arial"/>
          <w:b/>
          <w:bCs/>
        </w:rPr>
        <w:t>Plagazi</w:t>
      </w:r>
      <w:proofErr w:type="spellEnd"/>
      <w:r w:rsidRPr="004C60B9">
        <w:rPr>
          <w:rFonts w:ascii="Arial" w:hAnsi="Arial" w:cs="Arial"/>
          <w:b/>
          <w:bCs/>
        </w:rPr>
        <w:t xml:space="preserve"> </w:t>
      </w:r>
      <w:r w:rsidRPr="004C60B9">
        <w:rPr>
          <w:rFonts w:ascii="Arial" w:hAnsi="Arial" w:cs="Arial"/>
        </w:rPr>
        <w:t xml:space="preserve">verfügt über eine patentierte schwedische Technologie, die nicht-recycelbare Abfälle wie kontaminierte </w:t>
      </w:r>
      <w:r w:rsidR="00EC5EA9" w:rsidRPr="004C60B9">
        <w:rPr>
          <w:rFonts w:ascii="Arial" w:hAnsi="Arial" w:cs="Arial"/>
        </w:rPr>
        <w:t>Auto</w:t>
      </w:r>
      <w:r w:rsidR="007872C2" w:rsidRPr="004C60B9">
        <w:rPr>
          <w:rFonts w:ascii="Arial" w:hAnsi="Arial" w:cs="Arial"/>
        </w:rPr>
        <w:t>mobil-</w:t>
      </w:r>
      <w:r w:rsidR="00EC5EA9" w:rsidRPr="004C60B9">
        <w:rPr>
          <w:rFonts w:ascii="Arial" w:hAnsi="Arial" w:cs="Arial"/>
        </w:rPr>
        <w:t>Shredder</w:t>
      </w:r>
      <w:r w:rsidR="007872C2" w:rsidRPr="004C60B9">
        <w:rPr>
          <w:rFonts w:ascii="Arial" w:hAnsi="Arial" w:cs="Arial"/>
        </w:rPr>
        <w:t>-</w:t>
      </w:r>
      <w:r w:rsidR="00EC5EA9" w:rsidRPr="004C60B9">
        <w:rPr>
          <w:rFonts w:ascii="Arial" w:hAnsi="Arial" w:cs="Arial"/>
        </w:rPr>
        <w:t>Res</w:t>
      </w:r>
      <w:r w:rsidR="007872C2" w:rsidRPr="004C60B9">
        <w:rPr>
          <w:rFonts w:ascii="Arial" w:hAnsi="Arial" w:cs="Arial"/>
        </w:rPr>
        <w:t>te</w:t>
      </w:r>
      <w:r w:rsidR="00EC5EA9" w:rsidRPr="004C60B9">
        <w:rPr>
          <w:rFonts w:ascii="Arial" w:hAnsi="Arial" w:cs="Arial"/>
        </w:rPr>
        <w:t xml:space="preserve">, </w:t>
      </w:r>
      <w:r w:rsidRPr="004C60B9">
        <w:rPr>
          <w:rFonts w:ascii="Arial" w:hAnsi="Arial" w:cs="Arial"/>
        </w:rPr>
        <w:t>Kunststoffe, Windturbinenflügel, Industrieabfälle, gefährliche Abfälle oder schwierige Biomasse über Plasma-</w:t>
      </w:r>
      <w:proofErr w:type="spellStart"/>
      <w:r w:rsidRPr="004C60B9">
        <w:rPr>
          <w:rFonts w:ascii="Arial" w:hAnsi="Arial" w:cs="Arial"/>
        </w:rPr>
        <w:t>Gasifizierung</w:t>
      </w:r>
      <w:proofErr w:type="spellEnd"/>
      <w:r w:rsidRPr="004C60B9">
        <w:rPr>
          <w:rFonts w:ascii="Arial" w:hAnsi="Arial" w:cs="Arial"/>
        </w:rPr>
        <w:t xml:space="preserve"> in grünen Wasserstoff </w:t>
      </w:r>
      <w:proofErr w:type="gramStart"/>
      <w:r w:rsidR="00811B32" w:rsidRPr="004C60B9">
        <w:rPr>
          <w:rFonts w:ascii="Arial" w:hAnsi="Arial" w:cs="Arial"/>
        </w:rPr>
        <w:t>zu äußerst</w:t>
      </w:r>
      <w:proofErr w:type="gramEnd"/>
      <w:r w:rsidR="00811B32" w:rsidRPr="004C60B9">
        <w:rPr>
          <w:rFonts w:ascii="Arial" w:hAnsi="Arial" w:cs="Arial"/>
        </w:rPr>
        <w:t xml:space="preserve"> wettbewerbsfähigen Produktionskosten</w:t>
      </w:r>
      <w:r w:rsidR="00964F24" w:rsidRPr="004C60B9">
        <w:rPr>
          <w:rFonts w:ascii="Arial" w:hAnsi="Arial" w:cs="Arial"/>
        </w:rPr>
        <w:t xml:space="preserve"> </w:t>
      </w:r>
      <w:r w:rsidRPr="004C60B9">
        <w:rPr>
          <w:rFonts w:ascii="Arial" w:hAnsi="Arial" w:cs="Arial"/>
        </w:rPr>
        <w:t>umwandelt.</w:t>
      </w:r>
    </w:p>
    <w:p w14:paraId="5C295FAA" w14:textId="5404E4CC" w:rsidR="00F22B88" w:rsidRPr="004C60B9" w:rsidRDefault="00F22B88" w:rsidP="004C60B9">
      <w:pPr>
        <w:spacing w:line="324" w:lineRule="auto"/>
        <w:rPr>
          <w:rFonts w:ascii="Arial" w:hAnsi="Arial" w:cs="Arial"/>
        </w:rPr>
      </w:pPr>
      <w:r w:rsidRPr="004C60B9">
        <w:rPr>
          <w:rFonts w:ascii="Arial" w:hAnsi="Arial" w:cs="Arial"/>
        </w:rPr>
        <w:t xml:space="preserve">„Der Abschluss einer strategischen Kooperationsvereinbarung mit einem führenden und vorausschauenden Mobilitätsunternehmen wie QUANTRON bietet einen </w:t>
      </w:r>
      <w:r w:rsidR="00C345F6" w:rsidRPr="004C60B9">
        <w:rPr>
          <w:rFonts w:ascii="Arial" w:hAnsi="Arial" w:cs="Arial"/>
        </w:rPr>
        <w:t xml:space="preserve">äußerst </w:t>
      </w:r>
      <w:r w:rsidRPr="004C60B9">
        <w:rPr>
          <w:rFonts w:ascii="Arial" w:hAnsi="Arial" w:cs="Arial"/>
        </w:rPr>
        <w:t xml:space="preserve">interessanten und vielversprechenden Ausblick auf die Zukunft des nachhaltigen, emissionsfreien Straßenverkehrs in Europa und dessen Synergie mit der </w:t>
      </w:r>
      <w:proofErr w:type="spellStart"/>
      <w:r w:rsidRPr="004C60B9">
        <w:rPr>
          <w:rFonts w:ascii="Arial" w:hAnsi="Arial" w:cs="Arial"/>
        </w:rPr>
        <w:t>Waste</w:t>
      </w:r>
      <w:proofErr w:type="spellEnd"/>
      <w:r w:rsidRPr="004C60B9">
        <w:rPr>
          <w:rFonts w:ascii="Arial" w:hAnsi="Arial" w:cs="Arial"/>
        </w:rPr>
        <w:t xml:space="preserve">-to-Hydrogen-Technologie als Wasserstofflieferant.“, so Torsten </w:t>
      </w:r>
      <w:proofErr w:type="spellStart"/>
      <w:r w:rsidRPr="004C60B9">
        <w:rPr>
          <w:rFonts w:ascii="Arial" w:hAnsi="Arial" w:cs="Arial"/>
        </w:rPr>
        <w:t>Granberg</w:t>
      </w:r>
      <w:proofErr w:type="spellEnd"/>
      <w:r w:rsidRPr="004C60B9">
        <w:rPr>
          <w:rFonts w:ascii="Arial" w:hAnsi="Arial" w:cs="Arial"/>
        </w:rPr>
        <w:t xml:space="preserve">, CEO von </w:t>
      </w:r>
      <w:proofErr w:type="spellStart"/>
      <w:r w:rsidRPr="004C60B9">
        <w:rPr>
          <w:rFonts w:ascii="Arial" w:hAnsi="Arial" w:cs="Arial"/>
        </w:rPr>
        <w:t>Plagazi</w:t>
      </w:r>
      <w:proofErr w:type="spellEnd"/>
      <w:r w:rsidRPr="004C60B9">
        <w:rPr>
          <w:rFonts w:ascii="Arial" w:hAnsi="Arial" w:cs="Arial"/>
        </w:rPr>
        <w:t>. „Wir sind davon überzeugt, dass unsere Technologie den Anforderungen an die Standortflexibilität nachhaltiger Mobilität bestens gerecht wird, und es ist großartig zu sehen, dass Q</w:t>
      </w:r>
      <w:r w:rsidR="00554C5D" w:rsidRPr="004C60B9">
        <w:rPr>
          <w:rFonts w:ascii="Arial" w:hAnsi="Arial" w:cs="Arial"/>
        </w:rPr>
        <w:t>UANTRON</w:t>
      </w:r>
      <w:r w:rsidRPr="004C60B9">
        <w:rPr>
          <w:rFonts w:ascii="Arial" w:hAnsi="Arial" w:cs="Arial"/>
        </w:rPr>
        <w:t xml:space="preserve"> diese Ansicht teilt. Wir freuen uns sehr auf die Zusammenarbeit</w:t>
      </w:r>
      <w:r w:rsidR="3C5380CB" w:rsidRPr="004C60B9">
        <w:rPr>
          <w:rFonts w:ascii="Arial" w:hAnsi="Arial" w:cs="Arial"/>
        </w:rPr>
        <w:t>.</w:t>
      </w:r>
      <w:r w:rsidR="008E71AF" w:rsidRPr="004C60B9">
        <w:rPr>
          <w:rFonts w:ascii="Arial" w:hAnsi="Arial" w:cs="Arial"/>
        </w:rPr>
        <w:t>“</w:t>
      </w:r>
      <w:r w:rsidR="3C5380CB" w:rsidRPr="004C60B9">
        <w:rPr>
          <w:rFonts w:ascii="Arial" w:hAnsi="Arial" w:cs="Arial"/>
        </w:rPr>
        <w:t xml:space="preserve"> </w:t>
      </w:r>
    </w:p>
    <w:p w14:paraId="0C5F18A7" w14:textId="469C7FD6" w:rsidR="00692940" w:rsidRPr="004C60B9" w:rsidRDefault="00E17F07" w:rsidP="004C60B9">
      <w:pPr>
        <w:spacing w:line="324" w:lineRule="auto"/>
        <w:rPr>
          <w:rFonts w:ascii="Arial" w:hAnsi="Arial" w:cs="Arial"/>
        </w:rPr>
      </w:pPr>
      <w:r w:rsidRPr="004C60B9">
        <w:rPr>
          <w:rFonts w:ascii="Arial" w:hAnsi="Arial" w:cs="Arial"/>
        </w:rPr>
        <w:t xml:space="preserve">Michael Perschke, CEO der Quantron AG erklärt: </w:t>
      </w:r>
      <w:r w:rsidR="004816CB" w:rsidRPr="004C60B9">
        <w:rPr>
          <w:rFonts w:ascii="Arial" w:hAnsi="Arial" w:cs="Arial"/>
        </w:rPr>
        <w:t>„</w:t>
      </w:r>
      <w:r w:rsidRPr="004C60B9">
        <w:rPr>
          <w:rFonts w:ascii="Arial" w:hAnsi="Arial" w:cs="Arial"/>
        </w:rPr>
        <w:t xml:space="preserve">Für die Dekarbonisierung des Transportsektors ist im Heavy-Duty Verkehr auf der Langstrecke der Brennstoffzellenantrieb die entscheidende Technologie. Dafür muss allerdings auch ein Tankstellennetz eine verlässliche Versorgung mit Wasserstoff sicherstellen. Mit UNIWASTEC, GHT und </w:t>
      </w:r>
      <w:proofErr w:type="spellStart"/>
      <w:r w:rsidRPr="004C60B9">
        <w:rPr>
          <w:rFonts w:ascii="Arial" w:hAnsi="Arial" w:cs="Arial"/>
        </w:rPr>
        <w:t>Plagazi</w:t>
      </w:r>
      <w:proofErr w:type="spellEnd"/>
      <w:r w:rsidRPr="004C60B9">
        <w:rPr>
          <w:rFonts w:ascii="Arial" w:hAnsi="Arial" w:cs="Arial"/>
        </w:rPr>
        <w:t xml:space="preserve"> haben wir gleich drei Partner gefunden, die uns bei der Etablierung einer </w:t>
      </w:r>
      <w:r w:rsidR="3C55F5BC" w:rsidRPr="004C60B9">
        <w:rPr>
          <w:rFonts w:ascii="Arial" w:hAnsi="Arial" w:cs="Arial"/>
        </w:rPr>
        <w:t xml:space="preserve">dezentralen </w:t>
      </w:r>
      <w:r w:rsidR="0E3A7CBD" w:rsidRPr="004C60B9">
        <w:rPr>
          <w:rFonts w:ascii="Arial" w:hAnsi="Arial" w:cs="Arial"/>
        </w:rPr>
        <w:t xml:space="preserve">Infrastruktur für grünen Wasserstoff </w:t>
      </w:r>
      <w:r w:rsidRPr="004C60B9">
        <w:rPr>
          <w:rFonts w:ascii="Arial" w:hAnsi="Arial" w:cs="Arial"/>
        </w:rPr>
        <w:t xml:space="preserve">für unsere nachhaltigen Mobilitätskonzepte in Europa </w:t>
      </w:r>
      <w:r w:rsidR="1F89A217" w:rsidRPr="004C60B9">
        <w:rPr>
          <w:rFonts w:ascii="Arial" w:hAnsi="Arial" w:cs="Arial"/>
        </w:rPr>
        <w:t>unterstütz</w:t>
      </w:r>
      <w:r w:rsidR="268896C9" w:rsidRPr="004C60B9">
        <w:rPr>
          <w:rFonts w:ascii="Arial" w:hAnsi="Arial" w:cs="Arial"/>
        </w:rPr>
        <w:t>en</w:t>
      </w:r>
      <w:r w:rsidR="1F89A217" w:rsidRPr="004C60B9">
        <w:rPr>
          <w:rFonts w:ascii="Arial" w:hAnsi="Arial" w:cs="Arial"/>
        </w:rPr>
        <w:t>.</w:t>
      </w:r>
      <w:r w:rsidR="008E71AF" w:rsidRPr="004C60B9">
        <w:rPr>
          <w:rFonts w:ascii="Arial" w:hAnsi="Arial" w:cs="Arial"/>
        </w:rPr>
        <w:t>“</w:t>
      </w:r>
    </w:p>
    <w:p w14:paraId="1F5418CD" w14:textId="77777777" w:rsidR="004C60B9" w:rsidRPr="00E17F07" w:rsidRDefault="004C60B9" w:rsidP="004C60B9">
      <w:pPr>
        <w:spacing w:line="324" w:lineRule="auto"/>
      </w:pPr>
    </w:p>
    <w:p w14:paraId="21AE9850" w14:textId="18D7A5B6" w:rsidR="008B7AF6" w:rsidRPr="001A017C" w:rsidRDefault="00FD5A97" w:rsidP="00FD5A97">
      <w:pPr>
        <w:rPr>
          <w:rFonts w:ascii="Arial" w:hAnsi="Arial" w:cs="Arial"/>
        </w:rPr>
      </w:pPr>
      <w:r w:rsidRPr="001A017C">
        <w:rPr>
          <w:rFonts w:ascii="Arial" w:hAnsi="Arial" w:cs="Arial"/>
          <w:bCs/>
        </w:rPr>
        <w:t>Bilder (</w:t>
      </w:r>
      <w:r w:rsidRPr="001A017C">
        <w:rPr>
          <w:rFonts w:ascii="Arial" w:hAnsi="Arial" w:cs="Arial"/>
        </w:rPr>
        <w:t>Zum Download bitte auf die Bildvorschau klicken)</w:t>
      </w:r>
      <w:r w:rsidR="008B7AF6" w:rsidRPr="001A017C">
        <w:rPr>
          <w:rFonts w:ascii="Arial" w:hAnsi="Arial" w:cs="Arial"/>
          <w:bC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6"/>
        <w:gridCol w:w="3926"/>
      </w:tblGrid>
      <w:tr w:rsidR="00682BD1" w:rsidRPr="001A017C" w14:paraId="7BC29849" w14:textId="77777777" w:rsidTr="00814659">
        <w:trPr>
          <w:trHeight w:val="160"/>
        </w:trPr>
        <w:tc>
          <w:tcPr>
            <w:tcW w:w="3926" w:type="dxa"/>
          </w:tcPr>
          <w:p w14:paraId="333E5E64" w14:textId="7142C588" w:rsidR="00682BD1" w:rsidRPr="001A017C" w:rsidRDefault="00152E70" w:rsidP="00F63FEA">
            <w:pPr>
              <w:spacing w:line="324" w:lineRule="auto"/>
              <w:ind w:right="597"/>
              <w:rPr>
                <w:rFonts w:ascii="Arial" w:hAnsi="Arial" w:cs="Arial"/>
                <w:bCs/>
              </w:rPr>
            </w:pPr>
            <w:r>
              <w:rPr>
                <w:rFonts w:ascii="Arial" w:hAnsi="Arial" w:cs="Arial"/>
                <w:bCs/>
                <w:noProof/>
              </w:rPr>
              <w:lastRenderedPageBreak/>
              <w:drawing>
                <wp:inline distT="0" distB="0" distL="0" distR="0" wp14:anchorId="658B496E" wp14:editId="522C6FDB">
                  <wp:extent cx="1800000" cy="2707200"/>
                  <wp:effectExtent l="0" t="0" r="0" b="0"/>
                  <wp:docPr id="3" name="Grafik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2707200"/>
                          </a:xfrm>
                          <a:prstGeom prst="rect">
                            <a:avLst/>
                          </a:prstGeom>
                          <a:noFill/>
                          <a:ln>
                            <a:noFill/>
                          </a:ln>
                        </pic:spPr>
                      </pic:pic>
                    </a:graphicData>
                  </a:graphic>
                </wp:inline>
              </w:drawing>
            </w:r>
          </w:p>
        </w:tc>
        <w:tc>
          <w:tcPr>
            <w:tcW w:w="3926" w:type="dxa"/>
          </w:tcPr>
          <w:p w14:paraId="7AB7E469" w14:textId="1D3AABD4" w:rsidR="00682BD1" w:rsidRPr="001A017C" w:rsidRDefault="00511DD8" w:rsidP="00F63FEA">
            <w:pPr>
              <w:spacing w:line="324" w:lineRule="auto"/>
              <w:ind w:right="597"/>
              <w:rPr>
                <w:rFonts w:ascii="Arial" w:hAnsi="Arial" w:cs="Arial"/>
                <w:bCs/>
              </w:rPr>
            </w:pPr>
            <w:r w:rsidRPr="00511DD8">
              <w:rPr>
                <w:rFonts w:ascii="Arial" w:hAnsi="Arial" w:cs="Arial"/>
                <w:bCs/>
              </w:rPr>
              <w:t xml:space="preserve">Urs </w:t>
            </w:r>
            <w:proofErr w:type="spellStart"/>
            <w:r w:rsidRPr="00511DD8">
              <w:rPr>
                <w:rFonts w:ascii="Arial" w:hAnsi="Arial" w:cs="Arial"/>
                <w:bCs/>
              </w:rPr>
              <w:t>Pelizzoni</w:t>
            </w:r>
            <w:proofErr w:type="spellEnd"/>
            <w:r w:rsidRPr="00511DD8">
              <w:rPr>
                <w:rFonts w:ascii="Arial" w:hAnsi="Arial" w:cs="Arial"/>
                <w:bCs/>
              </w:rPr>
              <w:t>, CEO UNIWASTEC</w:t>
            </w:r>
          </w:p>
        </w:tc>
      </w:tr>
      <w:tr w:rsidR="00682BD1" w:rsidRPr="004C60B9" w14:paraId="32FD14AB" w14:textId="77777777" w:rsidTr="00814659">
        <w:trPr>
          <w:trHeight w:val="160"/>
        </w:trPr>
        <w:tc>
          <w:tcPr>
            <w:tcW w:w="3926" w:type="dxa"/>
          </w:tcPr>
          <w:p w14:paraId="73592A5E" w14:textId="650CFEB0" w:rsidR="00682BD1" w:rsidRPr="001A017C" w:rsidRDefault="00547316" w:rsidP="00F63FEA">
            <w:pPr>
              <w:spacing w:line="324" w:lineRule="auto"/>
              <w:ind w:right="597"/>
              <w:rPr>
                <w:rFonts w:ascii="Arial" w:hAnsi="Arial" w:cs="Arial"/>
                <w:bCs/>
              </w:rPr>
            </w:pPr>
            <w:r>
              <w:rPr>
                <w:noProof/>
              </w:rPr>
              <w:drawing>
                <wp:inline distT="0" distB="0" distL="0" distR="0" wp14:anchorId="699ECA2C" wp14:editId="4A9F9588">
                  <wp:extent cx="1800000" cy="2448000"/>
                  <wp:effectExtent l="0" t="0" r="0" b="0"/>
                  <wp:docPr id="9" name="Grafik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000" cy="2448000"/>
                          </a:xfrm>
                          <a:prstGeom prst="rect">
                            <a:avLst/>
                          </a:prstGeom>
                          <a:noFill/>
                          <a:ln>
                            <a:noFill/>
                          </a:ln>
                        </pic:spPr>
                      </pic:pic>
                    </a:graphicData>
                  </a:graphic>
                </wp:inline>
              </w:drawing>
            </w:r>
          </w:p>
        </w:tc>
        <w:tc>
          <w:tcPr>
            <w:tcW w:w="3926" w:type="dxa"/>
          </w:tcPr>
          <w:p w14:paraId="3EBB501C" w14:textId="6E98A8EF" w:rsidR="00682BD1" w:rsidRPr="00B46E37" w:rsidRDefault="00B46E37" w:rsidP="00F63FEA">
            <w:pPr>
              <w:spacing w:line="324" w:lineRule="auto"/>
              <w:ind w:right="597"/>
              <w:rPr>
                <w:rFonts w:ascii="Arial" w:hAnsi="Arial" w:cs="Arial"/>
                <w:bCs/>
                <w:lang w:val="en-US"/>
              </w:rPr>
            </w:pPr>
            <w:r w:rsidRPr="00B46E37">
              <w:rPr>
                <w:rFonts w:ascii="Arial" w:hAnsi="Arial" w:cs="Arial"/>
                <w:lang w:val="en-US"/>
              </w:rPr>
              <w:t>Robert Nave, CEO Green Hydrogen Technology</w:t>
            </w:r>
          </w:p>
        </w:tc>
      </w:tr>
      <w:tr w:rsidR="00167FD5" w:rsidRPr="001A017C" w14:paraId="48614E9D" w14:textId="77777777" w:rsidTr="00814659">
        <w:trPr>
          <w:trHeight w:val="160"/>
        </w:trPr>
        <w:tc>
          <w:tcPr>
            <w:tcW w:w="3926" w:type="dxa"/>
          </w:tcPr>
          <w:p w14:paraId="23540514" w14:textId="7337C93A" w:rsidR="00167FD5" w:rsidRPr="001A017C" w:rsidRDefault="00C30980" w:rsidP="00F63FEA">
            <w:pPr>
              <w:spacing w:line="324" w:lineRule="auto"/>
              <w:ind w:right="597"/>
              <w:rPr>
                <w:rFonts w:ascii="Arial" w:hAnsi="Arial" w:cs="Arial"/>
                <w:bCs/>
              </w:rPr>
            </w:pPr>
            <w:r>
              <w:rPr>
                <w:noProof/>
              </w:rPr>
              <w:drawing>
                <wp:inline distT="0" distB="0" distL="0" distR="0" wp14:anchorId="34944CB4" wp14:editId="67384D42">
                  <wp:extent cx="1800000" cy="1800000"/>
                  <wp:effectExtent l="0" t="0" r="0" b="0"/>
                  <wp:docPr id="8" name="Grafik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c>
          <w:tcPr>
            <w:tcW w:w="3926" w:type="dxa"/>
          </w:tcPr>
          <w:p w14:paraId="6953A156" w14:textId="3814FE68" w:rsidR="00167FD5" w:rsidRPr="001A017C" w:rsidRDefault="00167FD5" w:rsidP="00F63FEA">
            <w:pPr>
              <w:spacing w:line="324" w:lineRule="auto"/>
              <w:ind w:right="597"/>
              <w:rPr>
                <w:rFonts w:ascii="Arial" w:hAnsi="Arial" w:cs="Arial"/>
                <w:bCs/>
              </w:rPr>
            </w:pPr>
            <w:r w:rsidRPr="00167FD5">
              <w:rPr>
                <w:rFonts w:ascii="Arial" w:hAnsi="Arial" w:cs="Arial"/>
                <w:bCs/>
              </w:rPr>
              <w:t xml:space="preserve">Torsten </w:t>
            </w:r>
            <w:proofErr w:type="spellStart"/>
            <w:r w:rsidRPr="00167FD5">
              <w:rPr>
                <w:rFonts w:ascii="Arial" w:hAnsi="Arial" w:cs="Arial"/>
                <w:bCs/>
              </w:rPr>
              <w:t>Granberg</w:t>
            </w:r>
            <w:proofErr w:type="spellEnd"/>
            <w:r w:rsidRPr="00167FD5">
              <w:rPr>
                <w:rFonts w:ascii="Arial" w:hAnsi="Arial" w:cs="Arial"/>
                <w:bCs/>
              </w:rPr>
              <w:t xml:space="preserve">, CEO </w:t>
            </w:r>
            <w:proofErr w:type="spellStart"/>
            <w:r w:rsidRPr="00167FD5">
              <w:rPr>
                <w:rFonts w:ascii="Arial" w:hAnsi="Arial" w:cs="Arial"/>
                <w:bCs/>
              </w:rPr>
              <w:t>Plagazi</w:t>
            </w:r>
            <w:proofErr w:type="spellEnd"/>
          </w:p>
        </w:tc>
      </w:tr>
      <w:tr w:rsidR="00167FD5" w:rsidRPr="00167FD5" w14:paraId="091D8110" w14:textId="77777777" w:rsidTr="00814659">
        <w:trPr>
          <w:trHeight w:val="160"/>
        </w:trPr>
        <w:tc>
          <w:tcPr>
            <w:tcW w:w="3926" w:type="dxa"/>
          </w:tcPr>
          <w:p w14:paraId="12BFC2D0" w14:textId="4053CAE4" w:rsidR="00167FD5" w:rsidRPr="001A017C" w:rsidRDefault="00B46E37" w:rsidP="00F63FEA">
            <w:pPr>
              <w:spacing w:line="324" w:lineRule="auto"/>
              <w:ind w:right="597"/>
              <w:rPr>
                <w:rFonts w:ascii="Arial" w:hAnsi="Arial" w:cs="Arial"/>
                <w:bCs/>
              </w:rPr>
            </w:pPr>
            <w:r>
              <w:rPr>
                <w:rFonts w:ascii="Arial" w:hAnsi="Arial" w:cs="Arial"/>
                <w:bCs/>
                <w:noProof/>
              </w:rPr>
              <w:lastRenderedPageBreak/>
              <w:drawing>
                <wp:inline distT="0" distB="0" distL="0" distR="0" wp14:anchorId="699B6E75" wp14:editId="3235B9FA">
                  <wp:extent cx="1800000" cy="2397600"/>
                  <wp:effectExtent l="0" t="0" r="0" b="3175"/>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0000" cy="2397600"/>
                          </a:xfrm>
                          <a:prstGeom prst="rect">
                            <a:avLst/>
                          </a:prstGeom>
                          <a:noFill/>
                          <a:ln>
                            <a:noFill/>
                          </a:ln>
                        </pic:spPr>
                      </pic:pic>
                    </a:graphicData>
                  </a:graphic>
                </wp:inline>
              </w:drawing>
            </w:r>
          </w:p>
        </w:tc>
        <w:tc>
          <w:tcPr>
            <w:tcW w:w="3926" w:type="dxa"/>
          </w:tcPr>
          <w:p w14:paraId="61A16E9E" w14:textId="0EB27451" w:rsidR="00167FD5" w:rsidRPr="00167FD5" w:rsidRDefault="00167FD5" w:rsidP="00F63FEA">
            <w:pPr>
              <w:spacing w:line="324" w:lineRule="auto"/>
              <w:ind w:right="597"/>
              <w:rPr>
                <w:rFonts w:ascii="Arial" w:hAnsi="Arial" w:cs="Arial"/>
                <w:bCs/>
              </w:rPr>
            </w:pPr>
            <w:r w:rsidRPr="00167FD5">
              <w:rPr>
                <w:rFonts w:ascii="Arial" w:hAnsi="Arial" w:cs="Arial"/>
                <w:bCs/>
              </w:rPr>
              <w:t>Michael Perschke, CEO Quantron AG</w:t>
            </w:r>
          </w:p>
        </w:tc>
      </w:tr>
    </w:tbl>
    <w:p w14:paraId="312772B0" w14:textId="77777777" w:rsidR="00E13E09" w:rsidRPr="00167FD5" w:rsidRDefault="00E13E09" w:rsidP="00F63FEA">
      <w:pPr>
        <w:spacing w:line="324" w:lineRule="auto"/>
        <w:ind w:right="597"/>
        <w:rPr>
          <w:rFonts w:ascii="Arial" w:hAnsi="Arial" w:cs="Arial"/>
          <w:bCs/>
        </w:rPr>
      </w:pPr>
    </w:p>
    <w:p w14:paraId="76E22AD1" w14:textId="37087ACC" w:rsidR="00F63FEA" w:rsidRPr="001A017C" w:rsidRDefault="00F63FEA" w:rsidP="00F63FEA">
      <w:pPr>
        <w:spacing w:line="324" w:lineRule="auto"/>
        <w:ind w:right="597"/>
        <w:rPr>
          <w:rFonts w:ascii="Arial" w:hAnsi="Arial" w:cs="Arial"/>
          <w:b/>
        </w:rPr>
      </w:pPr>
      <w:r w:rsidRPr="001A017C">
        <w:rPr>
          <w:rFonts w:ascii="Arial" w:hAnsi="Arial" w:cs="Arial"/>
        </w:rPr>
        <w:t>D</w:t>
      </w:r>
      <w:r w:rsidR="00682BD1" w:rsidRPr="001A017C">
        <w:rPr>
          <w:rFonts w:ascii="Arial" w:hAnsi="Arial" w:cs="Arial"/>
        </w:rPr>
        <w:t>ie</w:t>
      </w:r>
      <w:r w:rsidRPr="001A017C">
        <w:rPr>
          <w:rFonts w:ascii="Arial" w:hAnsi="Arial" w:cs="Arial"/>
        </w:rPr>
        <w:t xml:space="preserve"> Original</w:t>
      </w:r>
      <w:r w:rsidR="00D2730D" w:rsidRPr="001A017C">
        <w:rPr>
          <w:rFonts w:ascii="Arial" w:hAnsi="Arial" w:cs="Arial"/>
        </w:rPr>
        <w:t>bilder</w:t>
      </w:r>
      <w:r w:rsidRPr="001A017C">
        <w:rPr>
          <w:rFonts w:ascii="Arial" w:hAnsi="Arial" w:cs="Arial"/>
        </w:rPr>
        <w:t xml:space="preserve"> in </w:t>
      </w:r>
      <w:r w:rsidR="00A85D3B">
        <w:rPr>
          <w:rFonts w:ascii="Arial" w:hAnsi="Arial" w:cs="Arial"/>
        </w:rPr>
        <w:t>hoher und niedriger</w:t>
      </w:r>
      <w:r w:rsidRPr="001A017C">
        <w:rPr>
          <w:rFonts w:ascii="Arial" w:hAnsi="Arial" w:cs="Arial"/>
        </w:rPr>
        <w:t xml:space="preserve"> Auflösung finden Sie hier: </w:t>
      </w:r>
      <w:hyperlink r:id="rId20">
        <w:r w:rsidRPr="001A017C">
          <w:rPr>
            <w:rStyle w:val="Hyperlink"/>
            <w:rFonts w:ascii="Arial" w:hAnsi="Arial" w:cs="Arial"/>
          </w:rPr>
          <w:t>Pressemitteilungen der Quantron AG</w:t>
        </w:r>
      </w:hyperlink>
      <w:r w:rsidRPr="001A017C">
        <w:rPr>
          <w:rFonts w:ascii="Arial" w:hAnsi="Arial" w:cs="Arial"/>
        </w:rPr>
        <w:t xml:space="preserve"> (https://www.quantron.net/q-news/pr-berichte/) </w:t>
      </w: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 nachhaltige Mobilität</w:t>
      </w:r>
      <w:r w:rsidRPr="001A017C">
        <w:rPr>
          <w:rStyle w:val="normaltextrun"/>
          <w:rFonts w:ascii="Arial" w:hAnsi="Arial" w:cs="Arial"/>
          <w:i/>
          <w:iCs/>
          <w:sz w:val="20"/>
          <w:szCs w:val="20"/>
        </w:rPr>
        <w:t xml:space="preserve"> für Menschen und Güter;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KG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w:t>
      </w:r>
      <w:proofErr w:type="spellStart"/>
      <w:r w:rsidRPr="001A017C">
        <w:rPr>
          <w:rStyle w:val="normaltextrun"/>
          <w:rFonts w:ascii="Arial" w:hAnsi="Arial" w:cs="Arial"/>
          <w:b/>
          <w:bCs/>
          <w:i/>
          <w:iCs/>
          <w:sz w:val="20"/>
          <w:szCs w:val="20"/>
        </w:rPr>
        <w:t>as</w:t>
      </w:r>
      <w:proofErr w:type="spellEnd"/>
      <w:r w:rsidRPr="001A017C">
        <w:rPr>
          <w:rStyle w:val="normaltextrun"/>
          <w:rFonts w:ascii="Arial" w:hAnsi="Arial" w:cs="Arial"/>
          <w:b/>
          <w:bCs/>
          <w:i/>
          <w:iCs/>
          <w:sz w:val="20"/>
          <w:szCs w:val="20"/>
        </w:rPr>
        <w:t xml:space="preserve">-a-Service </w:t>
      </w:r>
      <w:proofErr w:type="spellStart"/>
      <w:r w:rsidRPr="001A017C">
        <w:rPr>
          <w:rStyle w:val="normaltextrun"/>
          <w:rFonts w:ascii="Arial" w:hAnsi="Arial" w:cs="Arial"/>
          <w:b/>
          <w:bCs/>
          <w:i/>
          <w:iCs/>
          <w:sz w:val="20"/>
          <w:szCs w:val="20"/>
        </w:rPr>
        <w:t>Ecosystem</w:t>
      </w:r>
      <w:proofErr w:type="spellEnd"/>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rPr>
        <w:t>QaaS</w:t>
      </w:r>
      <w:proofErr w:type="spellEnd"/>
      <w:r w:rsidRPr="001A017C">
        <w:rPr>
          <w:rStyle w:val="normaltextrun"/>
          <w:rFonts w:ascii="Arial" w:hAnsi="Arial" w:cs="Arial"/>
          <w:i/>
          <w:iCs/>
          <w:sz w:val="20"/>
          <w:szCs w:val="20"/>
        </w:rPr>
        <w:t xml:space="preserve">)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256CE8" w:rsidRDefault="00DC162F" w:rsidP="00012157">
      <w:pPr>
        <w:pStyle w:val="paragraph"/>
        <w:spacing w:before="240" w:beforeAutospacing="0" w:after="0" w:afterAutospacing="0"/>
        <w:jc w:val="both"/>
        <w:textAlignment w:val="baseline"/>
        <w:rPr>
          <w:rStyle w:val="eop"/>
          <w:rFonts w:ascii="Arial" w:hAnsi="Arial" w:cs="Arial"/>
          <w:sz w:val="20"/>
          <w:szCs w:val="20"/>
        </w:rPr>
      </w:pPr>
      <w:r w:rsidRPr="001A017C">
        <w:rPr>
          <w:rStyle w:val="normaltextrun"/>
          <w:rFonts w:ascii="Arial" w:hAnsi="Arial" w:cs="Arial"/>
          <w:i/>
          <w:iCs/>
          <w:sz w:val="20"/>
          <w:szCs w:val="20"/>
        </w:rPr>
        <w:lastRenderedPageBreak/>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21"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22"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r w:rsidRPr="00256CE8">
        <w:rPr>
          <w:rStyle w:val="normaltextrun"/>
          <w:rFonts w:ascii="Arial" w:hAnsi="Arial" w:cs="Arial"/>
          <w:i/>
          <w:sz w:val="20"/>
          <w:szCs w:val="20"/>
        </w:rPr>
        <w:t xml:space="preserve">Weitere Informationen unter </w:t>
      </w:r>
      <w:hyperlink r:id="rId23" w:tgtFrame="_blank" w:history="1">
        <w:r w:rsidRPr="00256CE8">
          <w:rPr>
            <w:rStyle w:val="normaltextrun"/>
            <w:rFonts w:ascii="Arial" w:hAnsi="Arial" w:cs="Arial"/>
            <w:i/>
            <w:color w:val="0000FF"/>
            <w:sz w:val="20"/>
            <w:szCs w:val="20"/>
            <w:u w:val="single"/>
          </w:rPr>
          <w:t>www.quantron.net</w:t>
        </w:r>
      </w:hyperlink>
      <w:r w:rsidRPr="00256CE8">
        <w:rPr>
          <w:rStyle w:val="eop"/>
          <w:rFonts w:ascii="Arial" w:hAnsi="Arial" w:cs="Arial"/>
          <w:sz w:val="20"/>
          <w:szCs w:val="20"/>
        </w:rPr>
        <w:t> </w:t>
      </w:r>
    </w:p>
    <w:p w14:paraId="083FE3F5" w14:textId="77777777" w:rsidR="00692940" w:rsidRPr="00256CE8" w:rsidRDefault="00692940" w:rsidP="00012157">
      <w:pPr>
        <w:pStyle w:val="paragraph"/>
        <w:spacing w:before="240" w:beforeAutospacing="0" w:after="0" w:afterAutospacing="0"/>
        <w:jc w:val="both"/>
        <w:textAlignment w:val="baseline"/>
        <w:rPr>
          <w:rStyle w:val="eop"/>
          <w:rFonts w:ascii="Arial" w:hAnsi="Arial" w:cs="Arial"/>
          <w:sz w:val="20"/>
          <w:szCs w:val="20"/>
        </w:rPr>
      </w:pPr>
    </w:p>
    <w:p w14:paraId="48FE253E" w14:textId="77777777" w:rsidR="00692940" w:rsidRDefault="00692940" w:rsidP="00692940">
      <w:pPr>
        <w:pStyle w:val="paragraph"/>
        <w:spacing w:before="240" w:beforeAutospacing="0" w:after="0" w:afterAutospacing="0"/>
        <w:jc w:val="both"/>
        <w:textAlignment w:val="baseline"/>
        <w:rPr>
          <w:rStyle w:val="normaltextrun"/>
          <w:rFonts w:ascii="Arial" w:hAnsi="Arial" w:cs="Arial"/>
          <w:b/>
          <w:bCs/>
          <w:i/>
          <w:iCs/>
          <w:sz w:val="20"/>
          <w:szCs w:val="20"/>
        </w:rPr>
      </w:pPr>
      <w:r w:rsidRPr="00692940">
        <w:rPr>
          <w:rStyle w:val="normaltextrun"/>
          <w:rFonts w:ascii="Arial" w:hAnsi="Arial" w:cs="Arial"/>
          <w:b/>
          <w:bCs/>
          <w:i/>
          <w:iCs/>
          <w:sz w:val="20"/>
          <w:szCs w:val="20"/>
        </w:rPr>
        <w:t>Über UNIWASTEC</w:t>
      </w:r>
    </w:p>
    <w:p w14:paraId="72B944BA" w14:textId="2896EFD9" w:rsidR="00692940" w:rsidRPr="00692940" w:rsidRDefault="00692940" w:rsidP="00692940">
      <w:pPr>
        <w:pStyle w:val="paragraph"/>
        <w:spacing w:before="240" w:beforeAutospacing="0" w:after="0" w:afterAutospacing="0"/>
        <w:jc w:val="both"/>
        <w:textAlignment w:val="baseline"/>
        <w:rPr>
          <w:rStyle w:val="normaltextrun"/>
          <w:rFonts w:ascii="Arial" w:hAnsi="Arial" w:cs="Arial"/>
          <w:b/>
          <w:bCs/>
          <w:i/>
          <w:iCs/>
          <w:sz w:val="16"/>
          <w:szCs w:val="16"/>
        </w:rPr>
      </w:pPr>
      <w:r w:rsidRPr="00692940">
        <w:rPr>
          <w:rStyle w:val="normaltextrun"/>
          <w:rFonts w:ascii="Arial" w:hAnsi="Arial" w:cs="Arial"/>
          <w:i/>
          <w:iCs/>
          <w:sz w:val="20"/>
          <w:szCs w:val="20"/>
        </w:rPr>
        <w:t>Die UNIWASTEC AG hat seinen Sitz in Rotkreuz</w:t>
      </w:r>
      <w:r w:rsidR="5513E7DF" w:rsidRPr="499D39F1">
        <w:rPr>
          <w:rStyle w:val="normaltextrun"/>
          <w:rFonts w:ascii="Arial" w:hAnsi="Arial" w:cs="Arial"/>
          <w:i/>
          <w:iCs/>
          <w:sz w:val="20"/>
          <w:szCs w:val="20"/>
        </w:rPr>
        <w:t xml:space="preserve"> in der Schweiz</w:t>
      </w:r>
      <w:r w:rsidR="77F62826" w:rsidRPr="499D39F1">
        <w:rPr>
          <w:rStyle w:val="normaltextrun"/>
          <w:rFonts w:ascii="Arial" w:hAnsi="Arial" w:cs="Arial"/>
          <w:i/>
          <w:iCs/>
          <w:sz w:val="20"/>
          <w:szCs w:val="20"/>
        </w:rPr>
        <w:t>.</w:t>
      </w:r>
      <w:r w:rsidRPr="00692940">
        <w:rPr>
          <w:rStyle w:val="normaltextrun"/>
          <w:rFonts w:ascii="Arial" w:hAnsi="Arial" w:cs="Arial"/>
          <w:i/>
          <w:iCs/>
          <w:sz w:val="20"/>
          <w:szCs w:val="20"/>
        </w:rPr>
        <w:t xml:space="preserve"> Der </w:t>
      </w:r>
      <w:proofErr w:type="spellStart"/>
      <w:r w:rsidRPr="00692940">
        <w:rPr>
          <w:rStyle w:val="normaltextrun"/>
          <w:rFonts w:ascii="Arial" w:hAnsi="Arial" w:cs="Arial"/>
          <w:i/>
          <w:iCs/>
          <w:sz w:val="20"/>
          <w:szCs w:val="20"/>
        </w:rPr>
        <w:t>Waste</w:t>
      </w:r>
      <w:proofErr w:type="spellEnd"/>
      <w:r w:rsidRPr="00692940">
        <w:rPr>
          <w:rStyle w:val="normaltextrun"/>
          <w:rFonts w:ascii="Arial" w:hAnsi="Arial" w:cs="Arial"/>
          <w:i/>
          <w:iCs/>
          <w:sz w:val="20"/>
          <w:szCs w:val="20"/>
        </w:rPr>
        <w:t>-to-Energy Spezialist wandelt mithilfe der innovativsten und effizientesten Technologien unterschiedlichste Abfälle in Rohstoffe und grüne Energien um. So bietet UNIWASTEC Lösungen zur Herstellung von hochreinem grünen Wasserstoff, Ökostrom, synthetisch-katalytischem Treibstoff oder synthetischem Erdgas an.</w:t>
      </w:r>
    </w:p>
    <w:p w14:paraId="52732AD1" w14:textId="77777777" w:rsidR="00692940" w:rsidRPr="00692940" w:rsidRDefault="00692940" w:rsidP="00012157">
      <w:pPr>
        <w:pStyle w:val="paragraph"/>
        <w:spacing w:before="240" w:beforeAutospacing="0" w:after="0" w:afterAutospacing="0"/>
        <w:jc w:val="both"/>
        <w:textAlignment w:val="baseline"/>
        <w:rPr>
          <w:rStyle w:val="eop"/>
          <w:rFonts w:ascii="Arial" w:hAnsi="Arial" w:cs="Arial"/>
          <w:sz w:val="20"/>
          <w:szCs w:val="20"/>
        </w:rPr>
      </w:pPr>
    </w:p>
    <w:p w14:paraId="44B10989" w14:textId="77777777" w:rsidR="00692940" w:rsidRPr="00CF3055" w:rsidRDefault="00692940" w:rsidP="00692940">
      <w:pPr>
        <w:spacing w:line="360" w:lineRule="auto"/>
        <w:rPr>
          <w:rFonts w:ascii="Arial" w:hAnsi="Arial" w:cs="Arial"/>
          <w:b/>
          <w:bCs/>
          <w:i/>
          <w:iCs/>
          <w:sz w:val="20"/>
          <w:szCs w:val="20"/>
        </w:rPr>
      </w:pPr>
      <w:r w:rsidRPr="002F2B9D">
        <w:rPr>
          <w:rFonts w:ascii="Arial" w:hAnsi="Arial" w:cs="Arial"/>
          <w:b/>
          <w:bCs/>
          <w:i/>
          <w:iCs/>
          <w:sz w:val="20"/>
          <w:szCs w:val="20"/>
        </w:rPr>
        <w:t>Über die Green Hydrogen Technology GmbH</w:t>
      </w:r>
    </w:p>
    <w:p w14:paraId="56C7A1BD" w14:textId="77777777" w:rsidR="00692940" w:rsidRPr="00C357A9" w:rsidRDefault="00692940" w:rsidP="002A6E04">
      <w:pPr>
        <w:spacing w:line="240" w:lineRule="auto"/>
        <w:rPr>
          <w:rFonts w:ascii="Arial" w:hAnsi="Arial" w:cs="Arial"/>
          <w:i/>
          <w:iCs/>
          <w:color w:val="000000" w:themeColor="text1"/>
          <w:sz w:val="20"/>
          <w:szCs w:val="20"/>
        </w:rPr>
      </w:pPr>
      <w:r w:rsidRPr="002F2B9D">
        <w:rPr>
          <w:rFonts w:ascii="Arial" w:hAnsi="Arial" w:cs="Arial"/>
          <w:i/>
          <w:iCs/>
          <w:sz w:val="20"/>
          <w:szCs w:val="20"/>
        </w:rPr>
        <w:t xml:space="preserve">Die Green Hydrogen </w:t>
      </w:r>
      <w:r w:rsidRPr="002F2B9D">
        <w:rPr>
          <w:rFonts w:ascii="Arial" w:hAnsi="Arial" w:cs="Arial"/>
          <w:i/>
          <w:iCs/>
          <w:color w:val="000000" w:themeColor="text1"/>
          <w:sz w:val="20"/>
          <w:szCs w:val="20"/>
        </w:rPr>
        <w:t>Technology GmbH mit Hauptsitz in Augsburg ist ein junges Unternehmen, das eine Technologie entwickelt hat, um aus Klärschlamm und nicht-recyclebaren Kunststoff- und Holzabfällen grünen Wasserstoff herzustellen. Potenzielle Anwender der Technologie sind Industrieunternehmen, Energieversorger und die kommunale Wirtschaft, die mit dem Verfahren grünen Wasserstoff lokal in industriellem Maßstab herstellen können.</w:t>
      </w:r>
      <w:r w:rsidRPr="002F2B9D">
        <w:rPr>
          <w:rFonts w:ascii="Arial" w:eastAsia="Times New Roman" w:hAnsi="Arial" w:cs="Arial"/>
          <w:i/>
          <w:iCs/>
          <w:color w:val="000000" w:themeColor="text1"/>
          <w:sz w:val="20"/>
          <w:szCs w:val="20"/>
          <w:lang w:eastAsia="de-DE"/>
        </w:rPr>
        <w:t xml:space="preserve"> Mit </w:t>
      </w:r>
      <w:r>
        <w:rPr>
          <w:rFonts w:ascii="Arial" w:eastAsia="Times New Roman" w:hAnsi="Arial" w:cs="Arial"/>
          <w:i/>
          <w:iCs/>
          <w:color w:val="000000" w:themeColor="text1"/>
          <w:sz w:val="20"/>
          <w:szCs w:val="20"/>
          <w:lang w:eastAsia="de-DE"/>
        </w:rPr>
        <w:t xml:space="preserve">4.500 </w:t>
      </w:r>
      <w:r w:rsidRPr="002F2B9D">
        <w:rPr>
          <w:rFonts w:ascii="Arial" w:eastAsia="Times New Roman" w:hAnsi="Arial" w:cs="Arial"/>
          <w:i/>
          <w:iCs/>
          <w:color w:val="000000" w:themeColor="text1"/>
          <w:sz w:val="20"/>
          <w:szCs w:val="20"/>
          <w:lang w:eastAsia="de-DE"/>
        </w:rPr>
        <w:t>Jahrestonnen liegt die Produktionskapazität von GHT-Anlagen weit über den Mengen, die herkömmliche Elektrolyse-Anlagen erzeugen.</w:t>
      </w:r>
      <w:r>
        <w:rPr>
          <w:rFonts w:ascii="Arial" w:eastAsia="Times New Roman" w:hAnsi="Arial" w:cs="Arial"/>
          <w:i/>
          <w:iCs/>
          <w:color w:val="000000" w:themeColor="text1"/>
          <w:sz w:val="20"/>
          <w:szCs w:val="20"/>
          <w:lang w:eastAsia="de-DE"/>
        </w:rPr>
        <w:t xml:space="preserve"> </w:t>
      </w:r>
      <w:r w:rsidRPr="002F2B9D">
        <w:rPr>
          <w:rFonts w:ascii="Arial" w:hAnsi="Arial" w:cs="Arial"/>
          <w:i/>
          <w:iCs/>
          <w:color w:val="000000" w:themeColor="text1"/>
          <w:sz w:val="20"/>
          <w:szCs w:val="20"/>
        </w:rPr>
        <w:t xml:space="preserve">Die bereits patentierte GHT-Technologie löst zudem ein großes Entsorgungsproblem: Die Deponierung von Klärschlamm ist ab 2029 nur möglich, wenn zuvor das darin enthaltene Phosphor zurückgewonnen wird. Die Voraussetzung lässt sich mit der GHT-Technologie erfüllen, da sie das enthaltene Phosphor abscheidet. </w:t>
      </w:r>
      <w:r w:rsidRPr="002F2B9D">
        <w:rPr>
          <w:rFonts w:ascii="Arial" w:eastAsia="Times New Roman" w:hAnsi="Arial" w:cs="Arial"/>
          <w:i/>
          <w:iCs/>
          <w:color w:val="000000" w:themeColor="text1"/>
          <w:sz w:val="20"/>
          <w:szCs w:val="20"/>
          <w:lang w:eastAsia="de-DE"/>
        </w:rPr>
        <w:t>Aktuell erprobt das Unternehmen die Technologie mittels einer H</w:t>
      </w:r>
      <w:r w:rsidRPr="00B35D78">
        <w:rPr>
          <w:rFonts w:ascii="Arial" w:eastAsia="Times New Roman" w:hAnsi="Arial" w:cs="Arial"/>
          <w:i/>
          <w:iCs/>
          <w:color w:val="000000" w:themeColor="text1"/>
          <w:sz w:val="20"/>
          <w:szCs w:val="20"/>
          <w:vertAlign w:val="subscript"/>
          <w:lang w:eastAsia="de-DE"/>
        </w:rPr>
        <w:t>2</w:t>
      </w:r>
      <w:r w:rsidRPr="002F2B9D">
        <w:rPr>
          <w:rFonts w:ascii="Arial" w:eastAsia="Times New Roman" w:hAnsi="Arial" w:cs="Arial"/>
          <w:i/>
          <w:iCs/>
          <w:color w:val="000000" w:themeColor="text1"/>
          <w:sz w:val="20"/>
          <w:szCs w:val="20"/>
          <w:lang w:eastAsia="de-DE"/>
        </w:rPr>
        <w:t xml:space="preserve">-Pilotanlage im industriellen Maßstab. </w:t>
      </w:r>
    </w:p>
    <w:p w14:paraId="4394A8C0" w14:textId="77777777" w:rsidR="00692940" w:rsidRPr="002F2B9D" w:rsidRDefault="00692940" w:rsidP="002A6E04">
      <w:pPr>
        <w:spacing w:line="240" w:lineRule="auto"/>
        <w:rPr>
          <w:rFonts w:ascii="Arial" w:eastAsia="Times New Roman" w:hAnsi="Arial" w:cs="Arial"/>
          <w:i/>
          <w:iCs/>
          <w:color w:val="000000" w:themeColor="text1"/>
          <w:sz w:val="20"/>
          <w:szCs w:val="20"/>
          <w:lang w:eastAsia="de-DE"/>
        </w:rPr>
      </w:pPr>
      <w:r w:rsidRPr="002F2B9D">
        <w:rPr>
          <w:rFonts w:ascii="Arial" w:eastAsia="Times New Roman" w:hAnsi="Arial" w:cs="Arial"/>
          <w:i/>
          <w:iCs/>
          <w:color w:val="000000" w:themeColor="text1"/>
          <w:sz w:val="20"/>
          <w:szCs w:val="20"/>
          <w:lang w:eastAsia="de-DE"/>
        </w:rPr>
        <w:t xml:space="preserve">Weitere Informationen: </w:t>
      </w:r>
      <w:hyperlink r:id="rId24" w:history="1">
        <w:r w:rsidRPr="002F2B9D">
          <w:rPr>
            <w:rStyle w:val="Hyperlink"/>
            <w:rFonts w:ascii="Arial" w:eastAsia="Times New Roman" w:hAnsi="Arial" w:cs="Arial"/>
            <w:i/>
            <w:iCs/>
            <w:sz w:val="20"/>
            <w:szCs w:val="20"/>
            <w:lang w:eastAsia="de-DE"/>
          </w:rPr>
          <w:t>www.green-ht.eu</w:t>
        </w:r>
      </w:hyperlink>
      <w:r w:rsidRPr="002F2B9D">
        <w:rPr>
          <w:rFonts w:ascii="Arial" w:eastAsia="Times New Roman" w:hAnsi="Arial" w:cs="Arial"/>
          <w:i/>
          <w:iCs/>
          <w:color w:val="000000" w:themeColor="text1"/>
          <w:sz w:val="20"/>
          <w:szCs w:val="20"/>
          <w:lang w:eastAsia="de-DE"/>
        </w:rPr>
        <w:t xml:space="preserve"> </w:t>
      </w:r>
    </w:p>
    <w:p w14:paraId="23BD6A95" w14:textId="77777777" w:rsidR="00692940" w:rsidRPr="00692940" w:rsidRDefault="00692940" w:rsidP="00012157">
      <w:pPr>
        <w:pStyle w:val="paragraph"/>
        <w:spacing w:before="240" w:beforeAutospacing="0" w:after="0" w:afterAutospacing="0"/>
        <w:jc w:val="both"/>
        <w:textAlignment w:val="baseline"/>
        <w:rPr>
          <w:rStyle w:val="eop"/>
          <w:rFonts w:ascii="Arial" w:hAnsi="Arial" w:cs="Arial"/>
          <w:sz w:val="20"/>
          <w:szCs w:val="20"/>
        </w:rPr>
      </w:pPr>
    </w:p>
    <w:p w14:paraId="63A20A51" w14:textId="77777777" w:rsidR="00256CE8" w:rsidRPr="00256CE8" w:rsidRDefault="00256CE8" w:rsidP="00256CE8">
      <w:pPr>
        <w:pStyle w:val="paragraph"/>
        <w:spacing w:before="240" w:after="0"/>
        <w:jc w:val="both"/>
        <w:textAlignment w:val="baseline"/>
        <w:rPr>
          <w:rStyle w:val="eop"/>
          <w:rFonts w:ascii="Arial" w:hAnsi="Arial" w:cs="Arial"/>
          <w:b/>
          <w:i/>
          <w:sz w:val="20"/>
          <w:szCs w:val="20"/>
        </w:rPr>
      </w:pPr>
      <w:r w:rsidRPr="00256CE8">
        <w:rPr>
          <w:rStyle w:val="eop"/>
          <w:rFonts w:ascii="Arial" w:hAnsi="Arial" w:cs="Arial"/>
          <w:b/>
          <w:i/>
          <w:sz w:val="20"/>
          <w:szCs w:val="20"/>
        </w:rPr>
        <w:t xml:space="preserve">Über </w:t>
      </w:r>
      <w:proofErr w:type="spellStart"/>
      <w:r w:rsidRPr="00256CE8">
        <w:rPr>
          <w:rStyle w:val="eop"/>
          <w:rFonts w:ascii="Arial" w:hAnsi="Arial" w:cs="Arial"/>
          <w:b/>
          <w:i/>
          <w:sz w:val="20"/>
          <w:szCs w:val="20"/>
        </w:rPr>
        <w:t>Plagazi</w:t>
      </w:r>
      <w:proofErr w:type="spellEnd"/>
      <w:r w:rsidRPr="00256CE8">
        <w:rPr>
          <w:rStyle w:val="eop"/>
          <w:rFonts w:ascii="Arial" w:hAnsi="Arial" w:cs="Arial"/>
          <w:b/>
          <w:i/>
          <w:sz w:val="20"/>
          <w:szCs w:val="20"/>
        </w:rPr>
        <w:t xml:space="preserve"> AB (</w:t>
      </w:r>
      <w:proofErr w:type="spellStart"/>
      <w:r w:rsidRPr="00256CE8">
        <w:rPr>
          <w:rStyle w:val="eop"/>
          <w:rFonts w:ascii="Arial" w:hAnsi="Arial" w:cs="Arial"/>
          <w:b/>
          <w:i/>
          <w:sz w:val="20"/>
          <w:szCs w:val="20"/>
        </w:rPr>
        <w:t>publ</w:t>
      </w:r>
      <w:proofErr w:type="spellEnd"/>
      <w:r w:rsidRPr="00256CE8">
        <w:rPr>
          <w:rStyle w:val="eop"/>
          <w:rFonts w:ascii="Arial" w:hAnsi="Arial" w:cs="Arial"/>
          <w:b/>
          <w:i/>
          <w:sz w:val="20"/>
          <w:szCs w:val="20"/>
        </w:rPr>
        <w:t xml:space="preserve">): </w:t>
      </w:r>
    </w:p>
    <w:p w14:paraId="5A72A170" w14:textId="77777777" w:rsidR="00256CE8" w:rsidRPr="00256CE8" w:rsidRDefault="00256CE8" w:rsidP="00256CE8">
      <w:pPr>
        <w:pStyle w:val="paragraph"/>
        <w:spacing w:before="0" w:beforeAutospacing="0" w:after="0" w:afterAutospacing="0"/>
        <w:jc w:val="both"/>
        <w:textAlignment w:val="baseline"/>
        <w:rPr>
          <w:rStyle w:val="eop"/>
          <w:rFonts w:ascii="Arial" w:hAnsi="Arial" w:cs="Arial"/>
          <w:bCs/>
          <w:i/>
          <w:sz w:val="20"/>
          <w:szCs w:val="20"/>
        </w:rPr>
      </w:pPr>
      <w:proofErr w:type="spellStart"/>
      <w:r w:rsidRPr="00256CE8">
        <w:rPr>
          <w:rStyle w:val="eop"/>
          <w:rFonts w:ascii="Arial" w:hAnsi="Arial" w:cs="Arial"/>
          <w:bCs/>
          <w:i/>
          <w:sz w:val="20"/>
          <w:szCs w:val="20"/>
        </w:rPr>
        <w:t>Plagazi</w:t>
      </w:r>
      <w:proofErr w:type="spellEnd"/>
      <w:r w:rsidRPr="00256CE8">
        <w:rPr>
          <w:rStyle w:val="eop"/>
          <w:rFonts w:ascii="Arial" w:hAnsi="Arial" w:cs="Arial"/>
          <w:bCs/>
          <w:i/>
          <w:sz w:val="20"/>
          <w:szCs w:val="20"/>
        </w:rPr>
        <w:t xml:space="preserve"> AB ist ein schwedisches Clean-Tech-Unternehmen, das die Produktion von grünem Wasserstoff revolutioniert. </w:t>
      </w:r>
      <w:proofErr w:type="spellStart"/>
      <w:r w:rsidRPr="00256CE8">
        <w:rPr>
          <w:rStyle w:val="eop"/>
          <w:rFonts w:ascii="Arial" w:hAnsi="Arial" w:cs="Arial"/>
          <w:bCs/>
          <w:i/>
          <w:sz w:val="20"/>
          <w:szCs w:val="20"/>
        </w:rPr>
        <w:t>Plagazi</w:t>
      </w:r>
      <w:proofErr w:type="spellEnd"/>
      <w:r w:rsidRPr="00256CE8">
        <w:rPr>
          <w:rStyle w:val="eop"/>
          <w:rFonts w:ascii="Arial" w:hAnsi="Arial" w:cs="Arial"/>
          <w:bCs/>
          <w:i/>
          <w:sz w:val="20"/>
          <w:szCs w:val="20"/>
        </w:rPr>
        <w:t xml:space="preserve"> hilft der Gesellschaft, den Kreislauf zu schließen, indem es Abfälle durch Plasmavergasung in grünen Wasserstoff umwandelt und so dazu beiträgt, das bedeutende globale Problem des nicht wiederverwertbaren Abfalls, der erneuerbaren Energiequellen und der Kohlenstoffemissionen zu lösen. Mit mehreren aktiven Projekten in ganz Europa möchte das Unternehmen die Antwort auf die Mission des Kontinents sein, seine Klimaziele zu erreichen.  </w:t>
      </w:r>
    </w:p>
    <w:p w14:paraId="5AA6C2D1" w14:textId="7CF3E3E6" w:rsidR="00692940" w:rsidRPr="004928CF" w:rsidRDefault="00256CE8" w:rsidP="00256CE8">
      <w:pPr>
        <w:pStyle w:val="paragraph"/>
        <w:spacing w:before="0" w:beforeAutospacing="0" w:after="0" w:afterAutospacing="0"/>
        <w:jc w:val="both"/>
        <w:textAlignment w:val="baseline"/>
        <w:rPr>
          <w:rFonts w:ascii="Arial" w:hAnsi="Arial" w:cs="Arial"/>
          <w:bCs/>
          <w:i/>
          <w:sz w:val="20"/>
          <w:szCs w:val="20"/>
        </w:rPr>
      </w:pPr>
      <w:r w:rsidRPr="004928CF">
        <w:rPr>
          <w:rStyle w:val="eop"/>
          <w:rFonts w:ascii="Arial" w:hAnsi="Arial" w:cs="Arial"/>
          <w:bCs/>
          <w:i/>
          <w:sz w:val="20"/>
          <w:szCs w:val="20"/>
        </w:rPr>
        <w:t>Mehr Informationen: www.plagazi.com</w:t>
      </w:r>
    </w:p>
    <w:p w14:paraId="55229582" w14:textId="77777777" w:rsidR="00DC162F" w:rsidRPr="004928CF" w:rsidRDefault="00DC162F" w:rsidP="00DC162F">
      <w:pPr>
        <w:pStyle w:val="paragraph"/>
        <w:spacing w:before="0" w:beforeAutospacing="0" w:after="0" w:afterAutospacing="0"/>
        <w:textAlignment w:val="baseline"/>
        <w:rPr>
          <w:rFonts w:ascii="Arial" w:hAnsi="Arial" w:cs="Arial"/>
          <w:sz w:val="18"/>
          <w:szCs w:val="18"/>
        </w:rPr>
      </w:pPr>
      <w:r w:rsidRPr="004928CF">
        <w:rPr>
          <w:rStyle w:val="eop"/>
          <w:rFonts w:ascii="Arial" w:hAnsi="Arial" w:cs="Arial"/>
          <w:sz w:val="20"/>
          <w:szCs w:val="20"/>
        </w:rPr>
        <w:t> </w:t>
      </w:r>
    </w:p>
    <w:p w14:paraId="2ACE88A6" w14:textId="77777777" w:rsidR="00DC162F" w:rsidRPr="00AD769C" w:rsidRDefault="00DC162F" w:rsidP="00DC162F">
      <w:pPr>
        <w:pStyle w:val="paragraph"/>
        <w:spacing w:before="0" w:beforeAutospacing="0" w:after="0" w:afterAutospacing="0"/>
        <w:textAlignment w:val="baseline"/>
        <w:rPr>
          <w:rFonts w:ascii="Arial" w:hAnsi="Arial" w:cs="Arial"/>
          <w:sz w:val="18"/>
          <w:szCs w:val="18"/>
        </w:rPr>
      </w:pPr>
      <w:r w:rsidRPr="00AD769C">
        <w:rPr>
          <w:rStyle w:val="normaltextrun"/>
          <w:rFonts w:ascii="Arial" w:hAnsi="Arial" w:cs="Arial"/>
          <w:b/>
          <w:bCs/>
          <w:sz w:val="22"/>
          <w:szCs w:val="22"/>
        </w:rPr>
        <w:t>Ansprechpartner: </w:t>
      </w:r>
      <w:r w:rsidRPr="00AD769C">
        <w:rPr>
          <w:rStyle w:val="eop"/>
          <w:rFonts w:ascii="Arial" w:hAnsi="Arial" w:cs="Arial"/>
          <w:sz w:val="22"/>
          <w:szCs w:val="22"/>
        </w:rPr>
        <w:t> </w:t>
      </w:r>
    </w:p>
    <w:p w14:paraId="6F555A6B" w14:textId="4801BB10" w:rsidR="00971D89" w:rsidRPr="001A017C" w:rsidRDefault="00971D89"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Jörg Zwilling, Director Global Communication</w:t>
      </w:r>
      <w:r w:rsidR="008332EE">
        <w:rPr>
          <w:rFonts w:ascii="Arial" w:hAnsi="Arial" w:cs="Arial"/>
          <w:color w:val="000000" w:themeColor="text1"/>
          <w:lang w:val="en-US"/>
        </w:rPr>
        <w:t>s</w:t>
      </w:r>
      <w:r w:rsidRPr="001A017C">
        <w:rPr>
          <w:rFonts w:ascii="Arial" w:hAnsi="Arial" w:cs="Arial"/>
          <w:color w:val="000000" w:themeColor="text1"/>
          <w:lang w:val="en-US"/>
        </w:rPr>
        <w:t xml:space="preserve"> &amp; Business Development, </w:t>
      </w:r>
      <w:hyperlink r:id="rId25" w:history="1">
        <w:r w:rsidRPr="001A017C">
          <w:rPr>
            <w:rStyle w:val="normaltextrun"/>
            <w:rFonts w:ascii="Arial" w:hAnsi="Arial" w:cs="Arial"/>
            <w:color w:val="0000FF"/>
            <w:sz w:val="22"/>
            <w:szCs w:val="22"/>
            <w:u w:val="single"/>
            <w:lang w:val="fr-BE"/>
          </w:rPr>
          <w:t>j.zwilling@quantron.net</w:t>
        </w:r>
      </w:hyperlink>
    </w:p>
    <w:p w14:paraId="1EFF621C" w14:textId="1E23A50F"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Stephanie Miller, Marketing &amp; Communications Quantron AG,</w:t>
      </w:r>
      <w:r w:rsidRPr="001A017C">
        <w:rPr>
          <w:rStyle w:val="normaltextrun"/>
          <w:rFonts w:ascii="Arial" w:hAnsi="Arial" w:cs="Arial"/>
          <w:sz w:val="22"/>
          <w:szCs w:val="22"/>
          <w:lang w:val="fr-BE"/>
        </w:rPr>
        <w:t xml:space="preserve"> </w:t>
      </w:r>
      <w:hyperlink r:id="rId26" w:history="1">
        <w:r w:rsidR="00473883" w:rsidRPr="001A017C">
          <w:rPr>
            <w:rStyle w:val="Hyperlink"/>
            <w:rFonts w:ascii="Arial" w:hAnsi="Arial" w:cs="Arial"/>
            <w:sz w:val="22"/>
            <w:szCs w:val="22"/>
            <w:lang w:val="fr-BE"/>
          </w:rPr>
          <w:t>press@quantron.net</w:t>
        </w:r>
      </w:hyperlink>
      <w:r w:rsidRPr="001A017C">
        <w:rPr>
          <w:rStyle w:val="eop"/>
          <w:rFonts w:ascii="Arial" w:hAnsi="Arial" w:cs="Arial"/>
          <w:sz w:val="22"/>
          <w:szCs w:val="22"/>
          <w:lang w:val="en-US"/>
        </w:rPr>
        <w:t> </w:t>
      </w:r>
    </w:p>
    <w:p w14:paraId="50BE927F" w14:textId="4670E0D2" w:rsidR="0026162A" w:rsidRPr="001A017C" w:rsidRDefault="0026162A" w:rsidP="00A63031">
      <w:pPr>
        <w:rPr>
          <w:rFonts w:ascii="Arial" w:hAnsi="Arial" w:cs="Arial"/>
          <w:i/>
          <w:iCs/>
          <w:sz w:val="20"/>
          <w:szCs w:val="20"/>
          <w:lang w:val="en-US"/>
        </w:rPr>
      </w:pPr>
    </w:p>
    <w:sectPr w:rsidR="0026162A" w:rsidRPr="001A017C" w:rsidSect="007E6A5C">
      <w:headerReference w:type="default" r:id="rId27"/>
      <w:footerReference w:type="default" r:id="rId28"/>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8C3A" w14:textId="77777777" w:rsidR="00BC659B" w:rsidRDefault="00BC659B" w:rsidP="00AE78E4">
      <w:pPr>
        <w:spacing w:after="0" w:line="240" w:lineRule="auto"/>
      </w:pPr>
      <w:r>
        <w:separator/>
      </w:r>
    </w:p>
  </w:endnote>
  <w:endnote w:type="continuationSeparator" w:id="0">
    <w:p w14:paraId="49416C0E" w14:textId="77777777" w:rsidR="00BC659B" w:rsidRDefault="00BC659B" w:rsidP="00AE78E4">
      <w:pPr>
        <w:spacing w:after="0" w:line="240" w:lineRule="auto"/>
      </w:pPr>
      <w:r>
        <w:continuationSeparator/>
      </w:r>
    </w:p>
  </w:endnote>
  <w:endnote w:type="continuationNotice" w:id="1">
    <w:p w14:paraId="0BC9959A" w14:textId="77777777" w:rsidR="00BC659B" w:rsidRDefault="00BC6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1540D112">
              <v:stroke joinstyle="miter"/>
              <v:path gradientshapeok="t" o:connecttype="rect"/>
            </v:shapetype>
            <v:shape id="Textfeld 217"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v:textbox>
                <w:txbxContent>
                  <w:p w:rsidRPr="00790717" w:rsidR="00790717" w:rsidP="00790717" w:rsidRDefault="00790717" w14:paraId="32B569B8" w14:textId="77777777">
                    <w:pPr>
                      <w:rPr>
                        <w:color w:val="0971B7"/>
                        <w:sz w:val="16"/>
                        <w:szCs w:val="16"/>
                      </w:rPr>
                    </w:pPr>
                    <w:r w:rsidRPr="00790717">
                      <w:rPr>
                        <w:bCs/>
                        <w:color w:val="0971B7"/>
                        <w:sz w:val="16"/>
                        <w:szCs w:val="16"/>
                      </w:rPr>
                      <w:t xml:space="preserve">Seite </w:t>
                    </w:r>
                    <w:r w:rsidRPr="00790717" w:rsidR="00475C54">
                      <w:rPr>
                        <w:bCs/>
                        <w:color w:val="0971B7"/>
                        <w:sz w:val="16"/>
                        <w:szCs w:val="16"/>
                      </w:rPr>
                      <w:fldChar w:fldCharType="begin"/>
                    </w:r>
                    <w:r w:rsidRPr="00790717">
                      <w:rPr>
                        <w:bCs/>
                        <w:color w:val="0971B7"/>
                        <w:sz w:val="16"/>
                        <w:szCs w:val="16"/>
                      </w:rPr>
                      <w:instrText>PAGE  \* Arabic  \* MERGEFORMAT</w:instrText>
                    </w:r>
                    <w:r w:rsidRPr="00790717" w:rsidR="00475C54">
                      <w:rPr>
                        <w:bCs/>
                        <w:color w:val="0971B7"/>
                        <w:sz w:val="16"/>
                        <w:szCs w:val="16"/>
                      </w:rPr>
                      <w:fldChar w:fldCharType="separate"/>
                    </w:r>
                    <w:r w:rsidR="00851F4C">
                      <w:rPr>
                        <w:bCs/>
                        <w:noProof/>
                        <w:color w:val="0971B7"/>
                        <w:sz w:val="16"/>
                        <w:szCs w:val="16"/>
                      </w:rPr>
                      <w:t>2</w:t>
                    </w:r>
                    <w:r w:rsidRPr="00790717" w:rsidR="00475C54">
                      <w:rPr>
                        <w:bCs/>
                        <w:color w:val="0971B7"/>
                        <w:sz w:val="16"/>
                        <w:szCs w:val="16"/>
                      </w:rPr>
                      <w:fldChar w:fldCharType="end"/>
                    </w:r>
                    <w:r w:rsidRPr="00790717">
                      <w:rPr>
                        <w:color w:val="0971B7"/>
                        <w:sz w:val="16"/>
                        <w:szCs w:val="16"/>
                      </w:rPr>
                      <w:t xml:space="preserve"> von </w:t>
                    </w:r>
                    <w:r w:rsidR="00B8330A">
                      <w:fldChar w:fldCharType="begin"/>
                    </w:r>
                    <w:r w:rsidR="00B8330A">
                      <w:instrText>NUMPAGES  \* Arabic  \* MERGEFORMAT</w:instrText>
                    </w:r>
                    <w:r w:rsidR="00B8330A">
                      <w:fldChar w:fldCharType="separate"/>
                    </w:r>
                    <w:r w:rsidRPr="00851F4C" w:rsidR="00851F4C">
                      <w:rPr>
                        <w:bCs/>
                        <w:noProof/>
                        <w:color w:val="0971B7"/>
                        <w:sz w:val="16"/>
                        <w:szCs w:val="16"/>
                      </w:rPr>
                      <w:t>2</w:t>
                    </w:r>
                    <w:r w:rsidR="00B8330A">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uppieren 2" style="position:absolute;margin-left:-19.65pt;margin-top:9.6pt;width:74.75pt;height:24.3pt;z-index:251658240;mso-position-horizontal-relative:right-margin-area" coordsize="8631,3087" coordorigin="-2281,295" o:spid="_x0000_s1027" w14:anchorId="72A15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style="position:absolute;left:-2281;top:295;width:6411;height:308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90717" w:rsidR="00A60ED5" w:rsidP="00790717" w:rsidRDefault="00A60ED5" w14:paraId="0EDE37BB" w14:textId="77777777">
                      <w:pPr>
                        <w:rPr>
                          <w:szCs w:val="14"/>
                        </w:rPr>
                      </w:pPr>
                    </w:p>
                  </w:txbxContent>
                </v:textbox>
              </v:shape>
              <v:line id="Gerader Verbinder 31" style="position:absolute;visibility:visible;mso-wrap-style:square" o:spid="_x0000_s1029" strokecolor="#4f81bd [3204]" strokeweight=".5pt" o:connectortype="straight" from="-2281,1839" to="63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3F3B" w14:textId="77777777" w:rsidR="00BC659B" w:rsidRDefault="00BC659B" w:rsidP="00AE78E4">
      <w:pPr>
        <w:spacing w:after="0" w:line="240" w:lineRule="auto"/>
      </w:pPr>
      <w:r>
        <w:separator/>
      </w:r>
    </w:p>
  </w:footnote>
  <w:footnote w:type="continuationSeparator" w:id="0">
    <w:p w14:paraId="0970B4C9" w14:textId="77777777" w:rsidR="00BC659B" w:rsidRDefault="00BC659B" w:rsidP="00AE78E4">
      <w:pPr>
        <w:spacing w:after="0" w:line="240" w:lineRule="auto"/>
      </w:pPr>
      <w:r>
        <w:continuationSeparator/>
      </w:r>
    </w:p>
  </w:footnote>
  <w:footnote w:type="continuationNotice" w:id="1">
    <w:p w14:paraId="41749E34" w14:textId="77777777" w:rsidR="00BC659B" w:rsidRDefault="00BC65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5F10"/>
    <w:rsid w:val="000117DC"/>
    <w:rsid w:val="00012157"/>
    <w:rsid w:val="00017F46"/>
    <w:rsid w:val="00025DED"/>
    <w:rsid w:val="0002F863"/>
    <w:rsid w:val="0003259C"/>
    <w:rsid w:val="000359D3"/>
    <w:rsid w:val="00035FFF"/>
    <w:rsid w:val="000371E5"/>
    <w:rsid w:val="0004014A"/>
    <w:rsid w:val="00047685"/>
    <w:rsid w:val="00054DE0"/>
    <w:rsid w:val="00064DFD"/>
    <w:rsid w:val="000928E5"/>
    <w:rsid w:val="000944FD"/>
    <w:rsid w:val="000C6948"/>
    <w:rsid w:val="000C71F9"/>
    <w:rsid w:val="000F3EB1"/>
    <w:rsid w:val="000F4ACA"/>
    <w:rsid w:val="00113E8F"/>
    <w:rsid w:val="00130ECF"/>
    <w:rsid w:val="00137966"/>
    <w:rsid w:val="001417A9"/>
    <w:rsid w:val="00150D45"/>
    <w:rsid w:val="00152E70"/>
    <w:rsid w:val="001536A5"/>
    <w:rsid w:val="00154823"/>
    <w:rsid w:val="00155510"/>
    <w:rsid w:val="0016137E"/>
    <w:rsid w:val="0016309B"/>
    <w:rsid w:val="00167FD5"/>
    <w:rsid w:val="001726E7"/>
    <w:rsid w:val="00182B88"/>
    <w:rsid w:val="001875DD"/>
    <w:rsid w:val="00195C88"/>
    <w:rsid w:val="001A017C"/>
    <w:rsid w:val="001A0965"/>
    <w:rsid w:val="001A1178"/>
    <w:rsid w:val="001A27A2"/>
    <w:rsid w:val="001A52B1"/>
    <w:rsid w:val="001B63EE"/>
    <w:rsid w:val="001C3B18"/>
    <w:rsid w:val="001D6474"/>
    <w:rsid w:val="001D75BD"/>
    <w:rsid w:val="001E16CA"/>
    <w:rsid w:val="001E1C2B"/>
    <w:rsid w:val="001E245E"/>
    <w:rsid w:val="001E3047"/>
    <w:rsid w:val="001F27D9"/>
    <w:rsid w:val="001F3857"/>
    <w:rsid w:val="002004EE"/>
    <w:rsid w:val="00217303"/>
    <w:rsid w:val="0022008D"/>
    <w:rsid w:val="00221D25"/>
    <w:rsid w:val="0022565D"/>
    <w:rsid w:val="00225B56"/>
    <w:rsid w:val="00225F2B"/>
    <w:rsid w:val="002306B2"/>
    <w:rsid w:val="002353A6"/>
    <w:rsid w:val="0024135C"/>
    <w:rsid w:val="00242999"/>
    <w:rsid w:val="0025057D"/>
    <w:rsid w:val="002537D1"/>
    <w:rsid w:val="0025461D"/>
    <w:rsid w:val="00256CE8"/>
    <w:rsid w:val="0026162A"/>
    <w:rsid w:val="00262DBB"/>
    <w:rsid w:val="00267DB4"/>
    <w:rsid w:val="00273889"/>
    <w:rsid w:val="00275C5D"/>
    <w:rsid w:val="00277052"/>
    <w:rsid w:val="00293139"/>
    <w:rsid w:val="00297553"/>
    <w:rsid w:val="002975E2"/>
    <w:rsid w:val="002A2C76"/>
    <w:rsid w:val="002A6E04"/>
    <w:rsid w:val="002B310C"/>
    <w:rsid w:val="002B76D0"/>
    <w:rsid w:val="002C64E1"/>
    <w:rsid w:val="002C7249"/>
    <w:rsid w:val="002D0904"/>
    <w:rsid w:val="002D2A7E"/>
    <w:rsid w:val="002E51EA"/>
    <w:rsid w:val="002E7946"/>
    <w:rsid w:val="002F05E2"/>
    <w:rsid w:val="002F397F"/>
    <w:rsid w:val="002F5AE4"/>
    <w:rsid w:val="002F6197"/>
    <w:rsid w:val="002F6662"/>
    <w:rsid w:val="002F7680"/>
    <w:rsid w:val="00312572"/>
    <w:rsid w:val="003172FA"/>
    <w:rsid w:val="00320FE3"/>
    <w:rsid w:val="003231EB"/>
    <w:rsid w:val="0032393F"/>
    <w:rsid w:val="00331AC3"/>
    <w:rsid w:val="00332F4F"/>
    <w:rsid w:val="00350D1D"/>
    <w:rsid w:val="003557BD"/>
    <w:rsid w:val="0036362A"/>
    <w:rsid w:val="00365A73"/>
    <w:rsid w:val="003662A9"/>
    <w:rsid w:val="00370BC2"/>
    <w:rsid w:val="0037303E"/>
    <w:rsid w:val="00377865"/>
    <w:rsid w:val="003824EA"/>
    <w:rsid w:val="0039042C"/>
    <w:rsid w:val="003A1EF1"/>
    <w:rsid w:val="003A5D5F"/>
    <w:rsid w:val="003A7B16"/>
    <w:rsid w:val="003B237E"/>
    <w:rsid w:val="003B4609"/>
    <w:rsid w:val="003C0EF8"/>
    <w:rsid w:val="003C6BB1"/>
    <w:rsid w:val="003E700E"/>
    <w:rsid w:val="003F1AAC"/>
    <w:rsid w:val="003F6267"/>
    <w:rsid w:val="003F63B3"/>
    <w:rsid w:val="00401889"/>
    <w:rsid w:val="00404407"/>
    <w:rsid w:val="00405B8D"/>
    <w:rsid w:val="00426A04"/>
    <w:rsid w:val="00436C1B"/>
    <w:rsid w:val="00452DE8"/>
    <w:rsid w:val="004610D8"/>
    <w:rsid w:val="00467DB7"/>
    <w:rsid w:val="00473615"/>
    <w:rsid w:val="00473883"/>
    <w:rsid w:val="00475C54"/>
    <w:rsid w:val="004816CB"/>
    <w:rsid w:val="0048625B"/>
    <w:rsid w:val="004928CF"/>
    <w:rsid w:val="004954AD"/>
    <w:rsid w:val="00497B37"/>
    <w:rsid w:val="004A2B2D"/>
    <w:rsid w:val="004B32B0"/>
    <w:rsid w:val="004B3DD1"/>
    <w:rsid w:val="004C60B9"/>
    <w:rsid w:val="004C6AD0"/>
    <w:rsid w:val="004C6DD0"/>
    <w:rsid w:val="004E1467"/>
    <w:rsid w:val="004E1736"/>
    <w:rsid w:val="004F35A7"/>
    <w:rsid w:val="005012F4"/>
    <w:rsid w:val="0050203A"/>
    <w:rsid w:val="00504F1D"/>
    <w:rsid w:val="00506D01"/>
    <w:rsid w:val="005117E5"/>
    <w:rsid w:val="00511DD8"/>
    <w:rsid w:val="00515CF1"/>
    <w:rsid w:val="005240B0"/>
    <w:rsid w:val="005248CC"/>
    <w:rsid w:val="0052668B"/>
    <w:rsid w:val="0053512B"/>
    <w:rsid w:val="00536239"/>
    <w:rsid w:val="00547316"/>
    <w:rsid w:val="005529B3"/>
    <w:rsid w:val="005546AA"/>
    <w:rsid w:val="00554C5D"/>
    <w:rsid w:val="0056386B"/>
    <w:rsid w:val="005675B8"/>
    <w:rsid w:val="00572449"/>
    <w:rsid w:val="00576A09"/>
    <w:rsid w:val="005834CF"/>
    <w:rsid w:val="00592440"/>
    <w:rsid w:val="005B4F48"/>
    <w:rsid w:val="005C6C66"/>
    <w:rsid w:val="005C717D"/>
    <w:rsid w:val="005D2334"/>
    <w:rsid w:val="005D2817"/>
    <w:rsid w:val="005D7A01"/>
    <w:rsid w:val="005E2014"/>
    <w:rsid w:val="005E54E1"/>
    <w:rsid w:val="005F2586"/>
    <w:rsid w:val="00621C35"/>
    <w:rsid w:val="00632C14"/>
    <w:rsid w:val="006369DD"/>
    <w:rsid w:val="00653726"/>
    <w:rsid w:val="00671A6F"/>
    <w:rsid w:val="00682BD1"/>
    <w:rsid w:val="0069112E"/>
    <w:rsid w:val="00692940"/>
    <w:rsid w:val="006A032B"/>
    <w:rsid w:val="006B0E2C"/>
    <w:rsid w:val="006B7543"/>
    <w:rsid w:val="006C35E2"/>
    <w:rsid w:val="006C7596"/>
    <w:rsid w:val="006D0639"/>
    <w:rsid w:val="006D2C28"/>
    <w:rsid w:val="006E7B6D"/>
    <w:rsid w:val="006F1B77"/>
    <w:rsid w:val="00704355"/>
    <w:rsid w:val="00705344"/>
    <w:rsid w:val="007059E0"/>
    <w:rsid w:val="007137AB"/>
    <w:rsid w:val="0071558E"/>
    <w:rsid w:val="0071627E"/>
    <w:rsid w:val="00722172"/>
    <w:rsid w:val="0074160C"/>
    <w:rsid w:val="00745FEA"/>
    <w:rsid w:val="00754015"/>
    <w:rsid w:val="007628A4"/>
    <w:rsid w:val="00765BB9"/>
    <w:rsid w:val="00775363"/>
    <w:rsid w:val="00776D92"/>
    <w:rsid w:val="0078500E"/>
    <w:rsid w:val="007872C2"/>
    <w:rsid w:val="00790717"/>
    <w:rsid w:val="007B29FD"/>
    <w:rsid w:val="007B31E6"/>
    <w:rsid w:val="007D27BB"/>
    <w:rsid w:val="007D2FC7"/>
    <w:rsid w:val="007D758A"/>
    <w:rsid w:val="007E37C8"/>
    <w:rsid w:val="007E5F19"/>
    <w:rsid w:val="007E6A5C"/>
    <w:rsid w:val="007F2139"/>
    <w:rsid w:val="007F3AB0"/>
    <w:rsid w:val="00800482"/>
    <w:rsid w:val="008103CB"/>
    <w:rsid w:val="00811A60"/>
    <w:rsid w:val="00811B32"/>
    <w:rsid w:val="0081453E"/>
    <w:rsid w:val="00814659"/>
    <w:rsid w:val="00820B51"/>
    <w:rsid w:val="008269B4"/>
    <w:rsid w:val="008332EE"/>
    <w:rsid w:val="00842703"/>
    <w:rsid w:val="00846EF3"/>
    <w:rsid w:val="00851F4C"/>
    <w:rsid w:val="0085284F"/>
    <w:rsid w:val="00862A8D"/>
    <w:rsid w:val="00863593"/>
    <w:rsid w:val="008838EC"/>
    <w:rsid w:val="008A116F"/>
    <w:rsid w:val="008A41D6"/>
    <w:rsid w:val="008B421F"/>
    <w:rsid w:val="008B5E80"/>
    <w:rsid w:val="008B735F"/>
    <w:rsid w:val="008B7AF6"/>
    <w:rsid w:val="008B7FA8"/>
    <w:rsid w:val="008D2AF3"/>
    <w:rsid w:val="008D4615"/>
    <w:rsid w:val="008E251B"/>
    <w:rsid w:val="008E2B0A"/>
    <w:rsid w:val="008E51D6"/>
    <w:rsid w:val="008E71AF"/>
    <w:rsid w:val="008F4B69"/>
    <w:rsid w:val="008F514A"/>
    <w:rsid w:val="009004C8"/>
    <w:rsid w:val="00903417"/>
    <w:rsid w:val="009039AA"/>
    <w:rsid w:val="009071ED"/>
    <w:rsid w:val="00910A12"/>
    <w:rsid w:val="009138CA"/>
    <w:rsid w:val="00915AE0"/>
    <w:rsid w:val="0092229F"/>
    <w:rsid w:val="009248EA"/>
    <w:rsid w:val="00924A44"/>
    <w:rsid w:val="00924DE7"/>
    <w:rsid w:val="009260C6"/>
    <w:rsid w:val="00935764"/>
    <w:rsid w:val="00940AEE"/>
    <w:rsid w:val="00944B0D"/>
    <w:rsid w:val="00964F24"/>
    <w:rsid w:val="00971D89"/>
    <w:rsid w:val="009A24A2"/>
    <w:rsid w:val="009A527F"/>
    <w:rsid w:val="009C434C"/>
    <w:rsid w:val="009D2723"/>
    <w:rsid w:val="009D5F26"/>
    <w:rsid w:val="009E2573"/>
    <w:rsid w:val="009E6068"/>
    <w:rsid w:val="009F3E70"/>
    <w:rsid w:val="009F6532"/>
    <w:rsid w:val="00A055C7"/>
    <w:rsid w:val="00A1262D"/>
    <w:rsid w:val="00A12F98"/>
    <w:rsid w:val="00A17015"/>
    <w:rsid w:val="00A170CF"/>
    <w:rsid w:val="00A2025E"/>
    <w:rsid w:val="00A22CDF"/>
    <w:rsid w:val="00A42E71"/>
    <w:rsid w:val="00A45115"/>
    <w:rsid w:val="00A459AF"/>
    <w:rsid w:val="00A51E69"/>
    <w:rsid w:val="00A53D29"/>
    <w:rsid w:val="00A5551E"/>
    <w:rsid w:val="00A56BC8"/>
    <w:rsid w:val="00A60ED5"/>
    <w:rsid w:val="00A63031"/>
    <w:rsid w:val="00A80F21"/>
    <w:rsid w:val="00A83308"/>
    <w:rsid w:val="00A85D3B"/>
    <w:rsid w:val="00A86FFF"/>
    <w:rsid w:val="00A939FD"/>
    <w:rsid w:val="00A94CE4"/>
    <w:rsid w:val="00A9587D"/>
    <w:rsid w:val="00A9700E"/>
    <w:rsid w:val="00AA5B99"/>
    <w:rsid w:val="00AB49F3"/>
    <w:rsid w:val="00AC46E7"/>
    <w:rsid w:val="00AD468A"/>
    <w:rsid w:val="00AD769C"/>
    <w:rsid w:val="00AE78E4"/>
    <w:rsid w:val="00B22998"/>
    <w:rsid w:val="00B2312E"/>
    <w:rsid w:val="00B25E92"/>
    <w:rsid w:val="00B31303"/>
    <w:rsid w:val="00B45154"/>
    <w:rsid w:val="00B46E37"/>
    <w:rsid w:val="00B4D3AE"/>
    <w:rsid w:val="00B56D88"/>
    <w:rsid w:val="00B60081"/>
    <w:rsid w:val="00B722E6"/>
    <w:rsid w:val="00B8330A"/>
    <w:rsid w:val="00B91B2B"/>
    <w:rsid w:val="00BA1CC6"/>
    <w:rsid w:val="00BA2B45"/>
    <w:rsid w:val="00BA6AD9"/>
    <w:rsid w:val="00BB368D"/>
    <w:rsid w:val="00BB5FB5"/>
    <w:rsid w:val="00BB6882"/>
    <w:rsid w:val="00BC3CCE"/>
    <w:rsid w:val="00BC48C0"/>
    <w:rsid w:val="00BC491A"/>
    <w:rsid w:val="00BC49AA"/>
    <w:rsid w:val="00BC659B"/>
    <w:rsid w:val="00BC7E72"/>
    <w:rsid w:val="00BE057C"/>
    <w:rsid w:val="00BE073B"/>
    <w:rsid w:val="00BE0C03"/>
    <w:rsid w:val="00BF688A"/>
    <w:rsid w:val="00C031CE"/>
    <w:rsid w:val="00C122D5"/>
    <w:rsid w:val="00C13169"/>
    <w:rsid w:val="00C30980"/>
    <w:rsid w:val="00C345F6"/>
    <w:rsid w:val="00C36115"/>
    <w:rsid w:val="00C443F4"/>
    <w:rsid w:val="00C445BC"/>
    <w:rsid w:val="00C44DDA"/>
    <w:rsid w:val="00C45A18"/>
    <w:rsid w:val="00C558BD"/>
    <w:rsid w:val="00C63E4C"/>
    <w:rsid w:val="00C7039A"/>
    <w:rsid w:val="00C74C0E"/>
    <w:rsid w:val="00C84747"/>
    <w:rsid w:val="00C867F7"/>
    <w:rsid w:val="00C96478"/>
    <w:rsid w:val="00CA6C57"/>
    <w:rsid w:val="00CC27C4"/>
    <w:rsid w:val="00CD2992"/>
    <w:rsid w:val="00CE5E8B"/>
    <w:rsid w:val="00CF1072"/>
    <w:rsid w:val="00CF6DE1"/>
    <w:rsid w:val="00CF77BF"/>
    <w:rsid w:val="00D013A4"/>
    <w:rsid w:val="00D040AD"/>
    <w:rsid w:val="00D10A67"/>
    <w:rsid w:val="00D17B51"/>
    <w:rsid w:val="00D17C43"/>
    <w:rsid w:val="00D21EE9"/>
    <w:rsid w:val="00D2730D"/>
    <w:rsid w:val="00D279A5"/>
    <w:rsid w:val="00D34006"/>
    <w:rsid w:val="00D3593D"/>
    <w:rsid w:val="00D4442A"/>
    <w:rsid w:val="00D44F76"/>
    <w:rsid w:val="00D46BFB"/>
    <w:rsid w:val="00D4707E"/>
    <w:rsid w:val="00D51998"/>
    <w:rsid w:val="00D5225F"/>
    <w:rsid w:val="00D541E4"/>
    <w:rsid w:val="00D60E16"/>
    <w:rsid w:val="00D73146"/>
    <w:rsid w:val="00D7496D"/>
    <w:rsid w:val="00D773AD"/>
    <w:rsid w:val="00D821DF"/>
    <w:rsid w:val="00D86258"/>
    <w:rsid w:val="00D86D4D"/>
    <w:rsid w:val="00D90DAF"/>
    <w:rsid w:val="00D93C73"/>
    <w:rsid w:val="00DA73F3"/>
    <w:rsid w:val="00DC162F"/>
    <w:rsid w:val="00DC25C2"/>
    <w:rsid w:val="00DC4FE8"/>
    <w:rsid w:val="00DC6508"/>
    <w:rsid w:val="00DD0B37"/>
    <w:rsid w:val="00DD3D1C"/>
    <w:rsid w:val="00DD566F"/>
    <w:rsid w:val="00DE1DCF"/>
    <w:rsid w:val="00DE27C9"/>
    <w:rsid w:val="00DF5878"/>
    <w:rsid w:val="00DF7839"/>
    <w:rsid w:val="00E03EE6"/>
    <w:rsid w:val="00E10279"/>
    <w:rsid w:val="00E13E09"/>
    <w:rsid w:val="00E172A6"/>
    <w:rsid w:val="00E17F07"/>
    <w:rsid w:val="00E35B4F"/>
    <w:rsid w:val="00E3707F"/>
    <w:rsid w:val="00E44092"/>
    <w:rsid w:val="00E512CE"/>
    <w:rsid w:val="00E55CD3"/>
    <w:rsid w:val="00E5748E"/>
    <w:rsid w:val="00E70BED"/>
    <w:rsid w:val="00E7139B"/>
    <w:rsid w:val="00E767EC"/>
    <w:rsid w:val="00E87805"/>
    <w:rsid w:val="00E916DA"/>
    <w:rsid w:val="00EA1C37"/>
    <w:rsid w:val="00EA7185"/>
    <w:rsid w:val="00EB04DB"/>
    <w:rsid w:val="00EB1D0B"/>
    <w:rsid w:val="00EC379B"/>
    <w:rsid w:val="00EC49F0"/>
    <w:rsid w:val="00EC5EA9"/>
    <w:rsid w:val="00EC5ECD"/>
    <w:rsid w:val="00ED4FE7"/>
    <w:rsid w:val="00F04C31"/>
    <w:rsid w:val="00F05EA4"/>
    <w:rsid w:val="00F1572B"/>
    <w:rsid w:val="00F22B88"/>
    <w:rsid w:val="00F33634"/>
    <w:rsid w:val="00F3742E"/>
    <w:rsid w:val="00F60B9A"/>
    <w:rsid w:val="00F63FEA"/>
    <w:rsid w:val="00F64FEA"/>
    <w:rsid w:val="00F66BF8"/>
    <w:rsid w:val="00F6765B"/>
    <w:rsid w:val="00F72981"/>
    <w:rsid w:val="00F75CA4"/>
    <w:rsid w:val="00FA306B"/>
    <w:rsid w:val="00FA70E2"/>
    <w:rsid w:val="00FB3497"/>
    <w:rsid w:val="00FB59B4"/>
    <w:rsid w:val="00FC199F"/>
    <w:rsid w:val="00FC6EB1"/>
    <w:rsid w:val="00FD0042"/>
    <w:rsid w:val="00FD41AC"/>
    <w:rsid w:val="00FD5A97"/>
    <w:rsid w:val="00FD7CBB"/>
    <w:rsid w:val="00FF0798"/>
    <w:rsid w:val="00FF5D6E"/>
    <w:rsid w:val="01509BA5"/>
    <w:rsid w:val="01BF8AB3"/>
    <w:rsid w:val="033905FB"/>
    <w:rsid w:val="03751F5C"/>
    <w:rsid w:val="039F03AE"/>
    <w:rsid w:val="03F4537E"/>
    <w:rsid w:val="04064243"/>
    <w:rsid w:val="063878E6"/>
    <w:rsid w:val="0665C0EB"/>
    <w:rsid w:val="070ACFDF"/>
    <w:rsid w:val="0857045C"/>
    <w:rsid w:val="0B0D096D"/>
    <w:rsid w:val="0B216E94"/>
    <w:rsid w:val="0B8E0DA6"/>
    <w:rsid w:val="0C735849"/>
    <w:rsid w:val="0D9BFE1B"/>
    <w:rsid w:val="0E30E53C"/>
    <w:rsid w:val="0E3A7CBD"/>
    <w:rsid w:val="0F72C15E"/>
    <w:rsid w:val="0FF5AB7C"/>
    <w:rsid w:val="115D6118"/>
    <w:rsid w:val="1310D710"/>
    <w:rsid w:val="1469F8B8"/>
    <w:rsid w:val="158FE432"/>
    <w:rsid w:val="15BB30EC"/>
    <w:rsid w:val="1675D622"/>
    <w:rsid w:val="179742B6"/>
    <w:rsid w:val="17A87C12"/>
    <w:rsid w:val="17C48340"/>
    <w:rsid w:val="1896A3B8"/>
    <w:rsid w:val="18FF10F3"/>
    <w:rsid w:val="1926C026"/>
    <w:rsid w:val="1B17BF09"/>
    <w:rsid w:val="1C38EF7F"/>
    <w:rsid w:val="1D0C24E3"/>
    <w:rsid w:val="1D32CCEE"/>
    <w:rsid w:val="1D823CDA"/>
    <w:rsid w:val="1E649753"/>
    <w:rsid w:val="1E843906"/>
    <w:rsid w:val="1EACB033"/>
    <w:rsid w:val="1F021219"/>
    <w:rsid w:val="1F711132"/>
    <w:rsid w:val="1F89A217"/>
    <w:rsid w:val="1FD556A1"/>
    <w:rsid w:val="2068BF36"/>
    <w:rsid w:val="2090D3BB"/>
    <w:rsid w:val="21C05BF1"/>
    <w:rsid w:val="227A3C32"/>
    <w:rsid w:val="22F2137E"/>
    <w:rsid w:val="237D5B93"/>
    <w:rsid w:val="248DE3DF"/>
    <w:rsid w:val="24E6D994"/>
    <w:rsid w:val="25647B08"/>
    <w:rsid w:val="25674B0B"/>
    <w:rsid w:val="26524F46"/>
    <w:rsid w:val="266D7C3F"/>
    <w:rsid w:val="268896C9"/>
    <w:rsid w:val="28039E2C"/>
    <w:rsid w:val="283844DE"/>
    <w:rsid w:val="28AE5134"/>
    <w:rsid w:val="297E7DEB"/>
    <w:rsid w:val="29B87902"/>
    <w:rsid w:val="29C756F4"/>
    <w:rsid w:val="29F476F3"/>
    <w:rsid w:val="2A2AA044"/>
    <w:rsid w:val="2A44D662"/>
    <w:rsid w:val="2C154D58"/>
    <w:rsid w:val="2C33EC8E"/>
    <w:rsid w:val="2C340269"/>
    <w:rsid w:val="2E3FAA2F"/>
    <w:rsid w:val="2EB7A560"/>
    <w:rsid w:val="2EDDA0EB"/>
    <w:rsid w:val="2F6136EE"/>
    <w:rsid w:val="30B272AD"/>
    <w:rsid w:val="30DDFC85"/>
    <w:rsid w:val="317AB908"/>
    <w:rsid w:val="32F40D11"/>
    <w:rsid w:val="33B46911"/>
    <w:rsid w:val="35BB2A07"/>
    <w:rsid w:val="3634DF22"/>
    <w:rsid w:val="37D0AF83"/>
    <w:rsid w:val="38F71D10"/>
    <w:rsid w:val="39226DBF"/>
    <w:rsid w:val="39663DF5"/>
    <w:rsid w:val="3986C8EB"/>
    <w:rsid w:val="3B085045"/>
    <w:rsid w:val="3B1B36B3"/>
    <w:rsid w:val="3BAF3246"/>
    <w:rsid w:val="3BB2094A"/>
    <w:rsid w:val="3C07FA94"/>
    <w:rsid w:val="3C5380CB"/>
    <w:rsid w:val="3C55F5BC"/>
    <w:rsid w:val="3CA420A6"/>
    <w:rsid w:val="3DB0ED5A"/>
    <w:rsid w:val="3E1001B0"/>
    <w:rsid w:val="3F630649"/>
    <w:rsid w:val="40DB3B5B"/>
    <w:rsid w:val="40E5E0EF"/>
    <w:rsid w:val="41A8DC50"/>
    <w:rsid w:val="42DA283B"/>
    <w:rsid w:val="439C168C"/>
    <w:rsid w:val="46704B83"/>
    <w:rsid w:val="475CDF7A"/>
    <w:rsid w:val="47FEDDC0"/>
    <w:rsid w:val="48A3E853"/>
    <w:rsid w:val="48E8DF42"/>
    <w:rsid w:val="499D39F1"/>
    <w:rsid w:val="4C123702"/>
    <w:rsid w:val="4D72CA84"/>
    <w:rsid w:val="4DEBEC2C"/>
    <w:rsid w:val="4FFDB605"/>
    <w:rsid w:val="50B37452"/>
    <w:rsid w:val="521AD7BF"/>
    <w:rsid w:val="5353F648"/>
    <w:rsid w:val="54E0E9B2"/>
    <w:rsid w:val="5513E7DF"/>
    <w:rsid w:val="55820B2C"/>
    <w:rsid w:val="5599AEFC"/>
    <w:rsid w:val="55B2D759"/>
    <w:rsid w:val="5628D10B"/>
    <w:rsid w:val="56749515"/>
    <w:rsid w:val="5774FEB9"/>
    <w:rsid w:val="59342287"/>
    <w:rsid w:val="595930E1"/>
    <w:rsid w:val="5968B4BC"/>
    <w:rsid w:val="5A2566BF"/>
    <w:rsid w:val="5A6D201F"/>
    <w:rsid w:val="5BA4C965"/>
    <w:rsid w:val="5BC98E8B"/>
    <w:rsid w:val="5C25CD9E"/>
    <w:rsid w:val="5C4C0B31"/>
    <w:rsid w:val="5C840DF6"/>
    <w:rsid w:val="5F0F2925"/>
    <w:rsid w:val="5F96E37D"/>
    <w:rsid w:val="5FA76121"/>
    <w:rsid w:val="5FDDBD5D"/>
    <w:rsid w:val="602FB1C8"/>
    <w:rsid w:val="61DDB593"/>
    <w:rsid w:val="63FF5912"/>
    <w:rsid w:val="640D8F13"/>
    <w:rsid w:val="643F8746"/>
    <w:rsid w:val="65B7C04C"/>
    <w:rsid w:val="67C09C56"/>
    <w:rsid w:val="68EF610E"/>
    <w:rsid w:val="68FA6AE2"/>
    <w:rsid w:val="69790012"/>
    <w:rsid w:val="6AA2013D"/>
    <w:rsid w:val="6AD998B9"/>
    <w:rsid w:val="6C433DFE"/>
    <w:rsid w:val="6C457F39"/>
    <w:rsid w:val="6D5AEB75"/>
    <w:rsid w:val="6E37B11A"/>
    <w:rsid w:val="7022E7A3"/>
    <w:rsid w:val="70451487"/>
    <w:rsid w:val="71402F1D"/>
    <w:rsid w:val="7164349C"/>
    <w:rsid w:val="7204361A"/>
    <w:rsid w:val="727CEA7F"/>
    <w:rsid w:val="72835CE6"/>
    <w:rsid w:val="73204E8B"/>
    <w:rsid w:val="74001420"/>
    <w:rsid w:val="749DD6B8"/>
    <w:rsid w:val="75A3E43A"/>
    <w:rsid w:val="75B34676"/>
    <w:rsid w:val="77F62826"/>
    <w:rsid w:val="786CA48B"/>
    <w:rsid w:val="79A1084F"/>
    <w:rsid w:val="7A0EB395"/>
    <w:rsid w:val="7AE7FE87"/>
    <w:rsid w:val="7B071AE2"/>
    <w:rsid w:val="7B4014E1"/>
    <w:rsid w:val="7BAF5154"/>
    <w:rsid w:val="7BBD9B2E"/>
    <w:rsid w:val="7C830B40"/>
    <w:rsid w:val="7DFF22CB"/>
    <w:rsid w:val="7F767CD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DDB49E81-2D41-4986-8BDC-C22AC877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212935378">
      <w:bodyDiv w:val="1"/>
      <w:marLeft w:val="0"/>
      <w:marRight w:val="0"/>
      <w:marTop w:val="0"/>
      <w:marBottom w:val="0"/>
      <w:divBdr>
        <w:top w:val="none" w:sz="0" w:space="0" w:color="auto"/>
        <w:left w:val="none" w:sz="0" w:space="0" w:color="auto"/>
        <w:bottom w:val="none" w:sz="0" w:space="0" w:color="auto"/>
        <w:right w:val="none" w:sz="0" w:space="0" w:color="auto"/>
      </w:divBdr>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quantron.net/wp-content/uploads/2023/02/Michael_Perschke_Quantron_AG-scaled.jpg" TargetMode="External"/><Relationship Id="rId26" Type="http://schemas.openxmlformats.org/officeDocument/2006/relationships/hyperlink" Target="mailto:press@quantron.net" TargetMode="External"/><Relationship Id="rId3" Type="http://schemas.openxmlformats.org/officeDocument/2006/relationships/customXml" Target="../customXml/item3.xml"/><Relationship Id="rId21" Type="http://schemas.openxmlformats.org/officeDocument/2006/relationships/hyperlink" Target="https://www.linkedin.com/company/quantron-ag" TargetMode="External"/><Relationship Id="rId7" Type="http://schemas.openxmlformats.org/officeDocument/2006/relationships/settings" Target="settings.xml"/><Relationship Id="rId12" Type="http://schemas.openxmlformats.org/officeDocument/2006/relationships/hyperlink" Target="https://www.quantron.net/wp-content/uploads/2023/04/Urs-Pelizzoni-CEO-UNIWASTEC.jpg" TargetMode="External"/><Relationship Id="rId17" Type="http://schemas.openxmlformats.org/officeDocument/2006/relationships/image" Target="media/image3.jpeg"/><Relationship Id="rId25" Type="http://schemas.openxmlformats.org/officeDocument/2006/relationships/hyperlink" Target="mailto:j.zwilling@quantron.net" TargetMode="External"/><Relationship Id="rId2" Type="http://schemas.openxmlformats.org/officeDocument/2006/relationships/customXml" Target="../customXml/item2.xml"/><Relationship Id="rId16" Type="http://schemas.openxmlformats.org/officeDocument/2006/relationships/hyperlink" Target="https://www.quantron.net/wp-content/uploads/2023/04/Torsten-Granberg-CEO-Plagazi-scaled.jpg" TargetMode="External"/><Relationship Id="rId20" Type="http://schemas.openxmlformats.org/officeDocument/2006/relationships/hyperlink" Target="https://www.quantron.net/q-news/pr-berich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hyperlink" Target="http://www.green-ht.eu"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quantron.ne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4/Robert-Nave-CEO-GHT-scaled.jpeg" TargetMode="External"/><Relationship Id="rId22" Type="http://schemas.openxmlformats.org/officeDocument/2006/relationships/hyperlink" Target="https://www.youtube.com/channel/UCDQ-CKkS8XMHcJ9Ze-6UVNA"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9855</Characters>
  <Application>Microsoft Office Word</Application>
  <DocSecurity>0</DocSecurity>
  <Lines>82</Lines>
  <Paragraphs>22</Paragraphs>
  <ScaleCrop>false</ScaleCrop>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104</cp:revision>
  <dcterms:created xsi:type="dcterms:W3CDTF">2022-09-14T18:52:00Z</dcterms:created>
  <dcterms:modified xsi:type="dcterms:W3CDTF">2023-04-26T12:15:00Z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