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60887E1" w:rsidR="007F3AB0" w:rsidRPr="001A017C" w:rsidRDefault="002D0904" w:rsidP="002975E2">
      <w:pPr>
        <w:tabs>
          <w:tab w:val="right" w:pos="9356"/>
        </w:tabs>
        <w:spacing w:after="0" w:line="360" w:lineRule="auto"/>
        <w:rPr>
          <w:rFonts w:cs="Arial"/>
          <w:sz w:val="20"/>
        </w:rPr>
      </w:pPr>
      <w:r>
        <w:t>PRESS RELEASE</w:t>
      </w:r>
      <w:r>
        <w:tab/>
      </w:r>
      <w:r w:rsidRPr="00E67300">
        <w:rPr>
          <w:sz w:val="18"/>
        </w:rPr>
        <w:t>June</w:t>
      </w:r>
      <w:r w:rsidR="00E67300" w:rsidRPr="00E67300">
        <w:rPr>
          <w:sz w:val="18"/>
        </w:rPr>
        <w:t xml:space="preserve"> 29</w:t>
      </w:r>
      <w:r w:rsidR="00E67300" w:rsidRPr="00E67300">
        <w:rPr>
          <w:sz w:val="18"/>
          <w:vertAlign w:val="superscript"/>
        </w:rPr>
        <w:t>th</w:t>
      </w:r>
      <w:r w:rsidR="00E67300" w:rsidRPr="00E67300">
        <w:rPr>
          <w:sz w:val="18"/>
        </w:rPr>
        <w:t>,</w:t>
      </w:r>
      <w:r w:rsidRPr="00E67300">
        <w:rPr>
          <w:sz w:val="18"/>
        </w:rPr>
        <w:t xml:space="preserve"> 2023</w:t>
      </w:r>
    </w:p>
    <w:p w14:paraId="7915A56D" w14:textId="526853EB" w:rsidR="0069112E" w:rsidRPr="001A017C" w:rsidRDefault="00B927DF" w:rsidP="0069112E">
      <w:pPr>
        <w:spacing w:before="340" w:after="340" w:line="240" w:lineRule="auto"/>
        <w:rPr>
          <w:rFonts w:cs="Arial"/>
          <w:b/>
          <w:bCs/>
          <w:sz w:val="28"/>
          <w:szCs w:val="28"/>
        </w:rPr>
      </w:pPr>
      <w:r>
        <w:rPr>
          <w:b/>
          <w:bCs/>
          <w:sz w:val="28"/>
          <w:szCs w:val="28"/>
        </w:rPr>
        <w:t xml:space="preserve">QUANTRON secures the largest bus order in the company's history in </w:t>
      </w:r>
      <w:proofErr w:type="gramStart"/>
      <w:r>
        <w:rPr>
          <w:b/>
          <w:bCs/>
          <w:sz w:val="28"/>
          <w:szCs w:val="28"/>
        </w:rPr>
        <w:t>Turin</w:t>
      </w:r>
      <w:proofErr w:type="gramEnd"/>
    </w:p>
    <w:p w14:paraId="7BFFC61A" w14:textId="3F8A151E" w:rsidR="00B927DF" w:rsidRPr="00B927DF" w:rsidRDefault="00B927DF" w:rsidP="00B927DF">
      <w:pPr>
        <w:pStyle w:val="01Flietext"/>
        <w:numPr>
          <w:ilvl w:val="0"/>
          <w:numId w:val="2"/>
        </w:numPr>
        <w:ind w:left="714" w:hanging="357"/>
        <w:contextualSpacing/>
        <w:rPr>
          <w:rFonts w:ascii="Times New Roman" w:hAnsi="Times New Roman"/>
        </w:rPr>
      </w:pPr>
      <w:r>
        <w:rPr>
          <w:rFonts w:ascii="Arial" w:hAnsi="Arial"/>
          <w:color w:val="000000"/>
        </w:rPr>
        <w:t>Six QUANTRON CI</w:t>
      </w:r>
      <w:r w:rsidR="007C5306">
        <w:rPr>
          <w:rFonts w:ascii="Arial" w:hAnsi="Arial"/>
          <w:color w:val="000000"/>
        </w:rPr>
        <w:t>ZA</w:t>
      </w:r>
      <w:r>
        <w:rPr>
          <w:rFonts w:ascii="Arial" w:hAnsi="Arial"/>
          <w:color w:val="000000"/>
        </w:rPr>
        <w:t>RIS 12 EV in service from October 2023 in Turin</w:t>
      </w:r>
    </w:p>
    <w:p w14:paraId="5A01EA6A" w14:textId="666400EE" w:rsidR="00B927DF" w:rsidRDefault="00B927DF" w:rsidP="00B927DF">
      <w:pPr>
        <w:pStyle w:val="01Flietext"/>
        <w:numPr>
          <w:ilvl w:val="0"/>
          <w:numId w:val="2"/>
        </w:numPr>
        <w:ind w:left="714" w:hanging="357"/>
        <w:contextualSpacing/>
        <w:rPr>
          <w:rFonts w:ascii="Arial" w:hAnsi="Arial" w:cs="Arial"/>
          <w:color w:val="000000"/>
        </w:rPr>
      </w:pPr>
      <w:r>
        <w:rPr>
          <w:rFonts w:ascii="Arial" w:hAnsi="Arial"/>
          <w:color w:val="000000"/>
        </w:rPr>
        <w:t xml:space="preserve">Customer is </w:t>
      </w:r>
      <w:proofErr w:type="spellStart"/>
      <w:r>
        <w:rPr>
          <w:rFonts w:ascii="Arial" w:hAnsi="Arial"/>
          <w:color w:val="000000"/>
        </w:rPr>
        <w:t>Miccolis</w:t>
      </w:r>
      <w:proofErr w:type="spellEnd"/>
      <w:r>
        <w:rPr>
          <w:rFonts w:ascii="Arial" w:hAnsi="Arial"/>
          <w:color w:val="000000"/>
        </w:rPr>
        <w:t xml:space="preserve">, a public limited company based in </w:t>
      </w:r>
      <w:proofErr w:type="gramStart"/>
      <w:r>
        <w:rPr>
          <w:rFonts w:ascii="Arial" w:hAnsi="Arial"/>
          <w:color w:val="000000"/>
        </w:rPr>
        <w:t>Bari</w:t>
      </w:r>
      <w:proofErr w:type="gramEnd"/>
    </w:p>
    <w:p w14:paraId="633BB55A" w14:textId="5EFBFF9B" w:rsidR="00A24E37" w:rsidRPr="0031352B" w:rsidRDefault="00A24E37" w:rsidP="00F401E0">
      <w:pPr>
        <w:pStyle w:val="01Flietext"/>
        <w:numPr>
          <w:ilvl w:val="0"/>
          <w:numId w:val="2"/>
        </w:numPr>
        <w:ind w:left="714" w:hanging="357"/>
        <w:contextualSpacing/>
        <w:rPr>
          <w:rFonts w:ascii="Arial" w:hAnsi="Arial" w:cs="Arial"/>
        </w:rPr>
      </w:pPr>
      <w:r w:rsidRPr="00A24E37">
        <w:rPr>
          <w:rFonts w:ascii="Arial" w:hAnsi="Arial" w:cs="Arial"/>
          <w:color w:val="000000" w:themeColor="text1"/>
        </w:rPr>
        <w:t xml:space="preserve">The climate-friendly buses enable a battery-electric </w:t>
      </w:r>
      <w:r>
        <w:rPr>
          <w:rFonts w:ascii="Arial" w:hAnsi="Arial" w:cs="Arial"/>
          <w:color w:val="000000" w:themeColor="text1"/>
        </w:rPr>
        <w:t xml:space="preserve">operational </w:t>
      </w:r>
      <w:r w:rsidRPr="00A24E37">
        <w:rPr>
          <w:rFonts w:ascii="Arial" w:hAnsi="Arial" w:cs="Arial"/>
          <w:color w:val="000000" w:themeColor="text1"/>
        </w:rPr>
        <w:t>range of up to 370km</w:t>
      </w:r>
      <w:r w:rsidRPr="008A7EAA">
        <w:rPr>
          <w:rFonts w:ascii="Arial" w:hAnsi="Arial" w:cs="Arial"/>
          <w:color w:val="FF0000"/>
        </w:rPr>
        <w:t xml:space="preserve"> </w:t>
      </w:r>
      <w:r w:rsidR="2694DCFB" w:rsidRPr="00961FDD">
        <w:rPr>
          <w:rFonts w:ascii="Arial" w:hAnsi="Arial" w:cs="Arial"/>
        </w:rPr>
        <w:t xml:space="preserve">per vehicle </w:t>
      </w:r>
      <w:r w:rsidRPr="30EB22BD">
        <w:rPr>
          <w:rFonts w:ascii="Arial" w:hAnsi="Arial" w:cs="Arial"/>
        </w:rPr>
        <w:t>and a</w:t>
      </w:r>
      <w:r w:rsidR="1BD45D7D" w:rsidRPr="30EB22BD">
        <w:rPr>
          <w:rFonts w:ascii="Arial" w:hAnsi="Arial" w:cs="Arial"/>
        </w:rPr>
        <w:t xml:space="preserve"> combined</w:t>
      </w:r>
      <w:r w:rsidRPr="59A6B235">
        <w:rPr>
          <w:rFonts w:ascii="Arial" w:hAnsi="Arial" w:cs="Arial"/>
        </w:rPr>
        <w:t xml:space="preserve"> </w:t>
      </w:r>
      <w:r w:rsidRPr="0031352B">
        <w:rPr>
          <w:rFonts w:ascii="Arial" w:hAnsi="Arial" w:cs="Arial"/>
        </w:rPr>
        <w:t>reduction of</w:t>
      </w:r>
      <w:r w:rsidR="00D51D50" w:rsidRPr="0031352B">
        <w:rPr>
          <w:rFonts w:ascii="Arial" w:hAnsi="Arial" w:cs="Arial"/>
        </w:rPr>
        <w:t xml:space="preserve"> 409,2</w:t>
      </w:r>
      <w:r w:rsidRPr="0031352B">
        <w:rPr>
          <w:rFonts w:ascii="Arial" w:hAnsi="Arial" w:cs="Arial"/>
        </w:rPr>
        <w:t xml:space="preserve"> tons of CO2 per year.</w:t>
      </w:r>
    </w:p>
    <w:p w14:paraId="01777D16" w14:textId="47BFFC0C" w:rsidR="00B927DF" w:rsidRPr="00F401E0" w:rsidRDefault="00B927DF" w:rsidP="00DB21A4">
      <w:r>
        <w:t>Quantron AG, a clean tech company and specialist in sustainable passenger and freight transport, made a successful bid in a recent e-bus tender in Italy. From October 2023, six QUANTRON CIAZRIS 12 EV will be operational in Turin tasked to support the city's public transport system. The new electric buses will be put into service on a newly opened bus route that will start operating in October this year.</w:t>
      </w:r>
      <w:r w:rsidR="00487985">
        <w:t xml:space="preserve"> </w:t>
      </w:r>
      <w:r w:rsidR="00487985" w:rsidRPr="00487985">
        <w:t>Their use will save around 409.2 tons of CO2 per year.</w:t>
      </w:r>
    </w:p>
    <w:p w14:paraId="21EF7236" w14:textId="77777777" w:rsidR="00D17645" w:rsidRDefault="00D17645" w:rsidP="00B927DF">
      <w:r>
        <w:t xml:space="preserve">The customer is </w:t>
      </w:r>
      <w:proofErr w:type="spellStart"/>
      <w:r>
        <w:t>Miccolis</w:t>
      </w:r>
      <w:proofErr w:type="spellEnd"/>
      <w:r>
        <w:t xml:space="preserve">, a public limited company based in Bari, which is active in local public transport network, school transport as well as the commercial sector. The company currently operates around 500 buses in different areas of Italy. For </w:t>
      </w:r>
      <w:proofErr w:type="spellStart"/>
      <w:r>
        <w:t>Miccolis</w:t>
      </w:r>
      <w:proofErr w:type="spellEnd"/>
      <w:r>
        <w:t>, QUANTRON's emission-free vehicles are an important step on the way to achieving a more sustainable and climate-neutral fleet.</w:t>
      </w:r>
    </w:p>
    <w:p w14:paraId="73217B66" w14:textId="1388444F" w:rsidR="00B927DF" w:rsidRPr="00B927DF" w:rsidRDefault="00B927DF" w:rsidP="00B927DF">
      <w:r>
        <w:t xml:space="preserve">The QUANTRON CIAZRIS 12 EV electric buses are equipped with powerful 363 kWh batteries that facilitate a reliable range of up to 370 km. The </w:t>
      </w:r>
      <w:proofErr w:type="gramStart"/>
      <w:r>
        <w:t>12 metre-long</w:t>
      </w:r>
      <w:proofErr w:type="gramEnd"/>
      <w:r>
        <w:t xml:space="preserve"> bus offers sufficient space for up to 89 passengers.</w:t>
      </w:r>
    </w:p>
    <w:p w14:paraId="3442B77B" w14:textId="5EBE704A" w:rsidR="00B927DF" w:rsidRDefault="00B927DF" w:rsidP="00FD5A97">
      <w:r>
        <w:t xml:space="preserve">"We are extremely proud to have won the e-bus tender in Italy," said Alexander Stucke, Head of Sales Bus at Quantron AG. "With the QUANTRON CIAZRIS 12 EV electric buses, </w:t>
      </w:r>
      <w:proofErr w:type="spellStart"/>
      <w:r>
        <w:t>Miccolis</w:t>
      </w:r>
      <w:proofErr w:type="spellEnd"/>
      <w:r>
        <w:t xml:space="preserve"> will make a positive contribution regarding emission reduction in Turin."</w:t>
      </w:r>
    </w:p>
    <w:p w14:paraId="0FC932BF" w14:textId="28B76CC5" w:rsidR="00660432" w:rsidRDefault="00660432" w:rsidP="00FD5A97">
      <w:r>
        <w:t xml:space="preserve">Fabrizio Simoni, Managing Director of Quantron Italy, added: "It is an honour to have Europe's first CIZARIS </w:t>
      </w:r>
      <w:r w:rsidR="004743C5">
        <w:t xml:space="preserve">vehicles </w:t>
      </w:r>
      <w:r>
        <w:t>operational in Turin, a city that is a symbol of transport and mobility".</w:t>
      </w:r>
    </w:p>
    <w:p w14:paraId="50F3B269" w14:textId="70CA2FE0" w:rsidR="006D099F" w:rsidRDefault="006D099F" w:rsidP="006D099F">
      <w:r>
        <w:t xml:space="preserve">In addition, four fully electric </w:t>
      </w:r>
      <w:r w:rsidR="009F10CF">
        <w:t>mini</w:t>
      </w:r>
      <w:r>
        <w:t xml:space="preserve">buses were recently delivered to the municipalities on the island of Elba </w:t>
      </w:r>
      <w:proofErr w:type="gramStart"/>
      <w:r>
        <w:t>in order to</w:t>
      </w:r>
      <w:proofErr w:type="gramEnd"/>
      <w:r>
        <w:t xml:space="preserve"> decarbonise local transport operations. Quantron Italy, market leader </w:t>
      </w:r>
      <w:r>
        <w:lastRenderedPageBreak/>
        <w:t xml:space="preserve">in electric-powered </w:t>
      </w:r>
      <w:r w:rsidR="009F10CF">
        <w:t>mini</w:t>
      </w:r>
      <w:r>
        <w:t xml:space="preserve">buses and school buses, has converted these vehicles using the Quantron EV150 kit. </w:t>
      </w:r>
    </w:p>
    <w:p w14:paraId="011DF569" w14:textId="10E62D84" w:rsidR="009C2135" w:rsidRPr="009C2135" w:rsidRDefault="006D099F" w:rsidP="006D099F">
      <w:r>
        <w:t>"We are very proud to make this beautiful island even more pristine," said Fabrizio Simoni.</w:t>
      </w:r>
    </w:p>
    <w:p w14:paraId="453ED52A" w14:textId="77777777" w:rsidR="00DB21A4" w:rsidRPr="009C2135" w:rsidRDefault="00DB21A4" w:rsidP="00FD5A97"/>
    <w:p w14:paraId="21AE9850" w14:textId="292DA1B5" w:rsidR="008B7AF6" w:rsidRPr="001A017C" w:rsidRDefault="00FD5A97" w:rsidP="00FD5A97">
      <w:pPr>
        <w:rPr>
          <w:rFonts w:cs="Arial"/>
        </w:rPr>
      </w:pPr>
      <w:r>
        <w:t>Images (click on image preview to download):</w:t>
      </w:r>
    </w:p>
    <w:tbl>
      <w:tblPr>
        <w:tblStyle w:val="Tabellenraster"/>
        <w:tblW w:w="0" w:type="auto"/>
        <w:tblLook w:val="04A0" w:firstRow="1" w:lastRow="0" w:firstColumn="1" w:lastColumn="0" w:noHBand="0" w:noVBand="1"/>
      </w:tblPr>
      <w:tblGrid>
        <w:gridCol w:w="4960"/>
        <w:gridCol w:w="3219"/>
      </w:tblGrid>
      <w:tr w:rsidR="00682BD1" w:rsidRPr="001A017C" w14:paraId="7BC29849" w14:textId="77777777" w:rsidTr="006A138B">
        <w:trPr>
          <w:trHeight w:val="922"/>
        </w:trPr>
        <w:tc>
          <w:tcPr>
            <w:tcW w:w="4960" w:type="dxa"/>
          </w:tcPr>
          <w:p w14:paraId="333E5E64" w14:textId="1BD36F73" w:rsidR="00682BD1" w:rsidRPr="00BF311B" w:rsidRDefault="00BF311B" w:rsidP="00F63FEA">
            <w:pPr>
              <w:ind w:right="597"/>
              <w:rPr>
                <w:rFonts w:cs="Arial"/>
                <w:bCs/>
              </w:rPr>
            </w:pPr>
            <w:r>
              <w:rPr>
                <w:noProof/>
              </w:rPr>
              <w:drawing>
                <wp:inline distT="0" distB="0" distL="0" distR="0" wp14:anchorId="1967434E" wp14:editId="298DC77A">
                  <wp:extent cx="1980000" cy="1321200"/>
                  <wp:effectExtent l="0" t="0" r="1270" b="0"/>
                  <wp:docPr id="1013247119" name="Grafik 101324711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47119" name="Picture 101324711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219" w:type="dxa"/>
          </w:tcPr>
          <w:p w14:paraId="7AB7E469" w14:textId="08690FC4" w:rsidR="00682BD1" w:rsidRPr="001A017C" w:rsidRDefault="003451B5" w:rsidP="00F63FEA">
            <w:pPr>
              <w:ind w:right="597"/>
              <w:rPr>
                <w:rFonts w:cs="Arial"/>
                <w:bCs/>
              </w:rPr>
            </w:pPr>
            <w:r>
              <w:t>QUANTRON CIZARIS 12 EV</w:t>
            </w:r>
          </w:p>
        </w:tc>
      </w:tr>
      <w:tr w:rsidR="00DE3981" w:rsidRPr="001A017C" w14:paraId="45D73799" w14:textId="77777777" w:rsidTr="006A138B">
        <w:trPr>
          <w:trHeight w:val="922"/>
        </w:trPr>
        <w:tc>
          <w:tcPr>
            <w:tcW w:w="4960" w:type="dxa"/>
          </w:tcPr>
          <w:p w14:paraId="32994F47" w14:textId="7DF9FA89" w:rsidR="00DE3981" w:rsidRDefault="0014067F" w:rsidP="00F63FEA">
            <w:pPr>
              <w:ind w:right="597"/>
              <w:rPr>
                <w:noProof/>
              </w:rPr>
            </w:pPr>
            <w:r>
              <w:rPr>
                <w:noProof/>
              </w:rPr>
              <w:drawing>
                <wp:inline distT="0" distB="0" distL="0" distR="0" wp14:anchorId="7A0D48A9" wp14:editId="6AA97500">
                  <wp:extent cx="1980000" cy="1220400"/>
                  <wp:effectExtent l="0" t="0" r="1270" b="0"/>
                  <wp:docPr id="1356978882" name="Grafik 135697888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978882" name="Picture 135697888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220400"/>
                          </a:xfrm>
                          <a:prstGeom prst="rect">
                            <a:avLst/>
                          </a:prstGeom>
                          <a:noFill/>
                          <a:ln>
                            <a:noFill/>
                          </a:ln>
                        </pic:spPr>
                      </pic:pic>
                    </a:graphicData>
                  </a:graphic>
                </wp:inline>
              </w:drawing>
            </w:r>
          </w:p>
        </w:tc>
        <w:tc>
          <w:tcPr>
            <w:tcW w:w="3219" w:type="dxa"/>
          </w:tcPr>
          <w:p w14:paraId="3E83155C" w14:textId="56CC5657" w:rsidR="00DE3981" w:rsidRDefault="006A138B" w:rsidP="00F63FEA">
            <w:pPr>
              <w:ind w:right="597"/>
              <w:rPr>
                <w:rFonts w:cs="Arial"/>
                <w:bCs/>
              </w:rPr>
            </w:pPr>
            <w:r>
              <w:t xml:space="preserve">The </w:t>
            </w:r>
            <w:r w:rsidR="009F10CF">
              <w:t>mini</w:t>
            </w:r>
            <w:r>
              <w:t>buses converted by Quantron Italy for use by the municipalities on the Island of Elba</w:t>
            </w:r>
          </w:p>
        </w:tc>
      </w:tr>
      <w:tr w:rsidR="00FA0CB1" w:rsidRPr="001A017C" w14:paraId="30B9D055" w14:textId="77777777" w:rsidTr="006A138B">
        <w:trPr>
          <w:trHeight w:val="922"/>
        </w:trPr>
        <w:tc>
          <w:tcPr>
            <w:tcW w:w="4960" w:type="dxa"/>
          </w:tcPr>
          <w:p w14:paraId="2E449EC8" w14:textId="3863EE61" w:rsidR="00FA0CB1" w:rsidRDefault="007225C2" w:rsidP="00F63FEA">
            <w:pPr>
              <w:ind w:right="597"/>
              <w:rPr>
                <w:noProof/>
                <w:lang w:val="de-DE" w:eastAsia="de-DE"/>
              </w:rPr>
            </w:pPr>
            <w:r>
              <w:rPr>
                <w:noProof/>
              </w:rPr>
              <w:drawing>
                <wp:inline distT="0" distB="0" distL="0" distR="0" wp14:anchorId="6CBCE0DE" wp14:editId="250B987D">
                  <wp:extent cx="1260000" cy="1890000"/>
                  <wp:effectExtent l="0" t="0" r="0" b="0"/>
                  <wp:docPr id="1383255578" name="Grafik 138325557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255578" name="Grafik 2">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3219" w:type="dxa"/>
          </w:tcPr>
          <w:p w14:paraId="198C26D1" w14:textId="057AFCDD" w:rsidR="00FA0CB1" w:rsidRDefault="00FA0CB1" w:rsidP="00F63FEA">
            <w:pPr>
              <w:ind w:right="597"/>
            </w:pPr>
            <w:r>
              <w:t>Alexander Stucke, Head of Sales Bus Quantron AG</w:t>
            </w:r>
          </w:p>
        </w:tc>
      </w:tr>
      <w:tr w:rsidR="00FA0CB1" w:rsidRPr="001A017C" w14:paraId="4A214AB0" w14:textId="77777777" w:rsidTr="006A138B">
        <w:trPr>
          <w:trHeight w:val="922"/>
        </w:trPr>
        <w:tc>
          <w:tcPr>
            <w:tcW w:w="4960" w:type="dxa"/>
          </w:tcPr>
          <w:p w14:paraId="4D7DAC43" w14:textId="7493DF52" w:rsidR="00FA0CB1" w:rsidRDefault="00726F39" w:rsidP="00F63FEA">
            <w:pPr>
              <w:ind w:right="597"/>
              <w:rPr>
                <w:noProof/>
                <w:lang w:val="de-DE" w:eastAsia="de-DE"/>
              </w:rPr>
            </w:pPr>
            <w:r>
              <w:rPr>
                <w:noProof/>
              </w:rPr>
              <w:lastRenderedPageBreak/>
              <w:drawing>
                <wp:inline distT="0" distB="0" distL="0" distR="0" wp14:anchorId="67EB3889" wp14:editId="45E4C167">
                  <wp:extent cx="1260000" cy="1890000"/>
                  <wp:effectExtent l="0" t="0" r="0" b="0"/>
                  <wp:docPr id="1853444601" name="Grafik 18534446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444601" name="Grafik 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3219" w:type="dxa"/>
          </w:tcPr>
          <w:p w14:paraId="6946546A" w14:textId="5F774992" w:rsidR="00FA0CB1" w:rsidRDefault="009C0BEC" w:rsidP="00F63FEA">
            <w:pPr>
              <w:ind w:right="597"/>
            </w:pPr>
            <w:r>
              <w:t>Fabrizio Simoni, Managing Director Quantron Italy</w:t>
            </w:r>
          </w:p>
        </w:tc>
      </w:tr>
    </w:tbl>
    <w:p w14:paraId="312772B0" w14:textId="2CC728BB"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t xml:space="preserve">The original photos are available in both low and high resolutions here: </w:t>
      </w:r>
      <w:hyperlink r:id="rId19">
        <w:r>
          <w:rPr>
            <w:rStyle w:val="Hyperlink"/>
          </w:rPr>
          <w:t>Quantron AG press releases</w:t>
        </w:r>
      </w:hyperlink>
      <w: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w:t>
      </w:r>
      <w:r>
        <w:rPr>
          <w:rStyle w:val="eop"/>
          <w:rFonts w:ascii="Arial" w:hAnsi="Arial"/>
          <w:sz w:val="20"/>
          <w:szCs w:val="20"/>
        </w:rPr>
        <w:t> </w:t>
      </w:r>
    </w:p>
    <w:p w14:paraId="08AB5ACA" w14:textId="7E23D230"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particular, for trucks, </w:t>
      </w:r>
      <w:proofErr w:type="gramStart"/>
      <w:r>
        <w:rPr>
          <w:rStyle w:val="normaltextrun"/>
          <w:rFonts w:ascii="Arial" w:hAnsi="Arial"/>
          <w:i/>
          <w:iCs/>
          <w:sz w:val="20"/>
          <w:szCs w:val="20"/>
        </w:rPr>
        <w:t>buses</w:t>
      </w:r>
      <w:proofErr w:type="gramEnd"/>
      <w:r>
        <w:rPr>
          <w:rStyle w:val="normaltextrun"/>
          <w:rFonts w:ascii="Arial" w:hAnsi="Arial"/>
          <w:i/>
          <w:iCs/>
          <w:sz w:val="20"/>
          <w:szCs w:val="20"/>
        </w:rPr>
        <w:t xml:space="preserve">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 xml:space="preserve">fuel cell technology. As a high-tech spin-off of the renowned Haller GmbH, the Augsburg/Bavaria-based company combines more than 140 years of commercial vehicle experience with the very latest e-mobility </w:t>
      </w:r>
      <w:proofErr w:type="gramStart"/>
      <w:r>
        <w:rPr>
          <w:rStyle w:val="normaltextrun"/>
          <w:rFonts w:ascii="Arial" w:hAnsi="Arial"/>
          <w:i/>
          <w:iCs/>
          <w:sz w:val="20"/>
          <w:szCs w:val="20"/>
        </w:rPr>
        <w:t>know-how, and</w:t>
      </w:r>
      <w:proofErr w:type="gramEnd"/>
      <w:r>
        <w:rPr>
          <w:rStyle w:val="normaltextrun"/>
          <w:rFonts w:ascii="Arial" w:hAnsi="Arial"/>
          <w:i/>
          <w:iCs/>
          <w:sz w:val="20"/>
          <w:szCs w:val="20"/>
        </w:rPr>
        <w:t xml:space="preserve">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w:t>
      </w:r>
      <w:proofErr w:type="spellStart"/>
      <w:r>
        <w:rPr>
          <w:rStyle w:val="normaltextrun"/>
          <w:rFonts w:ascii="Arial" w:hAnsi="Arial"/>
          <w:i/>
          <w:iCs/>
          <w:sz w:val="20"/>
          <w:szCs w:val="20"/>
        </w:rPr>
        <w:t>QaaS</w:t>
      </w:r>
      <w:proofErr w:type="spellEnd"/>
      <w:r>
        <w:rPr>
          <w:rStyle w:val="normaltextrun"/>
          <w:rFonts w:ascii="Arial" w:hAnsi="Arial"/>
          <w:i/>
          <w:iCs/>
          <w:sz w:val="20"/>
          <w:szCs w:val="20"/>
        </w:rPr>
        <w:t xml:space="preserve">),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w:t>
      </w:r>
      <w:proofErr w:type="spellStart"/>
      <w:proofErr w:type="gramStart"/>
      <w:r>
        <w:rPr>
          <w:rStyle w:val="normaltextrun"/>
          <w:rFonts w:ascii="Arial" w:hAnsi="Arial"/>
          <w:i/>
          <w:iCs/>
          <w:sz w:val="20"/>
          <w:szCs w:val="20"/>
        </w:rPr>
        <w:t>partners,</w:t>
      </w:r>
      <w:r>
        <w:rPr>
          <w:rStyle w:val="normaltextrun"/>
          <w:rFonts w:ascii="Arial" w:hAnsi="Arial"/>
          <w:b/>
          <w:bCs/>
          <w:i/>
          <w:iCs/>
          <w:sz w:val="20"/>
          <w:szCs w:val="20"/>
        </w:rPr>
        <w:t>QUANTRON</w:t>
      </w:r>
      <w:proofErr w:type="spellEnd"/>
      <w:proofErr w:type="gramEnd"/>
      <w:r>
        <w:rPr>
          <w:rStyle w:val="normaltextrun"/>
          <w:rFonts w:ascii="Arial" w:hAnsi="Arial"/>
          <w:b/>
          <w:bCs/>
          <w:i/>
          <w:iCs/>
          <w:sz w:val="20"/>
          <w:szCs w:val="20"/>
        </w:rPr>
        <w:t xml:space="preserve">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w:t>
      </w:r>
      <w:proofErr w:type="gramStart"/>
      <w:r>
        <w:rPr>
          <w:rStyle w:val="normaltextrun"/>
          <w:rFonts w:ascii="Arial" w:hAnsi="Arial"/>
          <w:i/>
          <w:iCs/>
          <w:sz w:val="20"/>
          <w:szCs w:val="20"/>
        </w:rPr>
        <w:t>financing</w:t>
      </w:r>
      <w:proofErr w:type="gramEnd"/>
      <w:r>
        <w:rPr>
          <w:rStyle w:val="normaltextrun"/>
          <w:rFonts w:ascii="Arial" w:hAnsi="Arial"/>
          <w:i/>
          <w:iCs/>
          <w:sz w:val="20"/>
          <w:szCs w:val="20"/>
        </w:rPr>
        <w:t xml:space="preserve">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w:t>
      </w:r>
      <w:proofErr w:type="gramStart"/>
      <w:r>
        <w:rPr>
          <w:rStyle w:val="normaltextrun"/>
          <w:rFonts w:ascii="Arial" w:hAnsi="Arial"/>
          <w:i/>
          <w:iCs/>
          <w:sz w:val="20"/>
          <w:szCs w:val="20"/>
        </w:rPr>
        <w:t>a number of</w:t>
      </w:r>
      <w:proofErr w:type="gramEnd"/>
      <w:r>
        <w:rPr>
          <w:rStyle w:val="normaltextrun"/>
          <w:rFonts w:ascii="Arial" w:hAnsi="Arial"/>
          <w:i/>
          <w:iCs/>
          <w:sz w:val="20"/>
          <w:szCs w:val="20"/>
        </w:rPr>
        <w:t xml:space="preserve">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 xml:space="preserve">QUANTRON stands for the core values RELIABLE, ENERGETIC, </w:t>
      </w:r>
      <w:proofErr w:type="gramStart"/>
      <w:r>
        <w:rPr>
          <w:rStyle w:val="normaltextrun"/>
          <w:rFonts w:ascii="Arial" w:hAnsi="Arial"/>
          <w:i/>
          <w:iCs/>
          <w:sz w:val="20"/>
          <w:szCs w:val="20"/>
        </w:rPr>
        <w:t>BRAVE .</w:t>
      </w:r>
      <w:proofErr w:type="gramEnd"/>
      <w:r>
        <w:rPr>
          <w:rStyle w:val="normaltextrun"/>
          <w:rFonts w:ascii="Arial" w:hAnsi="Arial"/>
          <w:i/>
          <w:iCs/>
          <w:sz w:val="20"/>
          <w:szCs w:val="20"/>
        </w:rPr>
        <w:t xml:space="preserve"> The team of experts at the innovation driver for e-mobility is making a significant contribution to sustainable, environmentally friendly passenger and freight 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 xml:space="preserve">Visit Quantron AG on our social media channels </w:t>
      </w:r>
      <w:proofErr w:type="spellStart"/>
      <w:r>
        <w:rPr>
          <w:rStyle w:val="normaltextrun"/>
          <w:rFonts w:ascii="Arial" w:hAnsi="Arial"/>
          <w:i/>
          <w:iCs/>
          <w:sz w:val="20"/>
          <w:szCs w:val="20"/>
        </w:rPr>
        <w:t>on</w:t>
      </w:r>
      <w:hyperlink r:id="rId20" w:tgtFrame="_blank" w:history="1">
        <w:r>
          <w:rPr>
            <w:rStyle w:val="normaltextrun"/>
            <w:rFonts w:ascii="Arial" w:hAnsi="Arial"/>
            <w:i/>
            <w:iCs/>
            <w:color w:val="0000FF"/>
            <w:sz w:val="20"/>
            <w:szCs w:val="20"/>
            <w:u w:val="single"/>
          </w:rPr>
          <w:t>LinkedIn</w:t>
        </w:r>
        <w:proofErr w:type="spellEnd"/>
      </w:hyperlink>
      <w:r>
        <w:rPr>
          <w:rStyle w:val="normaltextrun"/>
          <w:rFonts w:ascii="Arial" w:hAnsi="Arial"/>
          <w:i/>
          <w:iCs/>
          <w:sz w:val="20"/>
          <w:szCs w:val="20"/>
        </w:rPr>
        <w:t xml:space="preserve"> and </w:t>
      </w:r>
      <w:hyperlink r:id="rId21"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w:t>
      </w:r>
      <w:proofErr w:type="spellStart"/>
      <w:r>
        <w:rPr>
          <w:rStyle w:val="normaltextrun"/>
          <w:rFonts w:ascii="Arial" w:hAnsi="Arial"/>
          <w:i/>
          <w:iCs/>
          <w:sz w:val="20"/>
          <w:szCs w:val="20"/>
        </w:rPr>
        <w:t>informationen</w:t>
      </w:r>
      <w:proofErr w:type="spellEnd"/>
      <w:r>
        <w:rPr>
          <w:rStyle w:val="normaltextrun"/>
          <w:rFonts w:ascii="Arial" w:hAnsi="Arial"/>
          <w:i/>
          <w:iCs/>
          <w:sz w:val="20"/>
          <w:szCs w:val="20"/>
        </w:rPr>
        <w:t xml:space="preserve"> available at </w:t>
      </w:r>
      <w:hyperlink r:id="rId22"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lastRenderedPageBreak/>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3"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4"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even" r:id="rId25"/>
      <w:headerReference w:type="default" r:id="rId26"/>
      <w:footerReference w:type="even" r:id="rId27"/>
      <w:footerReference w:type="default" r:id="rId28"/>
      <w:headerReference w:type="first" r:id="rId29"/>
      <w:footerReference w:type="first" r:id="rId3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6389" w14:textId="77777777" w:rsidR="00946D1B" w:rsidRDefault="00946D1B" w:rsidP="00AE78E4">
      <w:pPr>
        <w:spacing w:after="0" w:line="240" w:lineRule="auto"/>
      </w:pPr>
      <w:r>
        <w:separator/>
      </w:r>
    </w:p>
  </w:endnote>
  <w:endnote w:type="continuationSeparator" w:id="0">
    <w:p w14:paraId="51FD33DC" w14:textId="77777777" w:rsidR="00946D1B" w:rsidRDefault="00946D1B" w:rsidP="00AE78E4">
      <w:pPr>
        <w:spacing w:after="0" w:line="240" w:lineRule="auto"/>
      </w:pPr>
      <w:r>
        <w:continuationSeparator/>
      </w:r>
    </w:p>
  </w:endnote>
  <w:endnote w:type="continuationNotice" w:id="1">
    <w:p w14:paraId="26767DEA" w14:textId="77777777" w:rsidR="00946D1B" w:rsidRDefault="00946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34DB" w14:textId="77777777" w:rsidR="00E5654E" w:rsidRDefault="00E565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4743C5" w:rsidRDefault="000944FD" w:rsidP="001A0965">
    <w:pPr>
      <w:pStyle w:val="Fuzeile"/>
      <w:rPr>
        <w:b/>
        <w:color w:val="595959" w:themeColor="text1" w:themeTint="A6"/>
        <w:sz w:val="20"/>
        <w:szCs w:val="20"/>
        <w:lang w:val="de-DE"/>
      </w:rPr>
    </w:pPr>
    <w:r w:rsidRPr="004743C5">
      <w:rPr>
        <w:b/>
        <w:bCs/>
        <w:sz w:val="20"/>
        <w:szCs w:val="20"/>
        <w:lang w:val="de-DE"/>
      </w:rPr>
      <w:t>Quantron AG</w:t>
    </w:r>
  </w:p>
  <w:p w14:paraId="6E6B60D9" w14:textId="77777777" w:rsidR="002D0904" w:rsidRPr="004743C5" w:rsidRDefault="002D0904" w:rsidP="001A0965">
    <w:pPr>
      <w:pStyle w:val="Fuzeile"/>
      <w:rPr>
        <w:color w:val="595959" w:themeColor="text1" w:themeTint="A6"/>
        <w:sz w:val="20"/>
        <w:lang w:val="de-DE"/>
      </w:rPr>
    </w:pPr>
    <w:r w:rsidRPr="004743C5">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156B3C">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r w:rsidR="004C7CB7">
                            <w:fldChar w:fldCharType="begin"/>
                          </w:r>
                          <w:r w:rsidR="004C7CB7">
                            <w:instrText>NUMPAGES  \* Arabic  \* MERGEFORMAT</w:instrText>
                          </w:r>
                          <w:r w:rsidR="004C7CB7">
                            <w:fldChar w:fldCharType="separate"/>
                          </w:r>
                          <w:r w:rsidR="00156B3C" w:rsidRPr="00156B3C">
                            <w:rPr>
                              <w:bCs/>
                              <w:noProof/>
                              <w:color w:val="0971B7"/>
                              <w:sz w:val="16"/>
                              <w:szCs w:val="16"/>
                            </w:rPr>
                            <w:t>3</w:t>
                          </w:r>
                          <w:r w:rsidR="004C7CB7">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156B3C">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r w:rsidR="004C7CB7">
                      <w:fldChar w:fldCharType="begin"/>
                    </w:r>
                    <w:r w:rsidR="004C7CB7">
                      <w:instrText>NUMPAGES  \* Arabic  \* MERGEFORMAT</w:instrText>
                    </w:r>
                    <w:r w:rsidR="004C7CB7">
                      <w:fldChar w:fldCharType="separate"/>
                    </w:r>
                    <w:r w:rsidR="00156B3C" w:rsidRPr="00156B3C">
                      <w:rPr>
                        <w:bCs/>
                        <w:noProof/>
                        <w:color w:val="0971B7"/>
                        <w:sz w:val="16"/>
                        <w:szCs w:val="16"/>
                      </w:rPr>
                      <w:t>3</w:t>
                    </w:r>
                    <w:r w:rsidR="004C7CB7">
                      <w:rPr>
                        <w:bCs/>
                        <w:noProof/>
                        <w:color w:val="0971B7"/>
                        <w:sz w:val="16"/>
                        <w:szCs w:val="16"/>
                      </w:rPr>
                      <w:fldChar w:fldCharType="end"/>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A38B" w14:textId="77777777" w:rsidR="00E5654E" w:rsidRDefault="00E565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7542" w14:textId="77777777" w:rsidR="00946D1B" w:rsidRDefault="00946D1B" w:rsidP="00AE78E4">
      <w:pPr>
        <w:spacing w:after="0" w:line="240" w:lineRule="auto"/>
      </w:pPr>
      <w:r>
        <w:separator/>
      </w:r>
    </w:p>
  </w:footnote>
  <w:footnote w:type="continuationSeparator" w:id="0">
    <w:p w14:paraId="154F080D" w14:textId="77777777" w:rsidR="00946D1B" w:rsidRDefault="00946D1B" w:rsidP="00AE78E4">
      <w:pPr>
        <w:spacing w:after="0" w:line="240" w:lineRule="auto"/>
      </w:pPr>
      <w:r>
        <w:continuationSeparator/>
      </w:r>
    </w:p>
  </w:footnote>
  <w:footnote w:type="continuationNotice" w:id="1">
    <w:p w14:paraId="29619C4B" w14:textId="77777777" w:rsidR="00946D1B" w:rsidRDefault="00946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72B" w14:textId="77777777" w:rsidR="00E5654E" w:rsidRDefault="00E565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lang w:val="de-DE" w:eastAsia="de-DE"/>
      </w:rPr>
      <w:drawing>
        <wp:anchor distT="0" distB="0" distL="114300" distR="114300" simplePos="0" relativeHeight="251658242" behindDoc="0" locked="0" layoutInCell="1" allowOverlap="1" wp14:anchorId="4A8E170D" wp14:editId="73CFA9D6">
          <wp:simplePos x="0" y="0"/>
          <wp:positionH relativeFrom="column">
            <wp:posOffset>-938530</wp:posOffset>
          </wp:positionH>
          <wp:positionV relativeFrom="paragraph">
            <wp:posOffset>-209550</wp:posOffset>
          </wp:positionV>
          <wp:extent cx="7618095" cy="1282700"/>
          <wp:effectExtent l="0" t="0" r="1905"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46BE" w14:textId="77777777" w:rsidR="00E5654E" w:rsidRDefault="00E565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4033267">
    <w:abstractNumId w:val="2"/>
  </w:num>
  <w:num w:numId="2" w16cid:durableId="371731262">
    <w:abstractNumId w:val="1"/>
  </w:num>
  <w:num w:numId="3" w16cid:durableId="20132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1517"/>
    <w:rsid w:val="00004710"/>
    <w:rsid w:val="000117DC"/>
    <w:rsid w:val="00012157"/>
    <w:rsid w:val="0001339C"/>
    <w:rsid w:val="00017F46"/>
    <w:rsid w:val="00025784"/>
    <w:rsid w:val="00025DED"/>
    <w:rsid w:val="0003259C"/>
    <w:rsid w:val="00035FFF"/>
    <w:rsid w:val="000371E5"/>
    <w:rsid w:val="0004014A"/>
    <w:rsid w:val="00045BED"/>
    <w:rsid w:val="00054DE0"/>
    <w:rsid w:val="000928E5"/>
    <w:rsid w:val="000944FD"/>
    <w:rsid w:val="000B1142"/>
    <w:rsid w:val="000C6948"/>
    <w:rsid w:val="000C71F9"/>
    <w:rsid w:val="000F0F9A"/>
    <w:rsid w:val="00113E8F"/>
    <w:rsid w:val="00137966"/>
    <w:rsid w:val="00137EE8"/>
    <w:rsid w:val="0014067F"/>
    <w:rsid w:val="001417A9"/>
    <w:rsid w:val="00150D45"/>
    <w:rsid w:val="001536A5"/>
    <w:rsid w:val="00154823"/>
    <w:rsid w:val="00155510"/>
    <w:rsid w:val="00156B3C"/>
    <w:rsid w:val="00162D97"/>
    <w:rsid w:val="0016309B"/>
    <w:rsid w:val="00182B88"/>
    <w:rsid w:val="001875DD"/>
    <w:rsid w:val="00195C88"/>
    <w:rsid w:val="001A017C"/>
    <w:rsid w:val="001A08D0"/>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D489A"/>
    <w:rsid w:val="002E51EA"/>
    <w:rsid w:val="002E7946"/>
    <w:rsid w:val="002F397F"/>
    <w:rsid w:val="002F5AE4"/>
    <w:rsid w:val="002F6662"/>
    <w:rsid w:val="002F7680"/>
    <w:rsid w:val="00312572"/>
    <w:rsid w:val="0031352B"/>
    <w:rsid w:val="003172FA"/>
    <w:rsid w:val="00320FE3"/>
    <w:rsid w:val="00322718"/>
    <w:rsid w:val="0032393F"/>
    <w:rsid w:val="00332F4F"/>
    <w:rsid w:val="0033317E"/>
    <w:rsid w:val="003451B5"/>
    <w:rsid w:val="0036362A"/>
    <w:rsid w:val="003662A9"/>
    <w:rsid w:val="00370BC2"/>
    <w:rsid w:val="0037303E"/>
    <w:rsid w:val="00377865"/>
    <w:rsid w:val="003824EA"/>
    <w:rsid w:val="0039042C"/>
    <w:rsid w:val="003A1EF1"/>
    <w:rsid w:val="003B237E"/>
    <w:rsid w:val="003B4609"/>
    <w:rsid w:val="003C003F"/>
    <w:rsid w:val="003C0EF8"/>
    <w:rsid w:val="003C6BB1"/>
    <w:rsid w:val="003E700E"/>
    <w:rsid w:val="003E76F4"/>
    <w:rsid w:val="003F1AAC"/>
    <w:rsid w:val="003F6267"/>
    <w:rsid w:val="003F63B3"/>
    <w:rsid w:val="00401889"/>
    <w:rsid w:val="00426A04"/>
    <w:rsid w:val="00426BB3"/>
    <w:rsid w:val="00436C1B"/>
    <w:rsid w:val="004610D8"/>
    <w:rsid w:val="004726C3"/>
    <w:rsid w:val="00473615"/>
    <w:rsid w:val="00473883"/>
    <w:rsid w:val="004743C5"/>
    <w:rsid w:val="00475C54"/>
    <w:rsid w:val="0048625B"/>
    <w:rsid w:val="00487985"/>
    <w:rsid w:val="004954AD"/>
    <w:rsid w:val="00497B37"/>
    <w:rsid w:val="004A0C89"/>
    <w:rsid w:val="004A2B2D"/>
    <w:rsid w:val="004B1A20"/>
    <w:rsid w:val="004B32B0"/>
    <w:rsid w:val="004B3DD1"/>
    <w:rsid w:val="004B7BCC"/>
    <w:rsid w:val="004C6AD0"/>
    <w:rsid w:val="004C7CB7"/>
    <w:rsid w:val="004D188A"/>
    <w:rsid w:val="004E1467"/>
    <w:rsid w:val="004E51E8"/>
    <w:rsid w:val="004F35A7"/>
    <w:rsid w:val="005012F4"/>
    <w:rsid w:val="0050203A"/>
    <w:rsid w:val="00504F1D"/>
    <w:rsid w:val="005140C7"/>
    <w:rsid w:val="00515CF1"/>
    <w:rsid w:val="005240B0"/>
    <w:rsid w:val="005248CC"/>
    <w:rsid w:val="0052668B"/>
    <w:rsid w:val="0053512B"/>
    <w:rsid w:val="00535FF3"/>
    <w:rsid w:val="00536239"/>
    <w:rsid w:val="005529B3"/>
    <w:rsid w:val="005546AA"/>
    <w:rsid w:val="00557D30"/>
    <w:rsid w:val="0056386B"/>
    <w:rsid w:val="00574808"/>
    <w:rsid w:val="00576A09"/>
    <w:rsid w:val="005834CF"/>
    <w:rsid w:val="00592440"/>
    <w:rsid w:val="005D0530"/>
    <w:rsid w:val="005D2334"/>
    <w:rsid w:val="005D2817"/>
    <w:rsid w:val="005E2014"/>
    <w:rsid w:val="006369DD"/>
    <w:rsid w:val="00650B68"/>
    <w:rsid w:val="00655955"/>
    <w:rsid w:val="00660432"/>
    <w:rsid w:val="00671A6F"/>
    <w:rsid w:val="00674D3D"/>
    <w:rsid w:val="00682BD1"/>
    <w:rsid w:val="0069112E"/>
    <w:rsid w:val="00697D7C"/>
    <w:rsid w:val="006A138B"/>
    <w:rsid w:val="006B0E2C"/>
    <w:rsid w:val="006B7543"/>
    <w:rsid w:val="006C0996"/>
    <w:rsid w:val="006C35E2"/>
    <w:rsid w:val="006D099F"/>
    <w:rsid w:val="006F1B77"/>
    <w:rsid w:val="00705344"/>
    <w:rsid w:val="007059E0"/>
    <w:rsid w:val="007137AB"/>
    <w:rsid w:val="0071558E"/>
    <w:rsid w:val="0071627E"/>
    <w:rsid w:val="007225C2"/>
    <w:rsid w:val="00726F39"/>
    <w:rsid w:val="0073434C"/>
    <w:rsid w:val="007379F0"/>
    <w:rsid w:val="0074160C"/>
    <w:rsid w:val="00745FEA"/>
    <w:rsid w:val="00754015"/>
    <w:rsid w:val="007628A4"/>
    <w:rsid w:val="00765BB9"/>
    <w:rsid w:val="00775363"/>
    <w:rsid w:val="00776D92"/>
    <w:rsid w:val="0078500E"/>
    <w:rsid w:val="00790717"/>
    <w:rsid w:val="007B29FD"/>
    <w:rsid w:val="007B31E6"/>
    <w:rsid w:val="007C325E"/>
    <w:rsid w:val="007C5306"/>
    <w:rsid w:val="007D27BB"/>
    <w:rsid w:val="007D2FC7"/>
    <w:rsid w:val="007E37C8"/>
    <w:rsid w:val="007E5F19"/>
    <w:rsid w:val="007E6A5C"/>
    <w:rsid w:val="007E6D68"/>
    <w:rsid w:val="007F3AB0"/>
    <w:rsid w:val="00800482"/>
    <w:rsid w:val="008103CB"/>
    <w:rsid w:val="00811A60"/>
    <w:rsid w:val="008269B4"/>
    <w:rsid w:val="008332EE"/>
    <w:rsid w:val="00842703"/>
    <w:rsid w:val="008434F1"/>
    <w:rsid w:val="00846EF3"/>
    <w:rsid w:val="00851F4C"/>
    <w:rsid w:val="0085284F"/>
    <w:rsid w:val="00863593"/>
    <w:rsid w:val="008838EC"/>
    <w:rsid w:val="008972F4"/>
    <w:rsid w:val="008A116F"/>
    <w:rsid w:val="008A41D6"/>
    <w:rsid w:val="008A7EAA"/>
    <w:rsid w:val="008B421F"/>
    <w:rsid w:val="008B735F"/>
    <w:rsid w:val="008B7AF6"/>
    <w:rsid w:val="008B7FA8"/>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1712"/>
    <w:rsid w:val="00944B0D"/>
    <w:rsid w:val="00946D1B"/>
    <w:rsid w:val="00961FDD"/>
    <w:rsid w:val="00964018"/>
    <w:rsid w:val="00971D89"/>
    <w:rsid w:val="00984CD5"/>
    <w:rsid w:val="00986250"/>
    <w:rsid w:val="00996313"/>
    <w:rsid w:val="009A527F"/>
    <w:rsid w:val="009C0BEC"/>
    <w:rsid w:val="009C2135"/>
    <w:rsid w:val="009C434C"/>
    <w:rsid w:val="009D5F26"/>
    <w:rsid w:val="009E2573"/>
    <w:rsid w:val="009F10CF"/>
    <w:rsid w:val="009F3E70"/>
    <w:rsid w:val="009F6532"/>
    <w:rsid w:val="00A055C7"/>
    <w:rsid w:val="00A10DE7"/>
    <w:rsid w:val="00A1262D"/>
    <w:rsid w:val="00A12F98"/>
    <w:rsid w:val="00A170CF"/>
    <w:rsid w:val="00A22CDF"/>
    <w:rsid w:val="00A24E37"/>
    <w:rsid w:val="00A45115"/>
    <w:rsid w:val="00A459AF"/>
    <w:rsid w:val="00A51E69"/>
    <w:rsid w:val="00A53D29"/>
    <w:rsid w:val="00A5551E"/>
    <w:rsid w:val="00A56BC8"/>
    <w:rsid w:val="00A60ED5"/>
    <w:rsid w:val="00A63031"/>
    <w:rsid w:val="00A72C68"/>
    <w:rsid w:val="00A75BE5"/>
    <w:rsid w:val="00A80F21"/>
    <w:rsid w:val="00A83308"/>
    <w:rsid w:val="00A86FFF"/>
    <w:rsid w:val="00A939FD"/>
    <w:rsid w:val="00A94CE4"/>
    <w:rsid w:val="00A9587D"/>
    <w:rsid w:val="00A9700E"/>
    <w:rsid w:val="00AA5B99"/>
    <w:rsid w:val="00AC46E7"/>
    <w:rsid w:val="00AD1502"/>
    <w:rsid w:val="00AE78E4"/>
    <w:rsid w:val="00AF7ADD"/>
    <w:rsid w:val="00B22998"/>
    <w:rsid w:val="00B25E92"/>
    <w:rsid w:val="00B31303"/>
    <w:rsid w:val="00B56D88"/>
    <w:rsid w:val="00B60081"/>
    <w:rsid w:val="00B722E6"/>
    <w:rsid w:val="00B91B2B"/>
    <w:rsid w:val="00B927DF"/>
    <w:rsid w:val="00BA1CC6"/>
    <w:rsid w:val="00BA2B45"/>
    <w:rsid w:val="00BA6AD9"/>
    <w:rsid w:val="00BB5FB5"/>
    <w:rsid w:val="00BC3CCE"/>
    <w:rsid w:val="00BC49AA"/>
    <w:rsid w:val="00BC7E72"/>
    <w:rsid w:val="00BE057C"/>
    <w:rsid w:val="00BE073B"/>
    <w:rsid w:val="00BF311B"/>
    <w:rsid w:val="00BF688A"/>
    <w:rsid w:val="00C122D5"/>
    <w:rsid w:val="00C15E8A"/>
    <w:rsid w:val="00C25BE7"/>
    <w:rsid w:val="00C443F4"/>
    <w:rsid w:val="00C44DDA"/>
    <w:rsid w:val="00C45A18"/>
    <w:rsid w:val="00C63E4C"/>
    <w:rsid w:val="00C74C0E"/>
    <w:rsid w:val="00C84747"/>
    <w:rsid w:val="00C867F7"/>
    <w:rsid w:val="00C96478"/>
    <w:rsid w:val="00CB1445"/>
    <w:rsid w:val="00CC27C4"/>
    <w:rsid w:val="00CD10FB"/>
    <w:rsid w:val="00CD2992"/>
    <w:rsid w:val="00CE5E8B"/>
    <w:rsid w:val="00CF1072"/>
    <w:rsid w:val="00CF77BF"/>
    <w:rsid w:val="00D013A4"/>
    <w:rsid w:val="00D040AD"/>
    <w:rsid w:val="00D17645"/>
    <w:rsid w:val="00D17B51"/>
    <w:rsid w:val="00D17C43"/>
    <w:rsid w:val="00D21EE9"/>
    <w:rsid w:val="00D2730D"/>
    <w:rsid w:val="00D279A5"/>
    <w:rsid w:val="00D34006"/>
    <w:rsid w:val="00D3593D"/>
    <w:rsid w:val="00D4168B"/>
    <w:rsid w:val="00D4442A"/>
    <w:rsid w:val="00D44F76"/>
    <w:rsid w:val="00D46BFB"/>
    <w:rsid w:val="00D4707E"/>
    <w:rsid w:val="00D51998"/>
    <w:rsid w:val="00D51D50"/>
    <w:rsid w:val="00D5225F"/>
    <w:rsid w:val="00D54ABB"/>
    <w:rsid w:val="00D7496D"/>
    <w:rsid w:val="00D75752"/>
    <w:rsid w:val="00D773AD"/>
    <w:rsid w:val="00D821DF"/>
    <w:rsid w:val="00D86258"/>
    <w:rsid w:val="00D86D4D"/>
    <w:rsid w:val="00D87314"/>
    <w:rsid w:val="00D90DAF"/>
    <w:rsid w:val="00D93C73"/>
    <w:rsid w:val="00DB21A4"/>
    <w:rsid w:val="00DC162F"/>
    <w:rsid w:val="00DC25C2"/>
    <w:rsid w:val="00DC4FE8"/>
    <w:rsid w:val="00DC6508"/>
    <w:rsid w:val="00DD3D1C"/>
    <w:rsid w:val="00DE1DCF"/>
    <w:rsid w:val="00DE27C9"/>
    <w:rsid w:val="00DE3981"/>
    <w:rsid w:val="00DF5878"/>
    <w:rsid w:val="00E10279"/>
    <w:rsid w:val="00E13E09"/>
    <w:rsid w:val="00E172A6"/>
    <w:rsid w:val="00E35B4F"/>
    <w:rsid w:val="00E3707F"/>
    <w:rsid w:val="00E44092"/>
    <w:rsid w:val="00E50B6D"/>
    <w:rsid w:val="00E512CE"/>
    <w:rsid w:val="00E537E0"/>
    <w:rsid w:val="00E53AB2"/>
    <w:rsid w:val="00E55CD3"/>
    <w:rsid w:val="00E5654E"/>
    <w:rsid w:val="00E56C89"/>
    <w:rsid w:val="00E65BFD"/>
    <w:rsid w:val="00E67300"/>
    <w:rsid w:val="00E7139B"/>
    <w:rsid w:val="00E767EC"/>
    <w:rsid w:val="00E87805"/>
    <w:rsid w:val="00E93BEC"/>
    <w:rsid w:val="00E95D11"/>
    <w:rsid w:val="00EA7185"/>
    <w:rsid w:val="00EB04DB"/>
    <w:rsid w:val="00EB1D0B"/>
    <w:rsid w:val="00EB23EC"/>
    <w:rsid w:val="00EC40D9"/>
    <w:rsid w:val="00EC49F0"/>
    <w:rsid w:val="00EC5ECD"/>
    <w:rsid w:val="00ED4FE7"/>
    <w:rsid w:val="00EE1825"/>
    <w:rsid w:val="00F04C31"/>
    <w:rsid w:val="00F05EA4"/>
    <w:rsid w:val="00F1572B"/>
    <w:rsid w:val="00F33DE4"/>
    <w:rsid w:val="00F3742E"/>
    <w:rsid w:val="00F401E0"/>
    <w:rsid w:val="00F60B9A"/>
    <w:rsid w:val="00F63FEA"/>
    <w:rsid w:val="00F6765B"/>
    <w:rsid w:val="00F72981"/>
    <w:rsid w:val="00F75CA4"/>
    <w:rsid w:val="00FA0CB1"/>
    <w:rsid w:val="00FA231C"/>
    <w:rsid w:val="00FA306B"/>
    <w:rsid w:val="00FB1D1F"/>
    <w:rsid w:val="00FB3497"/>
    <w:rsid w:val="00FB59B4"/>
    <w:rsid w:val="00FC199F"/>
    <w:rsid w:val="00FC6EB1"/>
    <w:rsid w:val="00FD0042"/>
    <w:rsid w:val="00FD41AC"/>
    <w:rsid w:val="00FD5A97"/>
    <w:rsid w:val="00FD7CBB"/>
    <w:rsid w:val="00FF0798"/>
    <w:rsid w:val="04064243"/>
    <w:rsid w:val="05249C85"/>
    <w:rsid w:val="0922B78D"/>
    <w:rsid w:val="0B08AD25"/>
    <w:rsid w:val="0F051BCF"/>
    <w:rsid w:val="1520372C"/>
    <w:rsid w:val="15BB30EC"/>
    <w:rsid w:val="17A87C12"/>
    <w:rsid w:val="1BD45D7D"/>
    <w:rsid w:val="1C38EF7F"/>
    <w:rsid w:val="1C67CE1F"/>
    <w:rsid w:val="2068BF36"/>
    <w:rsid w:val="253E487C"/>
    <w:rsid w:val="2694DCFB"/>
    <w:rsid w:val="2875E93E"/>
    <w:rsid w:val="2E0EFAE5"/>
    <w:rsid w:val="2E78F7CD"/>
    <w:rsid w:val="2F6136EE"/>
    <w:rsid w:val="3028A23E"/>
    <w:rsid w:val="30EB22BD"/>
    <w:rsid w:val="317AB908"/>
    <w:rsid w:val="33BC9DA8"/>
    <w:rsid w:val="35BB2A07"/>
    <w:rsid w:val="39226DBF"/>
    <w:rsid w:val="3A0820C7"/>
    <w:rsid w:val="3B1BA05C"/>
    <w:rsid w:val="3C947E18"/>
    <w:rsid w:val="3C9FA926"/>
    <w:rsid w:val="475CDF7A"/>
    <w:rsid w:val="47C79CBE"/>
    <w:rsid w:val="484CFB2B"/>
    <w:rsid w:val="4C39BA29"/>
    <w:rsid w:val="4DAA0100"/>
    <w:rsid w:val="4FF55B38"/>
    <w:rsid w:val="550C945A"/>
    <w:rsid w:val="566E9187"/>
    <w:rsid w:val="57E084AB"/>
    <w:rsid w:val="59A6B235"/>
    <w:rsid w:val="5A772DC8"/>
    <w:rsid w:val="5C4C0B31"/>
    <w:rsid w:val="61DDB593"/>
    <w:rsid w:val="635C1A51"/>
    <w:rsid w:val="6441EEE6"/>
    <w:rsid w:val="6A8B9B18"/>
    <w:rsid w:val="6BA158CA"/>
    <w:rsid w:val="6C33FAC1"/>
    <w:rsid w:val="6C433DFE"/>
    <w:rsid w:val="6DC33BDA"/>
    <w:rsid w:val="6DDD8DFA"/>
    <w:rsid w:val="7022E7A3"/>
    <w:rsid w:val="70451487"/>
    <w:rsid w:val="7296ACFD"/>
    <w:rsid w:val="749DD6B8"/>
    <w:rsid w:val="75155CA1"/>
    <w:rsid w:val="76B866EA"/>
    <w:rsid w:val="7AF2C467"/>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A7910596-98BB-4FCD-A0EE-3AAC2963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B927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resolvedMention1">
    <w:name w:val="Unresolved Mention1"/>
    <w:basedOn w:val="Absatz-Standardschriftart"/>
    <w:uiPriority w:val="99"/>
    <w:semiHidden/>
    <w:unhideWhenUsed/>
    <w:rsid w:val="007C3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952906130">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6/QUANTRON_electric_minibusses-scaled.jpg"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channel/UCDQ-CKkS8XMHcJ9Ze-6UVNA"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05/Fabrizio-Simoni-Managing-Director-Quantron-Italy-srl.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linkedin.com/company/quantron-a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6/QUANTRON_Cizaris_12_EV-scaled.jpg" TargetMode="External"/><Relationship Id="rId24" Type="http://schemas.openxmlformats.org/officeDocument/2006/relationships/hyperlink" Target="mailto:press@quantron.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wp-content/uploads/2023/06/Alexander_Stucke-scaled.jpg" TargetMode="External"/><Relationship Id="rId23" Type="http://schemas.openxmlformats.org/officeDocument/2006/relationships/hyperlink" Target="mailto:j.zwilling@quantron.ne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quantron.ne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13FC2DF8-DCF9-4D04-93B9-BB5DEDD13A7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4573</Characters>
  <Application>Microsoft Office Word</Application>
  <DocSecurity>0</DocSecurity>
  <Lines>38</Lines>
  <Paragraphs>10</Paragraphs>
  <ScaleCrop>false</ScaleCrop>
  <Company/>
  <LinksUpToDate>false</LinksUpToDate>
  <CharactersWithSpaces>5288</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101</cp:revision>
  <cp:lastPrinted>2023-06-29T12:18:00Z</cp:lastPrinted>
  <dcterms:created xsi:type="dcterms:W3CDTF">2022-09-16T06:52:00Z</dcterms:created>
  <dcterms:modified xsi:type="dcterms:W3CDTF">2023-06-29T12:18:00Z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