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341806C4" w:rsidR="007F3AB0" w:rsidRPr="002032B9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2032B9">
        <w:rPr>
          <w:rFonts w:cs="Arial"/>
          <w:lang w:val="en-US"/>
        </w:rPr>
        <w:t>PRESS</w:t>
      </w:r>
      <w:r w:rsidR="00845F52" w:rsidRPr="002032B9">
        <w:rPr>
          <w:rFonts w:cs="Arial"/>
          <w:lang w:val="en-US"/>
        </w:rPr>
        <w:t xml:space="preserve"> RELEASE</w:t>
      </w:r>
      <w:r w:rsidRPr="002032B9">
        <w:rPr>
          <w:rFonts w:cs="Arial"/>
          <w:lang w:val="en-US"/>
        </w:rPr>
        <w:tab/>
      </w:r>
      <w:r w:rsidR="00C5713D" w:rsidRPr="00632299">
        <w:rPr>
          <w:rFonts w:cs="Arial"/>
          <w:sz w:val="18"/>
          <w:lang w:val="en-US"/>
        </w:rPr>
        <w:t xml:space="preserve">August </w:t>
      </w:r>
      <w:r w:rsidR="00CD02F6">
        <w:rPr>
          <w:rFonts w:cs="Arial"/>
          <w:sz w:val="18"/>
          <w:lang w:val="en-US"/>
        </w:rPr>
        <w:t>1</w:t>
      </w:r>
      <w:r w:rsidR="00786A1E">
        <w:rPr>
          <w:rFonts w:cs="Arial"/>
          <w:sz w:val="18"/>
          <w:lang w:val="en-US"/>
        </w:rPr>
        <w:t>6</w:t>
      </w:r>
      <w:r w:rsidR="00632299" w:rsidRPr="00632299">
        <w:rPr>
          <w:rFonts w:cs="Arial"/>
          <w:sz w:val="18"/>
          <w:lang w:val="en-US"/>
        </w:rPr>
        <w:t>th</w:t>
      </w:r>
      <w:r w:rsidR="00C5713D" w:rsidRPr="00632299">
        <w:rPr>
          <w:rFonts w:cs="Arial"/>
          <w:sz w:val="18"/>
          <w:lang w:val="en-US"/>
        </w:rPr>
        <w:t>, 2023</w:t>
      </w:r>
      <w:r w:rsidR="00FC3EBE" w:rsidRPr="002032B9">
        <w:rPr>
          <w:rFonts w:cs="Arial"/>
          <w:sz w:val="18"/>
          <w:lang w:val="en-US"/>
        </w:rPr>
        <w:t xml:space="preserve">  </w:t>
      </w:r>
    </w:p>
    <w:p w14:paraId="4AAC4A18" w14:textId="206B6561" w:rsidR="009E2573" w:rsidRPr="002032B9" w:rsidRDefault="002032B9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2032B9">
        <w:rPr>
          <w:rFonts w:cs="Arial"/>
          <w:b/>
          <w:bCs/>
          <w:sz w:val="28"/>
          <w:szCs w:val="28"/>
          <w:lang w:val="en-US"/>
        </w:rPr>
        <w:t xml:space="preserve">QUANTRON wins </w:t>
      </w:r>
      <w:proofErr w:type="spellStart"/>
      <w:r w:rsidRPr="002032B9">
        <w:rPr>
          <w:rFonts w:cs="Arial"/>
          <w:b/>
          <w:bCs/>
          <w:sz w:val="28"/>
          <w:szCs w:val="28"/>
          <w:lang w:val="en-US"/>
        </w:rPr>
        <w:t>Augora</w:t>
      </w:r>
      <w:proofErr w:type="spellEnd"/>
      <w:r w:rsidRPr="002032B9">
        <w:rPr>
          <w:rFonts w:cs="Arial"/>
          <w:b/>
          <w:bCs/>
          <w:sz w:val="28"/>
          <w:szCs w:val="28"/>
          <w:lang w:val="en-US"/>
        </w:rPr>
        <w:t xml:space="preserve"> Consulting as </w:t>
      </w:r>
      <w:r w:rsidR="00093826">
        <w:rPr>
          <w:rFonts w:cs="Arial"/>
          <w:b/>
          <w:bCs/>
          <w:sz w:val="28"/>
          <w:szCs w:val="28"/>
          <w:lang w:val="en-US"/>
        </w:rPr>
        <w:t>partner</w:t>
      </w:r>
      <w:r w:rsidRPr="002032B9">
        <w:rPr>
          <w:rFonts w:cs="Arial"/>
          <w:b/>
          <w:bCs/>
          <w:sz w:val="28"/>
          <w:szCs w:val="28"/>
          <w:lang w:val="en-US"/>
        </w:rPr>
        <w:t xml:space="preserve"> for sustainable mobility in </w:t>
      </w:r>
      <w:proofErr w:type="gramStart"/>
      <w:r w:rsidRPr="002032B9">
        <w:rPr>
          <w:rFonts w:cs="Arial"/>
          <w:b/>
          <w:bCs/>
          <w:sz w:val="28"/>
          <w:szCs w:val="28"/>
          <w:lang w:val="en-US"/>
        </w:rPr>
        <w:t>Romania</w:t>
      </w:r>
      <w:proofErr w:type="gramEnd"/>
    </w:p>
    <w:p w14:paraId="06FEA268" w14:textId="2E599BD2" w:rsidR="000661A7" w:rsidRPr="000661A7" w:rsidRDefault="000661A7" w:rsidP="000661A7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proofErr w:type="spellStart"/>
      <w:r w:rsidRPr="000661A7">
        <w:rPr>
          <w:rFonts w:cs="Arial"/>
          <w:lang w:val="en-US"/>
        </w:rPr>
        <w:t>Augora</w:t>
      </w:r>
      <w:proofErr w:type="spellEnd"/>
      <w:r w:rsidRPr="000661A7">
        <w:rPr>
          <w:rFonts w:cs="Arial"/>
          <w:lang w:val="en-US"/>
        </w:rPr>
        <w:t xml:space="preserve"> Consulting offers customized transport solutions throughout the EU. Through the cooperation with QUANTRON, </w:t>
      </w:r>
      <w:r w:rsidR="009B056D">
        <w:rPr>
          <w:rFonts w:cs="Arial"/>
          <w:lang w:val="en-US"/>
        </w:rPr>
        <w:t xml:space="preserve">its </w:t>
      </w:r>
      <w:r w:rsidRPr="000661A7">
        <w:rPr>
          <w:rFonts w:cs="Arial"/>
          <w:lang w:val="en-US"/>
        </w:rPr>
        <w:t xml:space="preserve">offer will be expanded to include the first zero-emission </w:t>
      </w:r>
      <w:proofErr w:type="gramStart"/>
      <w:r w:rsidRPr="000661A7">
        <w:rPr>
          <w:rFonts w:cs="Arial"/>
          <w:lang w:val="en-US"/>
        </w:rPr>
        <w:t>vehicles</w:t>
      </w:r>
      <w:proofErr w:type="gramEnd"/>
    </w:p>
    <w:p w14:paraId="501E2065" w14:textId="39023711" w:rsidR="002032B9" w:rsidRDefault="000661A7" w:rsidP="00607EF5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FC642A">
        <w:rPr>
          <w:rFonts w:cs="Arial"/>
          <w:lang w:val="en-US"/>
        </w:rPr>
        <w:t xml:space="preserve">The focus will be on </w:t>
      </w:r>
      <w:r w:rsidR="00FC642A" w:rsidRPr="00FC642A">
        <w:rPr>
          <w:rFonts w:cs="Arial"/>
          <w:lang w:val="en-US"/>
        </w:rPr>
        <w:t>battery</w:t>
      </w:r>
      <w:r w:rsidR="00112AD7">
        <w:rPr>
          <w:rFonts w:cs="Arial"/>
          <w:lang w:val="en-US"/>
        </w:rPr>
        <w:t xml:space="preserve"> </w:t>
      </w:r>
      <w:r w:rsidR="00FC642A" w:rsidRPr="00FC642A">
        <w:rPr>
          <w:rFonts w:cs="Arial"/>
          <w:lang w:val="en-US"/>
        </w:rPr>
        <w:t xml:space="preserve">electric </w:t>
      </w:r>
      <w:r w:rsidRPr="00FC642A">
        <w:rPr>
          <w:rFonts w:cs="Arial"/>
          <w:lang w:val="en-US"/>
        </w:rPr>
        <w:t>light</w:t>
      </w:r>
      <w:r w:rsidR="00FC642A" w:rsidRPr="00FC642A">
        <w:rPr>
          <w:rFonts w:cs="Arial"/>
          <w:lang w:val="en-US"/>
        </w:rPr>
        <w:t>-</w:t>
      </w:r>
      <w:r w:rsidRPr="00FC642A">
        <w:rPr>
          <w:rFonts w:cs="Arial"/>
          <w:lang w:val="en-US"/>
        </w:rPr>
        <w:t xml:space="preserve">transporters and </w:t>
      </w:r>
      <w:proofErr w:type="gramStart"/>
      <w:r w:rsidRPr="00FC642A">
        <w:rPr>
          <w:rFonts w:cs="Arial"/>
          <w:lang w:val="en-US"/>
        </w:rPr>
        <w:t>buses</w:t>
      </w:r>
      <w:proofErr w:type="gramEnd"/>
    </w:p>
    <w:p w14:paraId="2741EED5" w14:textId="77777777" w:rsidR="00FC642A" w:rsidRPr="00FC642A" w:rsidRDefault="00FC642A" w:rsidP="00FC642A">
      <w:pPr>
        <w:pStyle w:val="Listenabsatz"/>
        <w:spacing w:after="0"/>
        <w:rPr>
          <w:rFonts w:cs="Arial"/>
          <w:lang w:val="en-US"/>
        </w:rPr>
      </w:pPr>
    </w:p>
    <w:p w14:paraId="73FAB397" w14:textId="5A7B5525" w:rsidR="00067372" w:rsidRPr="00067372" w:rsidRDefault="00067372" w:rsidP="0040633E">
      <w:pPr>
        <w:rPr>
          <w:lang w:val="en-US"/>
        </w:rPr>
      </w:pPr>
      <w:r w:rsidRPr="00067372">
        <w:rPr>
          <w:lang w:val="en-US"/>
        </w:rPr>
        <w:t xml:space="preserve">Clean tech company </w:t>
      </w:r>
      <w:r w:rsidR="00632F02">
        <w:fldChar w:fldCharType="begin"/>
      </w:r>
      <w:r w:rsidR="00632F02" w:rsidRPr="00632F02">
        <w:rPr>
          <w:lang w:val="en-US"/>
        </w:rPr>
        <w:instrText>HYPERLINK "http://www.quantron.net/en"</w:instrText>
      </w:r>
      <w:r w:rsidR="00632F02">
        <w:fldChar w:fldCharType="separate"/>
      </w:r>
      <w:r w:rsidRPr="00EA541C">
        <w:rPr>
          <w:rStyle w:val="Hyperlink"/>
          <w:rFonts w:cs="Arial"/>
          <w:lang w:val="en-US"/>
        </w:rPr>
        <w:t>Quantron AG</w:t>
      </w:r>
      <w:r w:rsidR="00632F02">
        <w:rPr>
          <w:rStyle w:val="Hyperlink"/>
          <w:rFonts w:cs="Arial"/>
          <w:lang w:val="en-US"/>
        </w:rPr>
        <w:fldChar w:fldCharType="end"/>
      </w:r>
      <w:r w:rsidRPr="00067372">
        <w:rPr>
          <w:lang w:val="en-US"/>
        </w:rPr>
        <w:t xml:space="preserve">, specialist in sustainable passenger and goods transport, announces that </w:t>
      </w:r>
      <w:proofErr w:type="spellStart"/>
      <w:r w:rsidRPr="00067372">
        <w:rPr>
          <w:lang w:val="en-US"/>
        </w:rPr>
        <w:t>Augora</w:t>
      </w:r>
      <w:proofErr w:type="spellEnd"/>
      <w:r w:rsidRPr="00067372">
        <w:rPr>
          <w:lang w:val="en-US"/>
        </w:rPr>
        <w:t xml:space="preserve"> Consulting SRL is now </w:t>
      </w:r>
      <w:r w:rsidR="00C455A7">
        <w:rPr>
          <w:lang w:val="en-US"/>
        </w:rPr>
        <w:t>partner</w:t>
      </w:r>
      <w:r w:rsidRPr="00067372">
        <w:rPr>
          <w:lang w:val="en-US"/>
        </w:rPr>
        <w:t xml:space="preserve"> for its zero-emission vehicles in Romania. </w:t>
      </w:r>
      <w:proofErr w:type="spellStart"/>
      <w:r w:rsidRPr="00067372">
        <w:rPr>
          <w:lang w:val="en-US"/>
        </w:rPr>
        <w:t>Augora</w:t>
      </w:r>
      <w:proofErr w:type="spellEnd"/>
      <w:r w:rsidRPr="00067372">
        <w:rPr>
          <w:lang w:val="en-US"/>
        </w:rPr>
        <w:t xml:space="preserve"> Consulting was founded in 2008 and has since established itself as a leader in the Romanian transportation industry. The focus is to be on the distribution of battery electric light vans</w:t>
      </w:r>
      <w:r w:rsidR="003612CE">
        <w:rPr>
          <w:lang w:val="en-US"/>
        </w:rPr>
        <w:t xml:space="preserve"> like the QUANTRON QARGO 4 EV</w:t>
      </w:r>
      <w:r w:rsidRPr="00067372">
        <w:rPr>
          <w:lang w:val="en-US"/>
        </w:rPr>
        <w:t xml:space="preserve"> and </w:t>
      </w:r>
      <w:r w:rsidR="003612CE">
        <w:rPr>
          <w:lang w:val="en-US"/>
        </w:rPr>
        <w:t>e-</w:t>
      </w:r>
      <w:r w:rsidRPr="00067372">
        <w:rPr>
          <w:lang w:val="en-US"/>
        </w:rPr>
        <w:t>buses.</w:t>
      </w:r>
    </w:p>
    <w:p w14:paraId="73C88FC7" w14:textId="265C7DFC" w:rsidR="00067372" w:rsidRPr="00067372" w:rsidRDefault="005E2C16" w:rsidP="0040633E">
      <w:pPr>
        <w:rPr>
          <w:lang w:val="en-US"/>
        </w:rPr>
      </w:pPr>
      <w:r>
        <w:rPr>
          <w:lang w:val="en-US"/>
        </w:rPr>
        <w:t xml:space="preserve">A </w:t>
      </w:r>
      <w:r w:rsidR="00D221AD">
        <w:rPr>
          <w:lang w:val="en-US"/>
        </w:rPr>
        <w:t xml:space="preserve">large </w:t>
      </w:r>
      <w:r w:rsidR="00067372" w:rsidRPr="00067372">
        <w:rPr>
          <w:lang w:val="en-US"/>
        </w:rPr>
        <w:t xml:space="preserve">network of own trucks and subcontractors enables </w:t>
      </w:r>
      <w:proofErr w:type="spellStart"/>
      <w:r w:rsidR="00067372" w:rsidRPr="00067372">
        <w:rPr>
          <w:lang w:val="en-US"/>
        </w:rPr>
        <w:t>Augora</w:t>
      </w:r>
      <w:proofErr w:type="spellEnd"/>
      <w:r w:rsidR="00067372" w:rsidRPr="00067372">
        <w:rPr>
          <w:lang w:val="en-US"/>
        </w:rPr>
        <w:t xml:space="preserve"> Consulting to offer customized transport solutions for customers throughout the European Union. By partnering with QUANTRON, the company will expand its offering to include a wide range of zero-emission vehicles that meet the needs of the changing transportation industry and contribute to a cleaner environment.</w:t>
      </w:r>
    </w:p>
    <w:p w14:paraId="6BC97E63" w14:textId="3C6ED0A8" w:rsidR="001C4468" w:rsidRPr="001C4468" w:rsidRDefault="00E42EF8" w:rsidP="0040633E">
      <w:pPr>
        <w:rPr>
          <w:bCs/>
          <w:lang w:val="en-US"/>
        </w:rPr>
      </w:pPr>
      <w:r>
        <w:rPr>
          <w:bCs/>
          <w:lang w:val="en-US"/>
        </w:rPr>
        <w:t>“</w:t>
      </w:r>
      <w:r w:rsidR="001C4468" w:rsidRPr="001C4468">
        <w:rPr>
          <w:bCs/>
          <w:lang w:val="en-US"/>
        </w:rPr>
        <w:t xml:space="preserve">As a former Augsburg resident, I am particularly pleased to be </w:t>
      </w:r>
      <w:r w:rsidR="004573F0">
        <w:rPr>
          <w:bCs/>
          <w:lang w:val="en-US"/>
        </w:rPr>
        <w:t>partner</w:t>
      </w:r>
      <w:r w:rsidR="001C4468" w:rsidRPr="001C4468">
        <w:rPr>
          <w:bCs/>
          <w:lang w:val="en-US"/>
        </w:rPr>
        <w:t xml:space="preserve"> of Quantron AG and to be shaping the future of electric mobility in Romania," said Jakob Wekerle, CEO of </w:t>
      </w:r>
      <w:proofErr w:type="spellStart"/>
      <w:r w:rsidR="001C4468" w:rsidRPr="001C4468">
        <w:rPr>
          <w:bCs/>
          <w:lang w:val="en-US"/>
        </w:rPr>
        <w:t>Augora</w:t>
      </w:r>
      <w:proofErr w:type="spellEnd"/>
      <w:r w:rsidR="001C4468" w:rsidRPr="001C4468">
        <w:rPr>
          <w:bCs/>
          <w:lang w:val="en-US"/>
        </w:rPr>
        <w:t xml:space="preserve"> Consulting. "The partnership allows us to provide zero-emission mobility solutions to our customers for the first time, making a valuable contribution to the decarbonization of the transportation sector.</w:t>
      </w:r>
      <w:r w:rsidR="001C4468">
        <w:rPr>
          <w:bCs/>
          <w:lang w:val="en-US"/>
        </w:rPr>
        <w:t>”</w:t>
      </w:r>
    </w:p>
    <w:p w14:paraId="3120F373" w14:textId="48AA33A4" w:rsidR="00F63FEA" w:rsidRPr="00FF08A9" w:rsidRDefault="00B7116B" w:rsidP="0040633E">
      <w:pPr>
        <w:rPr>
          <w:bCs/>
          <w:lang w:val="en-US"/>
        </w:rPr>
      </w:pPr>
      <w:r w:rsidRPr="00B7116B">
        <w:rPr>
          <w:bCs/>
          <w:lang w:val="en-US"/>
        </w:rPr>
        <w:t xml:space="preserve">Andreas Haller, </w:t>
      </w:r>
      <w:proofErr w:type="gramStart"/>
      <w:r w:rsidRPr="00B7116B">
        <w:rPr>
          <w:bCs/>
          <w:lang w:val="en-US"/>
        </w:rPr>
        <w:t>founder</w:t>
      </w:r>
      <w:proofErr w:type="gramEnd"/>
      <w:r w:rsidRPr="00B7116B">
        <w:rPr>
          <w:bCs/>
          <w:lang w:val="en-US"/>
        </w:rPr>
        <w:t xml:space="preserve"> and</w:t>
      </w:r>
      <w:r w:rsidR="00BE6509">
        <w:rPr>
          <w:bCs/>
          <w:lang w:val="en-US"/>
        </w:rPr>
        <w:t xml:space="preserve"> </w:t>
      </w:r>
      <w:r w:rsidR="00BC6E15">
        <w:rPr>
          <w:bCs/>
          <w:lang w:val="en-US"/>
        </w:rPr>
        <w:t xml:space="preserve">Executive </w:t>
      </w:r>
      <w:r w:rsidRPr="00B7116B">
        <w:rPr>
          <w:bCs/>
          <w:lang w:val="en-US"/>
        </w:rPr>
        <w:t>Chairman of the Board</w:t>
      </w:r>
      <w:r w:rsidR="001C4468" w:rsidRPr="00B7116B">
        <w:rPr>
          <w:bCs/>
          <w:lang w:val="en-US"/>
        </w:rPr>
        <w:t xml:space="preserve"> of Quantron AG,</w:t>
      </w:r>
      <w:r w:rsidR="001C4468" w:rsidRPr="001C4468">
        <w:rPr>
          <w:bCs/>
          <w:lang w:val="en-US"/>
        </w:rPr>
        <w:t xml:space="preserve"> added: </w:t>
      </w:r>
      <w:r w:rsidR="00E42EF8">
        <w:rPr>
          <w:bCs/>
          <w:lang w:val="en-US"/>
        </w:rPr>
        <w:t>“</w:t>
      </w:r>
      <w:r w:rsidR="001C4468" w:rsidRPr="001C4468">
        <w:rPr>
          <w:bCs/>
          <w:lang w:val="en-US"/>
        </w:rPr>
        <w:t xml:space="preserve">We are looking forward to the joint cooperation. Romania is one of the largest markets for light commercial vehicles and heavy trucks. We see great potential here for our zero-emission vehicles and are confident that </w:t>
      </w:r>
      <w:proofErr w:type="spellStart"/>
      <w:r w:rsidR="001C4468" w:rsidRPr="001C4468">
        <w:rPr>
          <w:bCs/>
          <w:lang w:val="en-US"/>
        </w:rPr>
        <w:t>Augora</w:t>
      </w:r>
      <w:proofErr w:type="spellEnd"/>
      <w:r w:rsidR="001C4468" w:rsidRPr="001C4468">
        <w:rPr>
          <w:bCs/>
          <w:lang w:val="en-US"/>
        </w:rPr>
        <w:t xml:space="preserve"> Consulting's expertise will help drive the deployment of sustainable transport solutions in Romania.</w:t>
      </w:r>
      <w:r w:rsidR="00E42EF8">
        <w:rPr>
          <w:bCs/>
          <w:lang w:val="en-US"/>
        </w:rPr>
        <w:t>”</w:t>
      </w: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4"/>
        <w:gridCol w:w="5982"/>
      </w:tblGrid>
      <w:tr w:rsidR="0044292F" w:rsidRPr="00632F02" w14:paraId="272FF60A" w14:textId="77777777" w:rsidTr="001747F6">
        <w:trPr>
          <w:trHeight w:val="927"/>
        </w:trPr>
        <w:tc>
          <w:tcPr>
            <w:tcW w:w="3364" w:type="dxa"/>
          </w:tcPr>
          <w:p w14:paraId="7587AF7C" w14:textId="399AD7DD" w:rsidR="0044292F" w:rsidRPr="0089403E" w:rsidRDefault="0044292F" w:rsidP="0044292F">
            <w:pPr>
              <w:ind w:right="597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581BE5" wp14:editId="7DC39F4D">
                  <wp:extent cx="1620000" cy="1123200"/>
                  <wp:effectExtent l="0" t="0" r="0" b="1270"/>
                  <wp:docPr id="1318174295" name="Grafi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74295" name="Grafik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716412BE" w14:textId="62278B55" w:rsidR="0044292F" w:rsidRPr="00AD3641" w:rsidRDefault="00AD3641" w:rsidP="0044292F">
            <w:pPr>
              <w:ind w:right="597"/>
              <w:rPr>
                <w:rFonts w:cs="Arial"/>
                <w:bCs/>
                <w:lang w:val="en-US"/>
              </w:rPr>
            </w:pPr>
            <w:r w:rsidRPr="00AD3641">
              <w:rPr>
                <w:rFonts w:cs="Arial"/>
                <w:bCs/>
                <w:lang w:val="en-US"/>
              </w:rPr>
              <w:t>From left</w:t>
            </w:r>
            <w:r w:rsidR="0044292F" w:rsidRPr="00AD3641">
              <w:rPr>
                <w:rFonts w:cs="Arial"/>
                <w:bCs/>
                <w:lang w:val="en-US"/>
              </w:rPr>
              <w:t xml:space="preserve">: Andreas Haller, </w:t>
            </w:r>
            <w:proofErr w:type="gramStart"/>
            <w:r w:rsidRPr="00AD3641">
              <w:rPr>
                <w:rFonts w:cs="Arial"/>
                <w:bCs/>
                <w:lang w:val="en-US"/>
              </w:rPr>
              <w:t>fou</w:t>
            </w:r>
            <w:r>
              <w:rPr>
                <w:rFonts w:cs="Arial"/>
                <w:bCs/>
                <w:lang w:val="en-US"/>
              </w:rPr>
              <w:t>nder</w:t>
            </w:r>
            <w:proofErr w:type="gramEnd"/>
            <w:r>
              <w:rPr>
                <w:rFonts w:cs="Arial"/>
                <w:bCs/>
                <w:lang w:val="en-US"/>
              </w:rPr>
              <w:t xml:space="preserve"> and </w:t>
            </w:r>
            <w:r w:rsidR="00BC6E15">
              <w:rPr>
                <w:rFonts w:cs="Arial"/>
                <w:bCs/>
                <w:lang w:val="en-US"/>
              </w:rPr>
              <w:t xml:space="preserve">Executive </w:t>
            </w:r>
            <w:r>
              <w:rPr>
                <w:rFonts w:cs="Arial"/>
                <w:bCs/>
                <w:lang w:val="en-US"/>
              </w:rPr>
              <w:t xml:space="preserve">Chairman of the Board </w:t>
            </w:r>
            <w:r w:rsidR="0044292F" w:rsidRPr="00AD3641">
              <w:rPr>
                <w:rFonts w:cs="Arial"/>
                <w:bCs/>
                <w:lang w:val="en-US"/>
              </w:rPr>
              <w:t xml:space="preserve">Quantron AG und </w:t>
            </w:r>
            <w:r w:rsidR="0044292F" w:rsidRPr="00AD3641">
              <w:rPr>
                <w:rFonts w:cs="Arial"/>
                <w:lang w:val="en-US"/>
              </w:rPr>
              <w:t xml:space="preserve">Jakob Wekerle, CEO </w:t>
            </w:r>
            <w:proofErr w:type="spellStart"/>
            <w:r w:rsidR="0044292F" w:rsidRPr="00AD3641">
              <w:rPr>
                <w:rFonts w:cs="Arial"/>
                <w:lang w:val="en-US"/>
              </w:rPr>
              <w:t>Augora</w:t>
            </w:r>
            <w:proofErr w:type="spellEnd"/>
            <w:r w:rsidR="0044292F" w:rsidRPr="00AD3641">
              <w:rPr>
                <w:rFonts w:cs="Arial"/>
                <w:lang w:val="en-US"/>
              </w:rPr>
              <w:t xml:space="preserve"> Consulting</w:t>
            </w:r>
          </w:p>
        </w:tc>
      </w:tr>
      <w:tr w:rsidR="00AD3641" w:rsidRPr="00632F02" w14:paraId="115153C4" w14:textId="77777777" w:rsidTr="001747F6">
        <w:trPr>
          <w:trHeight w:val="927"/>
        </w:trPr>
        <w:tc>
          <w:tcPr>
            <w:tcW w:w="3364" w:type="dxa"/>
          </w:tcPr>
          <w:p w14:paraId="48280E19" w14:textId="4E096E05" w:rsidR="00AD3641" w:rsidRPr="0044292F" w:rsidRDefault="00AD3641" w:rsidP="00AD3641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CE8444" wp14:editId="4461DE05">
                  <wp:extent cx="1620000" cy="1076400"/>
                  <wp:effectExtent l="0" t="0" r="0" b="0"/>
                  <wp:docPr id="761655528" name="Grafik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655528" name="Grafik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43B1A69B" w14:textId="316BD096" w:rsidR="00AD3641" w:rsidRPr="00AD3641" w:rsidRDefault="00AD3641" w:rsidP="00AD3641">
            <w:pPr>
              <w:ind w:right="597"/>
              <w:rPr>
                <w:rFonts w:cs="Arial"/>
                <w:bCs/>
                <w:lang w:val="en-US"/>
              </w:rPr>
            </w:pPr>
            <w:r w:rsidRPr="00AD3641">
              <w:rPr>
                <w:rFonts w:cs="Arial"/>
                <w:bCs/>
                <w:lang w:val="en-US"/>
              </w:rPr>
              <w:t xml:space="preserve">From left: Utz Rachner, Global Sales Director Quantron AG, </w:t>
            </w:r>
            <w:r w:rsidRPr="00AD3641">
              <w:rPr>
                <w:rFonts w:cs="Arial"/>
                <w:lang w:val="en-US"/>
              </w:rPr>
              <w:t xml:space="preserve">Jakob Wekerle, CEO </w:t>
            </w:r>
            <w:proofErr w:type="spellStart"/>
            <w:r w:rsidRPr="00AD3641">
              <w:rPr>
                <w:rFonts w:cs="Arial"/>
                <w:lang w:val="en-US"/>
              </w:rPr>
              <w:t>Augora</w:t>
            </w:r>
            <w:proofErr w:type="spellEnd"/>
            <w:r w:rsidRPr="00AD3641">
              <w:rPr>
                <w:rFonts w:cs="Arial"/>
                <w:lang w:val="en-US"/>
              </w:rPr>
              <w:t xml:space="preserve"> Consulting, Andreas Haller, </w:t>
            </w:r>
            <w:proofErr w:type="gramStart"/>
            <w:r w:rsidRPr="00AD3641">
              <w:rPr>
                <w:rFonts w:cs="Arial"/>
                <w:lang w:val="en-US"/>
              </w:rPr>
              <w:t>founder</w:t>
            </w:r>
            <w:proofErr w:type="gramEnd"/>
            <w:r w:rsidRPr="00AD3641">
              <w:rPr>
                <w:rFonts w:cs="Arial"/>
                <w:lang w:val="en-US"/>
              </w:rPr>
              <w:t xml:space="preserve"> and </w:t>
            </w:r>
            <w:r w:rsidR="00BC6E15">
              <w:rPr>
                <w:rFonts w:cs="Arial"/>
                <w:lang w:val="en-US"/>
              </w:rPr>
              <w:t xml:space="preserve">Executive </w:t>
            </w:r>
            <w:r w:rsidRPr="00AD3641">
              <w:rPr>
                <w:rFonts w:cs="Arial"/>
                <w:lang w:val="en-US"/>
              </w:rPr>
              <w:t>Ch</w:t>
            </w:r>
            <w:r>
              <w:rPr>
                <w:rFonts w:cs="Arial"/>
                <w:lang w:val="en-US"/>
              </w:rPr>
              <w:t>airman of the Board</w:t>
            </w:r>
            <w:r w:rsidRPr="00AD3641">
              <w:rPr>
                <w:rFonts w:cs="Arial"/>
                <w:lang w:val="en-US"/>
              </w:rPr>
              <w:t xml:space="preserve"> Quantron AG</w:t>
            </w:r>
            <w:r w:rsidR="005607AF">
              <w:rPr>
                <w:rFonts w:cs="Arial"/>
                <w:lang w:val="en-US"/>
              </w:rPr>
              <w:t>,</w:t>
            </w:r>
            <w:r w:rsidRPr="00AD36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and </w:t>
            </w:r>
            <w:r w:rsidRPr="00AD3641">
              <w:rPr>
                <w:rFonts w:cs="Arial"/>
                <w:lang w:val="en-US"/>
              </w:rPr>
              <w:t>Giorgi Achiniani, International Market Manager Quantron AG</w:t>
            </w:r>
          </w:p>
        </w:tc>
      </w:tr>
      <w:tr w:rsidR="00B64882" w:rsidRPr="00632F02" w14:paraId="01222755" w14:textId="77777777" w:rsidTr="001747F6">
        <w:trPr>
          <w:trHeight w:val="927"/>
        </w:trPr>
        <w:tc>
          <w:tcPr>
            <w:tcW w:w="3364" w:type="dxa"/>
          </w:tcPr>
          <w:p w14:paraId="78923464" w14:textId="4F4C2DBD" w:rsidR="00B64882" w:rsidRPr="00FF08A9" w:rsidRDefault="00E96A0B" w:rsidP="005252A7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883850D" wp14:editId="5B375438">
                  <wp:extent cx="1620000" cy="1076400"/>
                  <wp:effectExtent l="0" t="0" r="0" b="0"/>
                  <wp:docPr id="270478112" name="Grafik 27047811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78112" name="Grafik 27047811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1BF0D4D8" w14:textId="13F2911C" w:rsidR="00B64882" w:rsidRPr="00A96FA7" w:rsidRDefault="00A96FA7" w:rsidP="005252A7">
            <w:pPr>
              <w:ind w:right="597"/>
              <w:rPr>
                <w:rFonts w:cs="Arial"/>
                <w:bCs/>
                <w:lang w:val="en-US"/>
              </w:rPr>
            </w:pPr>
            <w:r w:rsidRPr="00A96FA7">
              <w:rPr>
                <w:rFonts w:cs="Arial"/>
                <w:bCs/>
                <w:lang w:val="en-US"/>
              </w:rPr>
              <w:t xml:space="preserve">The battery electric </w:t>
            </w:r>
            <w:r w:rsidR="004857BB">
              <w:rPr>
                <w:rFonts w:cs="Arial"/>
                <w:bCs/>
                <w:lang w:val="en-US"/>
              </w:rPr>
              <w:t xml:space="preserve">city bus </w:t>
            </w:r>
            <w:r w:rsidRPr="00A96FA7">
              <w:rPr>
                <w:rFonts w:cs="Arial"/>
                <w:bCs/>
                <w:lang w:val="en-US"/>
              </w:rPr>
              <w:t xml:space="preserve">QUANTRON </w:t>
            </w:r>
            <w:r>
              <w:rPr>
                <w:rFonts w:cs="Arial"/>
                <w:bCs/>
                <w:lang w:val="en-US"/>
              </w:rPr>
              <w:t>CIZARIS 12 EV</w:t>
            </w:r>
          </w:p>
        </w:tc>
      </w:tr>
      <w:tr w:rsidR="00B64882" w:rsidRPr="00632F02" w14:paraId="689B73DE" w14:textId="77777777" w:rsidTr="001747F6">
        <w:trPr>
          <w:trHeight w:val="927"/>
        </w:trPr>
        <w:tc>
          <w:tcPr>
            <w:tcW w:w="3364" w:type="dxa"/>
          </w:tcPr>
          <w:p w14:paraId="164B9896" w14:textId="0DB8797F" w:rsidR="00B64882" w:rsidRPr="00FF08A9" w:rsidRDefault="00A96FA7" w:rsidP="005252A7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919C703" wp14:editId="54C348C1">
                  <wp:extent cx="1620000" cy="910800"/>
                  <wp:effectExtent l="0" t="0" r="0" b="3810"/>
                  <wp:docPr id="216433712" name="Grafik 21643371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33712" name="Grafik 21643371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6D296884" w14:textId="7E9E0873" w:rsidR="00B64882" w:rsidRPr="004857BB" w:rsidRDefault="004857BB" w:rsidP="005252A7">
            <w:pPr>
              <w:ind w:right="597"/>
              <w:rPr>
                <w:rFonts w:cs="Arial"/>
                <w:bCs/>
                <w:lang w:val="en-US"/>
              </w:rPr>
            </w:pPr>
            <w:r w:rsidRPr="004857BB">
              <w:rPr>
                <w:rFonts w:cs="Arial"/>
                <w:bCs/>
                <w:lang w:val="en-US"/>
              </w:rPr>
              <w:t>The battery electric light-t</w:t>
            </w:r>
            <w:r>
              <w:rPr>
                <w:rFonts w:cs="Arial"/>
                <w:bCs/>
                <w:lang w:val="en-US"/>
              </w:rPr>
              <w:t>ruck QUANTRON QARGO 4 EV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r w:rsidR="00632F02">
        <w:fldChar w:fldCharType="begin"/>
      </w:r>
      <w:r w:rsidR="00632F02" w:rsidRPr="00632F02">
        <w:rPr>
          <w:lang w:val="en-US"/>
        </w:rPr>
        <w:instrText>HYPERLINK "https://www.quantron.net/en/q-news/press-releases/" \h</w:instrText>
      </w:r>
      <w:r w:rsidR="00632F02">
        <w:fldChar w:fldCharType="separate"/>
      </w:r>
      <w:r w:rsidR="00DC2731" w:rsidRPr="00FF08A9">
        <w:rPr>
          <w:rStyle w:val="Hyperlink"/>
          <w:rFonts w:cs="Arial"/>
          <w:lang w:val="en-US"/>
        </w:rPr>
        <w:t>Press releases from Quantron AG</w:t>
      </w:r>
      <w:r w:rsidR="00632F02">
        <w:rPr>
          <w:rStyle w:val="Hyperlink"/>
          <w:rFonts w:cs="Arial"/>
          <w:lang w:val="en-US"/>
        </w:rPr>
        <w:fldChar w:fldCharType="end"/>
      </w:r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4500D9AF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AG is a platform provider and specialist for sustainable mobility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for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77E00D43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lastRenderedPageBreak/>
        <w:t xml:space="preserve">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9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0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21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62259C88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</w:t>
      </w:r>
      <w:r w:rsidR="007B02FB">
        <w:rPr>
          <w:rFonts w:cs="Arial"/>
          <w:color w:val="000000" w:themeColor="text1"/>
          <w:lang w:val="en-US"/>
        </w:rPr>
        <w:t xml:space="preserve"> 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2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Marketing &amp; Communications Quantron AG, </w:t>
      </w:r>
      <w:hyperlink r:id="rId23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B15014">
      <w:headerReference w:type="default" r:id="rId24"/>
      <w:footerReference w:type="default" r:id="rId25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AA2A" w14:textId="77777777" w:rsidR="00090676" w:rsidRDefault="00090676" w:rsidP="00AE78E4">
      <w:pPr>
        <w:spacing w:after="0" w:line="240" w:lineRule="auto"/>
      </w:pPr>
      <w:r>
        <w:separator/>
      </w:r>
    </w:p>
  </w:endnote>
  <w:endnote w:type="continuationSeparator" w:id="0">
    <w:p w14:paraId="334C1B80" w14:textId="77777777" w:rsidR="00090676" w:rsidRDefault="00090676" w:rsidP="00AE78E4">
      <w:pPr>
        <w:spacing w:after="0" w:line="240" w:lineRule="auto"/>
      </w:pPr>
      <w:r>
        <w:continuationSeparator/>
      </w:r>
    </w:p>
  </w:endnote>
  <w:endnote w:type="continuationNotice" w:id="1">
    <w:p w14:paraId="4EAC03AC" w14:textId="77777777" w:rsidR="00090676" w:rsidRDefault="00090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632F02">
                            <w:fldChar w:fldCharType="begin"/>
                          </w:r>
                          <w:r w:rsidR="00632F02">
                            <w:instrText>NUMPAGES  \* Arabic  \* MERGEFORMAT</w:instrText>
                          </w:r>
                          <w:r w:rsidR="00632F02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632F02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632F02">
                      <w:fldChar w:fldCharType="begin"/>
                    </w:r>
                    <w:r w:rsidR="00632F02">
                      <w:instrText>NUMPAGES  \* Arabic  \* MERGEFORMAT</w:instrText>
                    </w:r>
                    <w:r w:rsidR="00632F02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632F02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D441" w14:textId="77777777" w:rsidR="00090676" w:rsidRDefault="00090676" w:rsidP="00AE78E4">
      <w:pPr>
        <w:spacing w:after="0" w:line="240" w:lineRule="auto"/>
      </w:pPr>
      <w:r>
        <w:separator/>
      </w:r>
    </w:p>
  </w:footnote>
  <w:footnote w:type="continuationSeparator" w:id="0">
    <w:p w14:paraId="09B8BA28" w14:textId="77777777" w:rsidR="00090676" w:rsidRDefault="00090676" w:rsidP="00AE78E4">
      <w:pPr>
        <w:spacing w:after="0" w:line="240" w:lineRule="auto"/>
      </w:pPr>
      <w:r>
        <w:continuationSeparator/>
      </w:r>
    </w:p>
  </w:footnote>
  <w:footnote w:type="continuationNotice" w:id="1">
    <w:p w14:paraId="005235E5" w14:textId="77777777" w:rsidR="00090676" w:rsidRDefault="00090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23566"/>
    <w:rsid w:val="00032052"/>
    <w:rsid w:val="0003259C"/>
    <w:rsid w:val="00035E2A"/>
    <w:rsid w:val="00035FFF"/>
    <w:rsid w:val="000360CB"/>
    <w:rsid w:val="000371E5"/>
    <w:rsid w:val="000538AD"/>
    <w:rsid w:val="00054DE0"/>
    <w:rsid w:val="000661A7"/>
    <w:rsid w:val="00067372"/>
    <w:rsid w:val="0007258D"/>
    <w:rsid w:val="00090676"/>
    <w:rsid w:val="000928E5"/>
    <w:rsid w:val="00093826"/>
    <w:rsid w:val="00096D43"/>
    <w:rsid w:val="000C14CE"/>
    <w:rsid w:val="000C6948"/>
    <w:rsid w:val="000C71F9"/>
    <w:rsid w:val="000F3292"/>
    <w:rsid w:val="0010295E"/>
    <w:rsid w:val="00112AD7"/>
    <w:rsid w:val="00113A8A"/>
    <w:rsid w:val="00113E8F"/>
    <w:rsid w:val="001417A9"/>
    <w:rsid w:val="00150D45"/>
    <w:rsid w:val="001536A5"/>
    <w:rsid w:val="00153862"/>
    <w:rsid w:val="00154823"/>
    <w:rsid w:val="0016309B"/>
    <w:rsid w:val="00174480"/>
    <w:rsid w:val="001747F6"/>
    <w:rsid w:val="00182B88"/>
    <w:rsid w:val="001875DD"/>
    <w:rsid w:val="001A0965"/>
    <w:rsid w:val="001A1178"/>
    <w:rsid w:val="001A52B1"/>
    <w:rsid w:val="001B63EE"/>
    <w:rsid w:val="001C3B18"/>
    <w:rsid w:val="001C4468"/>
    <w:rsid w:val="001C7087"/>
    <w:rsid w:val="001D75BD"/>
    <w:rsid w:val="001E16CA"/>
    <w:rsid w:val="001E1C2B"/>
    <w:rsid w:val="001E3047"/>
    <w:rsid w:val="001F031E"/>
    <w:rsid w:val="001F0FDD"/>
    <w:rsid w:val="001F3857"/>
    <w:rsid w:val="002007FD"/>
    <w:rsid w:val="002032B9"/>
    <w:rsid w:val="00217303"/>
    <w:rsid w:val="00221D25"/>
    <w:rsid w:val="002227F2"/>
    <w:rsid w:val="0022565D"/>
    <w:rsid w:val="00226A27"/>
    <w:rsid w:val="00234301"/>
    <w:rsid w:val="002353A6"/>
    <w:rsid w:val="00240BEA"/>
    <w:rsid w:val="0024135C"/>
    <w:rsid w:val="0025057D"/>
    <w:rsid w:val="0025461D"/>
    <w:rsid w:val="0026162A"/>
    <w:rsid w:val="002633B3"/>
    <w:rsid w:val="00273889"/>
    <w:rsid w:val="00275C5D"/>
    <w:rsid w:val="002922D3"/>
    <w:rsid w:val="00294F24"/>
    <w:rsid w:val="002973BE"/>
    <w:rsid w:val="002975E2"/>
    <w:rsid w:val="002975FA"/>
    <w:rsid w:val="002C3500"/>
    <w:rsid w:val="002C64E1"/>
    <w:rsid w:val="002C7249"/>
    <w:rsid w:val="002D0904"/>
    <w:rsid w:val="002E02F7"/>
    <w:rsid w:val="002E4648"/>
    <w:rsid w:val="002E51EA"/>
    <w:rsid w:val="002F397F"/>
    <w:rsid w:val="002F5AE4"/>
    <w:rsid w:val="002F7680"/>
    <w:rsid w:val="00314299"/>
    <w:rsid w:val="003172FA"/>
    <w:rsid w:val="00320725"/>
    <w:rsid w:val="00320FE3"/>
    <w:rsid w:val="003466E0"/>
    <w:rsid w:val="003548AC"/>
    <w:rsid w:val="003612CE"/>
    <w:rsid w:val="00370BC2"/>
    <w:rsid w:val="003754CA"/>
    <w:rsid w:val="00377865"/>
    <w:rsid w:val="003824EA"/>
    <w:rsid w:val="003C0EF8"/>
    <w:rsid w:val="003E700E"/>
    <w:rsid w:val="003F01E4"/>
    <w:rsid w:val="003F1AAC"/>
    <w:rsid w:val="003F6267"/>
    <w:rsid w:val="003F63B3"/>
    <w:rsid w:val="00401889"/>
    <w:rsid w:val="0040633E"/>
    <w:rsid w:val="00421C03"/>
    <w:rsid w:val="00423723"/>
    <w:rsid w:val="0044292F"/>
    <w:rsid w:val="00453D0A"/>
    <w:rsid w:val="004573F0"/>
    <w:rsid w:val="004610D8"/>
    <w:rsid w:val="0046663A"/>
    <w:rsid w:val="00473615"/>
    <w:rsid w:val="00475C54"/>
    <w:rsid w:val="004857BB"/>
    <w:rsid w:val="004954AD"/>
    <w:rsid w:val="004A2B2D"/>
    <w:rsid w:val="004B32B0"/>
    <w:rsid w:val="004B3DD1"/>
    <w:rsid w:val="004E1467"/>
    <w:rsid w:val="005012F4"/>
    <w:rsid w:val="00504F1D"/>
    <w:rsid w:val="00511047"/>
    <w:rsid w:val="005240B0"/>
    <w:rsid w:val="005248CC"/>
    <w:rsid w:val="0052668B"/>
    <w:rsid w:val="00534909"/>
    <w:rsid w:val="0053512B"/>
    <w:rsid w:val="005352CC"/>
    <w:rsid w:val="00536239"/>
    <w:rsid w:val="005546AA"/>
    <w:rsid w:val="005607AF"/>
    <w:rsid w:val="0056386B"/>
    <w:rsid w:val="00592440"/>
    <w:rsid w:val="005D2334"/>
    <w:rsid w:val="005D2817"/>
    <w:rsid w:val="005E2014"/>
    <w:rsid w:val="005E2C16"/>
    <w:rsid w:val="00616F4A"/>
    <w:rsid w:val="006220C6"/>
    <w:rsid w:val="00632299"/>
    <w:rsid w:val="00632F02"/>
    <w:rsid w:val="00634747"/>
    <w:rsid w:val="0063693D"/>
    <w:rsid w:val="00645329"/>
    <w:rsid w:val="006511D8"/>
    <w:rsid w:val="00671A6F"/>
    <w:rsid w:val="00676D9C"/>
    <w:rsid w:val="0069705D"/>
    <w:rsid w:val="006A56A5"/>
    <w:rsid w:val="006B0E2C"/>
    <w:rsid w:val="006B4D38"/>
    <w:rsid w:val="006B7543"/>
    <w:rsid w:val="006C35E2"/>
    <w:rsid w:val="00710CE9"/>
    <w:rsid w:val="007145E8"/>
    <w:rsid w:val="0071627E"/>
    <w:rsid w:val="0072361C"/>
    <w:rsid w:val="0074160C"/>
    <w:rsid w:val="00745FEA"/>
    <w:rsid w:val="00750600"/>
    <w:rsid w:val="00754015"/>
    <w:rsid w:val="007628A4"/>
    <w:rsid w:val="00765BB9"/>
    <w:rsid w:val="00775363"/>
    <w:rsid w:val="00776508"/>
    <w:rsid w:val="00776D92"/>
    <w:rsid w:val="00786A1E"/>
    <w:rsid w:val="00790717"/>
    <w:rsid w:val="007B02FB"/>
    <w:rsid w:val="007B29FD"/>
    <w:rsid w:val="007D27BB"/>
    <w:rsid w:val="007D2FC7"/>
    <w:rsid w:val="007D422A"/>
    <w:rsid w:val="007E205D"/>
    <w:rsid w:val="007E37C8"/>
    <w:rsid w:val="007E3AE1"/>
    <w:rsid w:val="007E5F19"/>
    <w:rsid w:val="007E6A5C"/>
    <w:rsid w:val="007F3AB0"/>
    <w:rsid w:val="008103CB"/>
    <w:rsid w:val="00811A60"/>
    <w:rsid w:val="008269B4"/>
    <w:rsid w:val="00845F52"/>
    <w:rsid w:val="00851F4C"/>
    <w:rsid w:val="0085284F"/>
    <w:rsid w:val="008838EC"/>
    <w:rsid w:val="0088536F"/>
    <w:rsid w:val="00886DBF"/>
    <w:rsid w:val="0089403E"/>
    <w:rsid w:val="00896016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A4F65"/>
    <w:rsid w:val="009A527F"/>
    <w:rsid w:val="009B056D"/>
    <w:rsid w:val="009C434C"/>
    <w:rsid w:val="009C6D73"/>
    <w:rsid w:val="009D4395"/>
    <w:rsid w:val="009E2573"/>
    <w:rsid w:val="00A055C7"/>
    <w:rsid w:val="00A05C21"/>
    <w:rsid w:val="00A1262D"/>
    <w:rsid w:val="00A12F98"/>
    <w:rsid w:val="00A1558E"/>
    <w:rsid w:val="00A170CF"/>
    <w:rsid w:val="00A20FB1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6FA7"/>
    <w:rsid w:val="00A9700E"/>
    <w:rsid w:val="00AC7214"/>
    <w:rsid w:val="00AD272C"/>
    <w:rsid w:val="00AD2FB5"/>
    <w:rsid w:val="00AD3641"/>
    <w:rsid w:val="00AE205D"/>
    <w:rsid w:val="00AE2380"/>
    <w:rsid w:val="00AE29CD"/>
    <w:rsid w:val="00AE5EDF"/>
    <w:rsid w:val="00AE78E4"/>
    <w:rsid w:val="00B15014"/>
    <w:rsid w:val="00B2162B"/>
    <w:rsid w:val="00B22998"/>
    <w:rsid w:val="00B2775B"/>
    <w:rsid w:val="00B31303"/>
    <w:rsid w:val="00B45616"/>
    <w:rsid w:val="00B60081"/>
    <w:rsid w:val="00B64882"/>
    <w:rsid w:val="00B7116B"/>
    <w:rsid w:val="00BA1CC6"/>
    <w:rsid w:val="00BA2B45"/>
    <w:rsid w:val="00BA6AD9"/>
    <w:rsid w:val="00BC49AA"/>
    <w:rsid w:val="00BC6E15"/>
    <w:rsid w:val="00BC7E72"/>
    <w:rsid w:val="00BD6E8F"/>
    <w:rsid w:val="00BE057C"/>
    <w:rsid w:val="00BE073B"/>
    <w:rsid w:val="00BE1E18"/>
    <w:rsid w:val="00BE6509"/>
    <w:rsid w:val="00BF688A"/>
    <w:rsid w:val="00BF6D6D"/>
    <w:rsid w:val="00C35099"/>
    <w:rsid w:val="00C36740"/>
    <w:rsid w:val="00C44DDA"/>
    <w:rsid w:val="00C455A7"/>
    <w:rsid w:val="00C45A18"/>
    <w:rsid w:val="00C55183"/>
    <w:rsid w:val="00C5713D"/>
    <w:rsid w:val="00C63E4C"/>
    <w:rsid w:val="00C867F7"/>
    <w:rsid w:val="00C96478"/>
    <w:rsid w:val="00CC27C4"/>
    <w:rsid w:val="00CD02F6"/>
    <w:rsid w:val="00CD1E78"/>
    <w:rsid w:val="00CE5E8B"/>
    <w:rsid w:val="00CF0F64"/>
    <w:rsid w:val="00CF1072"/>
    <w:rsid w:val="00CF77BF"/>
    <w:rsid w:val="00D0397A"/>
    <w:rsid w:val="00D040AD"/>
    <w:rsid w:val="00D1005C"/>
    <w:rsid w:val="00D17C43"/>
    <w:rsid w:val="00D21EE9"/>
    <w:rsid w:val="00D221AD"/>
    <w:rsid w:val="00D34006"/>
    <w:rsid w:val="00D422CB"/>
    <w:rsid w:val="00D4442A"/>
    <w:rsid w:val="00D46BFB"/>
    <w:rsid w:val="00D4707E"/>
    <w:rsid w:val="00D51998"/>
    <w:rsid w:val="00D7496D"/>
    <w:rsid w:val="00D773AD"/>
    <w:rsid w:val="00D86D4D"/>
    <w:rsid w:val="00D873FC"/>
    <w:rsid w:val="00D90DAF"/>
    <w:rsid w:val="00DC2731"/>
    <w:rsid w:val="00DC6508"/>
    <w:rsid w:val="00DE1DCF"/>
    <w:rsid w:val="00DE4E57"/>
    <w:rsid w:val="00DF5878"/>
    <w:rsid w:val="00E13E09"/>
    <w:rsid w:val="00E16ED2"/>
    <w:rsid w:val="00E27DC9"/>
    <w:rsid w:val="00E35B4F"/>
    <w:rsid w:val="00E3707F"/>
    <w:rsid w:val="00E42EF8"/>
    <w:rsid w:val="00E44092"/>
    <w:rsid w:val="00E46429"/>
    <w:rsid w:val="00E512CE"/>
    <w:rsid w:val="00E55CD3"/>
    <w:rsid w:val="00E7139B"/>
    <w:rsid w:val="00E767EC"/>
    <w:rsid w:val="00E96A0B"/>
    <w:rsid w:val="00EA541C"/>
    <w:rsid w:val="00EA7185"/>
    <w:rsid w:val="00EB04DB"/>
    <w:rsid w:val="00EB1D0B"/>
    <w:rsid w:val="00EC5ECD"/>
    <w:rsid w:val="00ED266A"/>
    <w:rsid w:val="00ED4171"/>
    <w:rsid w:val="00EE5C36"/>
    <w:rsid w:val="00F04C31"/>
    <w:rsid w:val="00F05EA4"/>
    <w:rsid w:val="00F1572B"/>
    <w:rsid w:val="00F22844"/>
    <w:rsid w:val="00F36DCB"/>
    <w:rsid w:val="00F3742E"/>
    <w:rsid w:val="00F63FEA"/>
    <w:rsid w:val="00F72981"/>
    <w:rsid w:val="00F8708A"/>
    <w:rsid w:val="00FA306B"/>
    <w:rsid w:val="00FB193E"/>
    <w:rsid w:val="00FB59B4"/>
    <w:rsid w:val="00FC3EBE"/>
    <w:rsid w:val="00FC642A"/>
    <w:rsid w:val="00FC6EB1"/>
    <w:rsid w:val="00FD2790"/>
    <w:rsid w:val="00FD41AC"/>
    <w:rsid w:val="00FF0798"/>
    <w:rsid w:val="00FF08A9"/>
    <w:rsid w:val="00FF4328"/>
    <w:rsid w:val="00FF7BB3"/>
    <w:rsid w:val="15BB30EC"/>
    <w:rsid w:val="2733DAAE"/>
    <w:rsid w:val="2802BF8C"/>
    <w:rsid w:val="348397D3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wp-content/uploads/2023/08/QUANTRON-and-Augora-Consulting-2-scaled.jp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quantron.net/wp-content/uploads/2023/05/QUANTRON-QARGO-BEV-scaled.jp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08/QUANTRON-and-Augora-Consulting-scaled.jp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quantron.net/wp-content/uploads/2022/02/QUANTRON-Cizaris-high-res-4-scaled.jpg" TargetMode="External"/><Relationship Id="rId23" Type="http://schemas.openxmlformats.org/officeDocument/2006/relationships/hyperlink" Target="mailto:press@quantron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quantro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mailto:j.zwilling@quantron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3.xml><?xml version="1.0" encoding="utf-8"?>
<ds:datastoreItem xmlns:ds="http://schemas.openxmlformats.org/officeDocument/2006/customXml" ds:itemID="{3A27422E-A99F-4997-9F66-01B9F165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Miller | Quantron AG</dc:creator>
  <cp:lastModifiedBy>Stephanie Miller | Quantron AG</cp:lastModifiedBy>
  <cp:revision>77</cp:revision>
  <cp:lastPrinted>2023-08-11T11:38:00Z</cp:lastPrinted>
  <dcterms:created xsi:type="dcterms:W3CDTF">2022-09-14T11:39:00Z</dcterms:created>
  <dcterms:modified xsi:type="dcterms:W3CDTF">2023-08-11T11:38:00Z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