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AEEA596" w:rsidR="007F3AB0" w:rsidRPr="00801F01" w:rsidRDefault="002D0904" w:rsidP="002975E2">
      <w:pPr>
        <w:tabs>
          <w:tab w:val="right" w:pos="9356"/>
        </w:tabs>
        <w:spacing w:after="0" w:line="360" w:lineRule="auto"/>
        <w:rPr>
          <w:rFonts w:cs="Arial"/>
          <w:sz w:val="20"/>
        </w:rPr>
      </w:pPr>
      <w:r w:rsidRPr="00801F01">
        <w:rPr>
          <w:rFonts w:cs="Arial"/>
        </w:rPr>
        <w:t>PRESSEMITTEILUNG</w:t>
      </w:r>
      <w:r w:rsidRPr="00801F01">
        <w:rPr>
          <w:rFonts w:cs="Arial"/>
        </w:rPr>
        <w:tab/>
      </w:r>
      <w:r w:rsidR="00164F4E" w:rsidRPr="00553993">
        <w:rPr>
          <w:rFonts w:cs="Arial"/>
          <w:sz w:val="18"/>
        </w:rPr>
        <w:t>12.</w:t>
      </w:r>
      <w:r w:rsidR="0078500E" w:rsidRPr="00553993">
        <w:rPr>
          <w:rFonts w:cs="Arial"/>
          <w:sz w:val="18"/>
        </w:rPr>
        <w:t xml:space="preserve"> </w:t>
      </w:r>
      <w:r w:rsidR="00685E23" w:rsidRPr="00553993">
        <w:rPr>
          <w:rFonts w:cs="Arial"/>
          <w:sz w:val="18"/>
        </w:rPr>
        <w:t xml:space="preserve">September </w:t>
      </w:r>
      <w:r w:rsidRPr="00553993">
        <w:rPr>
          <w:rFonts w:cs="Arial"/>
          <w:sz w:val="18"/>
        </w:rPr>
        <w:t>202</w:t>
      </w:r>
      <w:r w:rsidR="003662A9" w:rsidRPr="00553993">
        <w:rPr>
          <w:rFonts w:cs="Arial"/>
          <w:sz w:val="18"/>
        </w:rPr>
        <w:t>3</w:t>
      </w:r>
    </w:p>
    <w:p w14:paraId="7915A56D" w14:textId="1905BDB1" w:rsidR="0069112E" w:rsidRPr="001A6630" w:rsidRDefault="001A6630" w:rsidP="0069112E">
      <w:pPr>
        <w:spacing w:before="340" w:after="340" w:line="240" w:lineRule="auto"/>
        <w:rPr>
          <w:rFonts w:cs="Arial"/>
          <w:b/>
          <w:bCs/>
          <w:sz w:val="28"/>
          <w:szCs w:val="28"/>
        </w:rPr>
      </w:pPr>
      <w:bookmarkStart w:id="0" w:name="_Hlk141255018"/>
      <w:r w:rsidRPr="001A6630">
        <w:rPr>
          <w:rFonts w:cs="Arial"/>
          <w:b/>
          <w:bCs/>
          <w:sz w:val="28"/>
          <w:szCs w:val="28"/>
        </w:rPr>
        <w:t>QUANTRON unterzeichnet die ZEV Declaration</w:t>
      </w:r>
      <w:r w:rsidR="00B46A91">
        <w:rPr>
          <w:rFonts w:cs="Arial"/>
          <w:b/>
          <w:bCs/>
          <w:sz w:val="28"/>
          <w:szCs w:val="28"/>
        </w:rPr>
        <w:t xml:space="preserve">, unterstützt von der </w:t>
      </w:r>
      <w:proofErr w:type="spellStart"/>
      <w:r w:rsidRPr="001A6630">
        <w:rPr>
          <w:rFonts w:cs="Arial"/>
          <w:b/>
          <w:bCs/>
          <w:sz w:val="28"/>
          <w:szCs w:val="28"/>
        </w:rPr>
        <w:t>Accelerating</w:t>
      </w:r>
      <w:proofErr w:type="spellEnd"/>
      <w:r w:rsidRPr="001A6630">
        <w:rPr>
          <w:rFonts w:cs="Arial"/>
          <w:b/>
          <w:bCs/>
          <w:sz w:val="28"/>
          <w:szCs w:val="28"/>
        </w:rPr>
        <w:t xml:space="preserve"> to Zero </w:t>
      </w:r>
      <w:proofErr w:type="spellStart"/>
      <w:r w:rsidRPr="001A6630">
        <w:rPr>
          <w:rFonts w:cs="Arial"/>
          <w:b/>
          <w:bCs/>
          <w:sz w:val="28"/>
          <w:szCs w:val="28"/>
        </w:rPr>
        <w:t>Coalition</w:t>
      </w:r>
      <w:proofErr w:type="spellEnd"/>
    </w:p>
    <w:bookmarkEnd w:id="0"/>
    <w:p w14:paraId="6BF01D7D" w14:textId="328CAD04" w:rsidR="0030699A" w:rsidRPr="00801F01" w:rsidRDefault="0030699A" w:rsidP="00EC7E33">
      <w:pPr>
        <w:pStyle w:val="Listenabsatz"/>
        <w:numPr>
          <w:ilvl w:val="0"/>
          <w:numId w:val="5"/>
        </w:numPr>
        <w:rPr>
          <w:lang w:eastAsia="de-DE"/>
        </w:rPr>
      </w:pPr>
      <w:r w:rsidRPr="00801F01">
        <w:rPr>
          <w:lang w:eastAsia="de-DE"/>
        </w:rPr>
        <w:t xml:space="preserve">Die ZEV Declaration verfolgt das Ziel, </w:t>
      </w:r>
      <w:r w:rsidR="00087715" w:rsidRPr="00801F01">
        <w:rPr>
          <w:lang w:eastAsia="de-DE"/>
        </w:rPr>
        <w:t>den Verkauf von 100 % emissionsfreien Neufahrzeugen im Bereich PKW und Transporter in den führenden Märkten bis 2035 und weltweit bis spätestens 2040 zu erreichen.</w:t>
      </w:r>
    </w:p>
    <w:p w14:paraId="4B457CB4" w14:textId="31585B4A" w:rsidR="0036362A" w:rsidRPr="00EC7E33" w:rsidRDefault="0030699A" w:rsidP="00EC7E33">
      <w:pPr>
        <w:pStyle w:val="Listenabsatz"/>
        <w:numPr>
          <w:ilvl w:val="0"/>
          <w:numId w:val="5"/>
        </w:numPr>
        <w:rPr>
          <w:sz w:val="20"/>
          <w:szCs w:val="20"/>
        </w:rPr>
      </w:pPr>
      <w:r w:rsidRPr="00801F01">
        <w:rPr>
          <w:lang w:eastAsia="de-DE"/>
        </w:rPr>
        <w:t>QUANTRON ist stolz darauf,</w:t>
      </w:r>
      <w:r w:rsidR="00771C6E" w:rsidRPr="00801F01">
        <w:rPr>
          <w:lang w:eastAsia="de-DE"/>
        </w:rPr>
        <w:t xml:space="preserve"> mit seinem breiten Portfolio an emissionsfreien Transportlösungen</w:t>
      </w:r>
      <w:r w:rsidRPr="00801F01">
        <w:rPr>
          <w:lang w:eastAsia="de-DE"/>
        </w:rPr>
        <w:t xml:space="preserve"> Teil dieser globalen Initiative zu sein</w:t>
      </w:r>
      <w:r w:rsidR="001A6630" w:rsidRPr="00801F01">
        <w:rPr>
          <w:lang w:eastAsia="de-DE"/>
        </w:rPr>
        <w:t xml:space="preserve"> und damit eine nachhaltigere Zukunft für den Verkehrssektor voranzutreiben</w:t>
      </w:r>
    </w:p>
    <w:p w14:paraId="1AB1F9DF" w14:textId="3CEC792F" w:rsidR="009071ED" w:rsidRDefault="00771C6E" w:rsidP="00801F01">
      <w:r>
        <w:t>Die</w:t>
      </w:r>
      <w:r w:rsidR="00DC4CD5">
        <w:t xml:space="preserve"> </w:t>
      </w:r>
      <w:hyperlink r:id="rId11" w:history="1">
        <w:r w:rsidR="00DC4CD5" w:rsidRPr="00DC4CD5">
          <w:rPr>
            <w:rStyle w:val="Hyperlink"/>
            <w:rFonts w:cs="Arial"/>
          </w:rPr>
          <w:t>Quantron AG</w:t>
        </w:r>
      </w:hyperlink>
      <w:r w:rsidR="00DC4CD5">
        <w:t xml:space="preserve">, Spezialist für nachhaltigen Personen- und Gütertransport, gibt bekannt, </w:t>
      </w:r>
      <w:r w:rsidR="00DC4CD5" w:rsidRPr="00DC4CD5">
        <w:t xml:space="preserve">dass es die Zero </w:t>
      </w:r>
      <w:proofErr w:type="spellStart"/>
      <w:r w:rsidR="00DC4CD5" w:rsidRPr="00DC4CD5">
        <w:t>Emissions</w:t>
      </w:r>
      <w:proofErr w:type="spellEnd"/>
      <w:r w:rsidR="00DC4CD5" w:rsidRPr="00DC4CD5">
        <w:t xml:space="preserve"> Vehicle Declaration (ZEV Declaration) unterzeichnet hat </w:t>
      </w:r>
      <w:r w:rsidR="00705340" w:rsidRPr="00705340">
        <w:t xml:space="preserve">und sich damit einer globalen Gemeinschaft anschließt, die von der </w:t>
      </w:r>
      <w:proofErr w:type="spellStart"/>
      <w:r w:rsidR="00705340" w:rsidRPr="00705340">
        <w:t>Accelerating</w:t>
      </w:r>
      <w:proofErr w:type="spellEnd"/>
      <w:r w:rsidR="00705340" w:rsidRPr="00705340">
        <w:t xml:space="preserve"> to Zero </w:t>
      </w:r>
      <w:proofErr w:type="spellStart"/>
      <w:r w:rsidR="00705340" w:rsidRPr="00705340">
        <w:t>Coalition</w:t>
      </w:r>
      <w:proofErr w:type="spellEnd"/>
      <w:r w:rsidR="00705340" w:rsidRPr="00705340">
        <w:t xml:space="preserve"> (A2Z </w:t>
      </w:r>
      <w:proofErr w:type="spellStart"/>
      <w:r w:rsidR="00705340" w:rsidRPr="00705340">
        <w:t>Coalition</w:t>
      </w:r>
      <w:proofErr w:type="spellEnd"/>
      <w:r w:rsidR="00705340" w:rsidRPr="00705340">
        <w:t>) unterstützt wird</w:t>
      </w:r>
      <w:r w:rsidR="00DC4CD5" w:rsidRPr="00DC4CD5">
        <w:t>.</w:t>
      </w:r>
      <w:r>
        <w:t xml:space="preserve"> Mit diesem Schritt unterstreicht das Clean Tech Unternehmen sein Bestreben, den weltweiten Umstieg auf emissionsfreie Transportmittel voranzutreiben.</w:t>
      </w:r>
    </w:p>
    <w:p w14:paraId="339184F3" w14:textId="2ED3327F" w:rsidR="00DC4CD5" w:rsidRPr="00DC4CD5" w:rsidRDefault="00DC4CD5" w:rsidP="00801F01">
      <w:r w:rsidRPr="00DC4CD5">
        <w:t>Die ZEV Declaration</w:t>
      </w:r>
      <w:r w:rsidR="003C1A4C">
        <w:t xml:space="preserve"> </w:t>
      </w:r>
      <w:r w:rsidR="00771C6E" w:rsidRPr="00DC4CD5">
        <w:t>wurde auf der COP26</w:t>
      </w:r>
      <w:r w:rsidR="00771C6E">
        <w:t xml:space="preserve"> </w:t>
      </w:r>
      <w:r w:rsidR="00771C6E" w:rsidRPr="00DC4CD5">
        <w:t>in Glasgow von einer Führungsgruppe aus über 100 Ländern, Unternehmen und Organisationen ins Leben gerufen</w:t>
      </w:r>
      <w:r w:rsidR="00771C6E">
        <w:t xml:space="preserve">. Sie </w:t>
      </w:r>
      <w:r w:rsidR="003C1A4C">
        <w:t>verfolgt das Ziel</w:t>
      </w:r>
      <w:r w:rsidRPr="00DC4CD5">
        <w:t xml:space="preserve">, </w:t>
      </w:r>
      <w:r w:rsidR="00087715" w:rsidRPr="00087715">
        <w:t>den Verkauf von 100 % emissionsfreien Neufahrzeugen im Bereich PKW und Transporter in den führenden Märkten bis 2035 und weltweit bis spätestens 2040 zu erreichen</w:t>
      </w:r>
      <w:r w:rsidRPr="00DC4CD5">
        <w:t xml:space="preserve">. Über 220 Organisationen, darunter </w:t>
      </w:r>
      <w:r w:rsidR="00104452">
        <w:t>mehr als 115</w:t>
      </w:r>
      <w:r w:rsidRPr="00DC4CD5">
        <w:t xml:space="preserve"> nationale und regionale Regierungen sowie sechs der größten OEMs, haben die ZEV Declaration bereits unterzeichnet.</w:t>
      </w:r>
    </w:p>
    <w:p w14:paraId="6B49C258" w14:textId="18766EDD" w:rsidR="003C1A4C" w:rsidRPr="00DC4CD5" w:rsidRDefault="00DC4CD5" w:rsidP="00801F01">
      <w:r w:rsidRPr="00DC4CD5">
        <w:t xml:space="preserve">Die Unterzeichner der ZEV Declaration verpflichten sich, sicherzustellen, </w:t>
      </w:r>
      <w:r w:rsidR="00A3147D" w:rsidRPr="00A3147D">
        <w:t>dass in führenden Märkten weltweit bis spätestens 2040 und in führenden Märkten bis 2035 nur noch emissionsfreie Fahrzeuge verkauft werden</w:t>
      </w:r>
      <w:r w:rsidRPr="00DC4CD5">
        <w:t>.</w:t>
      </w:r>
      <w:r w:rsidR="003C1A4C" w:rsidRPr="003C1A4C">
        <w:t xml:space="preserve"> </w:t>
      </w:r>
      <w:r w:rsidR="003C1A4C" w:rsidRPr="00DC4CD5">
        <w:t xml:space="preserve">Bis Ende 2022 haben </w:t>
      </w:r>
      <w:r w:rsidR="003C1A4C">
        <w:t xml:space="preserve">bereits </w:t>
      </w:r>
      <w:r w:rsidR="003C1A4C" w:rsidRPr="00DC4CD5">
        <w:t>66 Regierungen Maßnahmen ergriffen, um den Verkauf neuer Fahrzeuge mit Verbrennungsmotor zu stoppen. Darunter befinden sich 20 nationale Regierungen, 28 regionale und kommunale Behörden sowie 18 EU-Länder, die durch das EU-Ziel erfasst werden.</w:t>
      </w:r>
    </w:p>
    <w:p w14:paraId="7AF124C4" w14:textId="403A5020" w:rsidR="00DC4CD5" w:rsidRDefault="00771C6E" w:rsidP="00801F01">
      <w:r>
        <w:t>U</w:t>
      </w:r>
      <w:r w:rsidR="00DC4CD5" w:rsidRPr="00DC4CD5">
        <w:t xml:space="preserve">m die wachsende Zahl der Unterzeichner zu unterstützen </w:t>
      </w:r>
      <w:r w:rsidRPr="00771C6E">
        <w:t>und die weltweit führenden Organisationen für emissionsfreien Verkehr zu vernetzen</w:t>
      </w:r>
      <w:r>
        <w:t>, wurde 2022 zusätzlich d</w:t>
      </w:r>
      <w:r w:rsidRPr="00DC4CD5">
        <w:t xml:space="preserve">ie </w:t>
      </w:r>
      <w:proofErr w:type="spellStart"/>
      <w:r w:rsidRPr="00DC4CD5">
        <w:t>Accelerating</w:t>
      </w:r>
      <w:proofErr w:type="spellEnd"/>
      <w:r w:rsidRPr="00DC4CD5">
        <w:t xml:space="preserve"> to Zero </w:t>
      </w:r>
      <w:proofErr w:type="spellStart"/>
      <w:r w:rsidRPr="00DC4CD5">
        <w:t>Coalition</w:t>
      </w:r>
      <w:proofErr w:type="spellEnd"/>
      <w:r w:rsidRPr="00DC4CD5">
        <w:t xml:space="preserve"> (A2Z </w:t>
      </w:r>
      <w:proofErr w:type="spellStart"/>
      <w:r w:rsidRPr="00DC4CD5">
        <w:t>Coalition</w:t>
      </w:r>
      <w:proofErr w:type="spellEnd"/>
      <w:r w:rsidRPr="00DC4CD5">
        <w:t>) gegründet</w:t>
      </w:r>
      <w:r w:rsidR="00DC4CD5" w:rsidRPr="00DC4CD5">
        <w:t xml:space="preserve">. </w:t>
      </w:r>
      <w:r>
        <w:t>Sie</w:t>
      </w:r>
      <w:r w:rsidR="00DC4CD5" w:rsidRPr="00DC4CD5">
        <w:t xml:space="preserve"> dient als Plattform, auf der </w:t>
      </w:r>
      <w:r w:rsidR="003C1A4C">
        <w:t xml:space="preserve">die </w:t>
      </w:r>
      <w:r w:rsidR="00DC4CD5" w:rsidRPr="00DC4CD5">
        <w:lastRenderedPageBreak/>
        <w:t xml:space="preserve">Unterzeichner ihre Aktivitäten koordinieren, ausrichten und verstärken können, um ihre ehrgeizigen Ziele zu erreichen. </w:t>
      </w:r>
    </w:p>
    <w:p w14:paraId="0B93A7DB" w14:textId="5F613C9F" w:rsidR="00D6195B" w:rsidRPr="00DC4CD5" w:rsidRDefault="003C1A4C" w:rsidP="00801F01">
      <w:r w:rsidRPr="00DC4CD5">
        <w:t xml:space="preserve">QUANTRON ist stolz darauf, </w:t>
      </w:r>
      <w:r>
        <w:t xml:space="preserve">ab sofort </w:t>
      </w:r>
      <w:r w:rsidRPr="00DC4CD5">
        <w:t>Teil dieser globalen Initiative zu sein, die eine nachhaltigere und emissionsfreie Zukunft für den Verkehrssektor vorantreibt. Das Unternehmen freut sich darauf, seine Expertise und Innovationen einzubringen, um den Übergang zu emissionsfreien Fahrzeugen weltweit zu beschleunigen.</w:t>
      </w:r>
    </w:p>
    <w:p w14:paraId="2D593BFB" w14:textId="38F09D3C" w:rsidR="00DC4CD5" w:rsidRDefault="00DC4CD5" w:rsidP="00801F01">
      <w:r w:rsidRPr="00DC4CD5">
        <w:t xml:space="preserve">Michael Perschke, CEO </w:t>
      </w:r>
      <w:r w:rsidR="003C1A4C">
        <w:t>der Quantron AG erklärte</w:t>
      </w:r>
      <w:r w:rsidRPr="00DC4CD5">
        <w:t xml:space="preserve">: </w:t>
      </w:r>
      <w:r w:rsidR="00087715">
        <w:t>„</w:t>
      </w:r>
      <w:r w:rsidRPr="00DC4CD5">
        <w:t xml:space="preserve">Wir begrüßen die Möglichkeit, die ZEV Declaration zu unterzeichnen. QUANTRON ist </w:t>
      </w:r>
      <w:r w:rsidR="003C1A4C">
        <w:t>seit</w:t>
      </w:r>
      <w:r w:rsidRPr="00DC4CD5">
        <w:t xml:space="preserve"> Anfang an emissionsfrei, es ist Teil unserer DNA. </w:t>
      </w:r>
      <w:r w:rsidR="0011576A">
        <w:t>Die ZEV Declaration</w:t>
      </w:r>
      <w:r w:rsidR="009C09DC">
        <w:t xml:space="preserve"> zu unterzeichnen,</w:t>
      </w:r>
      <w:r w:rsidR="0011576A">
        <w:t xml:space="preserve"> </w:t>
      </w:r>
      <w:r w:rsidRPr="00DC4CD5">
        <w:t xml:space="preserve">erscheint uns als natürlicher Schritt, da dies genau unserem Zweck entspricht: Wir bieten ganzheitliche Lösungen für die Transportbranche und helfen, Flotten von fossilen Brennstoffen </w:t>
      </w:r>
      <w:r w:rsidR="003C1A4C">
        <w:t>unabhängig zu machen</w:t>
      </w:r>
      <w:r w:rsidRPr="00DC4CD5">
        <w:t xml:space="preserve">. Dank unseres technologieagnostischen Ansatzes bieten wir das breiteste Portfolio an emissionsfreien Fahrzeugen in der Branche, darunter </w:t>
      </w:r>
      <w:r w:rsidR="003C1A4C">
        <w:t>b</w:t>
      </w:r>
      <w:r w:rsidRPr="00DC4CD5">
        <w:t>atterieelektrische und Brennstoffzellen</w:t>
      </w:r>
      <w:r w:rsidR="003C1A4C">
        <w:t>-F</w:t>
      </w:r>
      <w:r w:rsidRPr="00DC4CD5">
        <w:t>ahrzeuge (BEV und FCEV).</w:t>
      </w:r>
      <w:r w:rsidR="00087715">
        <w:t>“</w:t>
      </w:r>
    </w:p>
    <w:p w14:paraId="5E8BA3C8" w14:textId="01E25932" w:rsidR="007C62C3" w:rsidRDefault="007C62C3" w:rsidP="00801F01">
      <w:r w:rsidRPr="00586846">
        <w:t>QUANTRON hat bereits</w:t>
      </w:r>
      <w:r w:rsidR="00586846" w:rsidRPr="00586846">
        <w:t xml:space="preserve"> 200</w:t>
      </w:r>
      <w:r w:rsidRPr="00586846">
        <w:t xml:space="preserve"> emissionsfreie Fahrzeuge an Kunden ausgeliefert,</w:t>
      </w:r>
      <w:r>
        <w:t xml:space="preserve"> darunter den ersten </w:t>
      </w:r>
      <w:r>
        <w:rPr>
          <w:rFonts w:cs="Arial"/>
        </w:rPr>
        <w:t>b</w:t>
      </w:r>
      <w:r w:rsidRPr="0058676C">
        <w:rPr>
          <w:rFonts w:cs="Arial"/>
        </w:rPr>
        <w:t>atterieelektrischen L</w:t>
      </w:r>
      <w:r>
        <w:rPr>
          <w:rFonts w:cs="Arial"/>
        </w:rPr>
        <w:t>kw</w:t>
      </w:r>
      <w:r w:rsidRPr="0058676C">
        <w:rPr>
          <w:rFonts w:cs="Arial"/>
        </w:rPr>
        <w:t xml:space="preserve"> i</w:t>
      </w:r>
      <w:r>
        <w:rPr>
          <w:rFonts w:cs="Arial"/>
        </w:rPr>
        <w:t xml:space="preserve">m </w:t>
      </w:r>
      <w:r w:rsidRPr="0058676C">
        <w:rPr>
          <w:rFonts w:cs="Arial"/>
        </w:rPr>
        <w:t>Königreich Saudi-Arabien durch</w:t>
      </w:r>
      <w:r>
        <w:rPr>
          <w:rFonts w:cs="Arial"/>
        </w:rPr>
        <w:t xml:space="preserve"> seinen Partner </w:t>
      </w:r>
      <w:proofErr w:type="spellStart"/>
      <w:r>
        <w:rPr>
          <w:rFonts w:cs="Arial"/>
        </w:rPr>
        <w:t>Electromin</w:t>
      </w:r>
      <w:proofErr w:type="spellEnd"/>
      <w:r>
        <w:rPr>
          <w:rFonts w:cs="Arial"/>
        </w:rPr>
        <w:t xml:space="preserve"> (ein Unternehmen der </w:t>
      </w:r>
      <w:proofErr w:type="spellStart"/>
      <w:r>
        <w:rPr>
          <w:rFonts w:cs="Arial"/>
        </w:rPr>
        <w:t>Petromin</w:t>
      </w:r>
      <w:proofErr w:type="spellEnd"/>
      <w:r>
        <w:rPr>
          <w:rFonts w:cs="Arial"/>
        </w:rPr>
        <w:t xml:space="preserve"> Corporation). Damit ist QUANTRON Vorreiter</w:t>
      </w:r>
      <w:r w:rsidRPr="001979D5">
        <w:t xml:space="preserve"> </w:t>
      </w:r>
      <w:r w:rsidRPr="004678C7">
        <w:t xml:space="preserve">bei der </w:t>
      </w:r>
      <w:r>
        <w:t xml:space="preserve">globalen </w:t>
      </w:r>
      <w:r w:rsidRPr="004678C7">
        <w:t xml:space="preserve">Umstellung </w:t>
      </w:r>
      <w:r>
        <w:t xml:space="preserve">von </w:t>
      </w:r>
      <w:r w:rsidRPr="004678C7">
        <w:t xml:space="preserve">Flotten auf </w:t>
      </w:r>
      <w:r>
        <w:t>nachhaltige alternative Antriebstechnologien.</w:t>
      </w:r>
    </w:p>
    <w:p w14:paraId="378C0384" w14:textId="12A406DE" w:rsidR="00EE77C0" w:rsidRDefault="00545A98" w:rsidP="00FD5A97">
      <w:r>
        <w:t>„</w:t>
      </w:r>
      <w:r w:rsidRPr="00545A98">
        <w:t xml:space="preserve">Als Sekretariat der </w:t>
      </w:r>
      <w:proofErr w:type="spellStart"/>
      <w:r w:rsidRPr="00545A98">
        <w:t>Accelerating</w:t>
      </w:r>
      <w:proofErr w:type="spellEnd"/>
      <w:r w:rsidRPr="00545A98">
        <w:t xml:space="preserve"> to Zero </w:t>
      </w:r>
      <w:proofErr w:type="spellStart"/>
      <w:r w:rsidRPr="00545A98">
        <w:t>Coalition</w:t>
      </w:r>
      <w:proofErr w:type="spellEnd"/>
      <w:r w:rsidRPr="00545A98">
        <w:t xml:space="preserve"> freuen wir uns</w:t>
      </w:r>
      <w:r w:rsidR="00F27691">
        <w:t xml:space="preserve"> </w:t>
      </w:r>
      <w:r w:rsidR="00E10E53">
        <w:t xml:space="preserve">sehr </w:t>
      </w:r>
      <w:r w:rsidR="00F27691">
        <w:t>darüber, dass QUANTRON die ZEV Declaration unterzeichnet</w:t>
      </w:r>
      <w:r w:rsidR="00293BA1">
        <w:t xml:space="preserve">. </w:t>
      </w:r>
      <w:r w:rsidR="00F27691">
        <w:t>Es signalisiert</w:t>
      </w:r>
      <w:r w:rsidR="00293BA1">
        <w:t xml:space="preserve"> eine</w:t>
      </w:r>
      <w:r w:rsidRPr="00545A98">
        <w:t xml:space="preserve"> positive </w:t>
      </w:r>
      <w:r w:rsidR="005B5568">
        <w:t>Dynamik</w:t>
      </w:r>
      <w:r w:rsidRPr="00545A98">
        <w:t xml:space="preserve"> in diesem globalen Übergang zu einem emissionsfreien Transportsektor</w:t>
      </w:r>
      <w:r w:rsidR="004F72AF">
        <w:t>“</w:t>
      </w:r>
      <w:r w:rsidRPr="00545A98">
        <w:t xml:space="preserve">, sagt Rachel </w:t>
      </w:r>
      <w:proofErr w:type="spellStart"/>
      <w:r w:rsidRPr="00545A98">
        <w:t>Muncrief</w:t>
      </w:r>
      <w:proofErr w:type="spellEnd"/>
      <w:r w:rsidRPr="00545A98">
        <w:t xml:space="preserve">, </w:t>
      </w:r>
      <w:r w:rsidR="00272C16">
        <w:t xml:space="preserve">Executive </w:t>
      </w:r>
      <w:proofErr w:type="spellStart"/>
      <w:r w:rsidR="00272C16">
        <w:t>Director</w:t>
      </w:r>
      <w:proofErr w:type="spellEnd"/>
      <w:r w:rsidRPr="00545A98">
        <w:t xml:space="preserve"> des International Council on Clean Transportation. </w:t>
      </w:r>
      <w:r w:rsidR="004F72AF">
        <w:t>„</w:t>
      </w:r>
      <w:r w:rsidRPr="00545A98">
        <w:t xml:space="preserve">Eine aktive Zusammenarbeit zwischen allen </w:t>
      </w:r>
      <w:r w:rsidR="00EB39BC">
        <w:t>Bereichen</w:t>
      </w:r>
      <w:r w:rsidRPr="00545A98">
        <w:t xml:space="preserve"> der Unterzeichner der ZEV-Erklärung wird entscheidend sein, um die in Paris vereinbarten Ziele zu erreichen, und als neuer Unterzeichner spielt Q</w:t>
      </w:r>
      <w:r w:rsidR="00EB39BC">
        <w:t>UANTRON</w:t>
      </w:r>
      <w:r w:rsidRPr="00545A98">
        <w:t xml:space="preserve"> eine entscheidende Rolle</w:t>
      </w:r>
      <w:r w:rsidR="00AB367A">
        <w:t>.“</w:t>
      </w:r>
    </w:p>
    <w:p w14:paraId="202B461E" w14:textId="77777777" w:rsidR="00046163" w:rsidRPr="00685E23" w:rsidRDefault="00046163" w:rsidP="00FD5A97"/>
    <w:p w14:paraId="21AE9850" w14:textId="2CF658B0"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p w14:paraId="312772B0" w14:textId="77777777" w:rsidR="00E13E09" w:rsidRPr="00164F4E" w:rsidRDefault="00E13E09" w:rsidP="00F63FEA">
      <w:pPr>
        <w:ind w:right="597"/>
        <w:rPr>
          <w:rFonts w:cs="Arial"/>
          <w:bCs/>
        </w:rPr>
      </w:pPr>
    </w:p>
    <w:p w14:paraId="76E22AD1" w14:textId="468637A4" w:rsidR="00F63FEA" w:rsidRDefault="00F63FEA" w:rsidP="00F63FEA">
      <w:pPr>
        <w:ind w:right="597"/>
        <w:rPr>
          <w:rFonts w:cs="Arial"/>
        </w:rPr>
      </w:pPr>
      <w:r w:rsidRPr="001A017C">
        <w:rPr>
          <w:rFonts w:cs="Arial"/>
        </w:rPr>
        <w:lastRenderedPageBreak/>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2">
        <w:r w:rsidRPr="001A017C">
          <w:rPr>
            <w:rStyle w:val="Hyperlink"/>
            <w:rFonts w:cs="Arial"/>
          </w:rPr>
          <w:t>Pressemitteilungen der Quantron AG</w:t>
        </w:r>
      </w:hyperlink>
      <w:r w:rsidRPr="001A017C">
        <w:rPr>
          <w:rFonts w:cs="Arial"/>
        </w:rPr>
        <w:t xml:space="preserve"> (https://www.quantron.net/q-news/pr-berichte/) </w:t>
      </w:r>
    </w:p>
    <w:tbl>
      <w:tblPr>
        <w:tblStyle w:val="Tabellenraster"/>
        <w:tblW w:w="0" w:type="auto"/>
        <w:tblLook w:val="04A0" w:firstRow="1" w:lastRow="0" w:firstColumn="1" w:lastColumn="0" w:noHBand="0" w:noVBand="1"/>
      </w:tblPr>
      <w:tblGrid>
        <w:gridCol w:w="3934"/>
        <w:gridCol w:w="2553"/>
      </w:tblGrid>
      <w:tr w:rsidR="00CE5513" w:rsidRPr="00FF08A9" w14:paraId="6FBCD0CA" w14:textId="77777777" w:rsidTr="002373DF">
        <w:trPr>
          <w:trHeight w:val="977"/>
        </w:trPr>
        <w:tc>
          <w:tcPr>
            <w:tcW w:w="3934" w:type="dxa"/>
          </w:tcPr>
          <w:p w14:paraId="1442F4D3" w14:textId="7138A00F" w:rsidR="00CE5513" w:rsidRPr="003818AE" w:rsidRDefault="009D49AE" w:rsidP="002373DF">
            <w:pPr>
              <w:ind w:right="597"/>
              <w:rPr>
                <w:rFonts w:cs="Arial"/>
                <w:bCs/>
                <w:lang w:val="en-US"/>
              </w:rPr>
            </w:pPr>
            <w:r>
              <w:rPr>
                <w:noProof/>
              </w:rPr>
              <w:drawing>
                <wp:inline distT="0" distB="0" distL="0" distR="0" wp14:anchorId="24615730" wp14:editId="455A8A1A">
                  <wp:extent cx="1980000" cy="1112400"/>
                  <wp:effectExtent l="0" t="0" r="1270" b="0"/>
                  <wp:docPr id="540793021"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793021" name="Grafik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2553" w:type="dxa"/>
          </w:tcPr>
          <w:p w14:paraId="67B6ED5C" w14:textId="77777777" w:rsidR="00CE5513" w:rsidRPr="00FF08A9" w:rsidRDefault="00CE5513" w:rsidP="002373DF">
            <w:pPr>
              <w:ind w:right="597"/>
              <w:rPr>
                <w:rFonts w:cs="Arial"/>
                <w:bCs/>
              </w:rPr>
            </w:pPr>
            <w:r>
              <w:rPr>
                <w:rFonts w:cs="Arial"/>
                <w:bCs/>
              </w:rPr>
              <w:t>QUANTRON Portfolio</w:t>
            </w:r>
          </w:p>
        </w:tc>
      </w:tr>
      <w:tr w:rsidR="00CE5513" w:rsidRPr="00164F4E" w14:paraId="4ED81877" w14:textId="77777777" w:rsidTr="002373DF">
        <w:trPr>
          <w:trHeight w:val="977"/>
        </w:trPr>
        <w:tc>
          <w:tcPr>
            <w:tcW w:w="3934" w:type="dxa"/>
          </w:tcPr>
          <w:p w14:paraId="39A2C494" w14:textId="77777777" w:rsidR="00CE5513" w:rsidRPr="00FF08A9" w:rsidRDefault="00CE5513" w:rsidP="002373DF">
            <w:pPr>
              <w:ind w:right="597"/>
              <w:rPr>
                <w:rFonts w:cs="Arial"/>
                <w:bCs/>
              </w:rPr>
            </w:pPr>
            <w:r>
              <w:rPr>
                <w:noProof/>
              </w:rPr>
              <w:drawing>
                <wp:inline distT="0" distB="0" distL="0" distR="0" wp14:anchorId="79803EDE" wp14:editId="47F8C4DB">
                  <wp:extent cx="1980000" cy="1321200"/>
                  <wp:effectExtent l="0" t="0" r="1270" b="0"/>
                  <wp:docPr id="127844746" name="Grafik 2" descr="Ein Bild, das Fahrzeug, Rad, Landfahrzeug, Transport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4746" name="Grafik 2" descr="Ein Bild, das Fahrzeug, Rad, Landfahrzeug, Transport enthält.&#10;&#10;Automatisch generierte Beschreibu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2553" w:type="dxa"/>
          </w:tcPr>
          <w:p w14:paraId="345C2A86" w14:textId="77777777" w:rsidR="00CE5513" w:rsidRPr="00102380" w:rsidRDefault="00CE5513" w:rsidP="002373DF">
            <w:pPr>
              <w:ind w:right="597"/>
              <w:rPr>
                <w:rFonts w:cs="Arial"/>
                <w:bCs/>
                <w:lang w:val="en-US"/>
              </w:rPr>
            </w:pPr>
            <w:r w:rsidRPr="00102380">
              <w:rPr>
                <w:rFonts w:cs="Arial"/>
                <w:bCs/>
                <w:lang w:val="en-US"/>
              </w:rPr>
              <w:t>Light-</w:t>
            </w:r>
            <w:r>
              <w:rPr>
                <w:rFonts w:cs="Arial"/>
                <w:bCs/>
                <w:lang w:val="en-US"/>
              </w:rPr>
              <w:t>Transporter</w:t>
            </w:r>
            <w:r w:rsidRPr="00102380">
              <w:rPr>
                <w:rFonts w:cs="Arial"/>
                <w:bCs/>
                <w:lang w:val="en-US"/>
              </w:rPr>
              <w:t xml:space="preserve"> QUANTRON QLI F</w:t>
            </w:r>
            <w:r>
              <w:rPr>
                <w:rFonts w:cs="Arial"/>
                <w:bCs/>
                <w:lang w:val="en-US"/>
              </w:rPr>
              <w:t>CEV</w:t>
            </w:r>
          </w:p>
        </w:tc>
      </w:tr>
      <w:tr w:rsidR="00CE5513" w:rsidRPr="00164F4E" w14:paraId="5D3C851C" w14:textId="77777777" w:rsidTr="002373DF">
        <w:trPr>
          <w:trHeight w:val="977"/>
        </w:trPr>
        <w:tc>
          <w:tcPr>
            <w:tcW w:w="3934" w:type="dxa"/>
          </w:tcPr>
          <w:p w14:paraId="532F7980" w14:textId="77777777" w:rsidR="00CE5513" w:rsidRDefault="00CE5513" w:rsidP="002373DF">
            <w:pPr>
              <w:ind w:right="597"/>
              <w:rPr>
                <w:noProof/>
              </w:rPr>
            </w:pPr>
            <w:r>
              <w:rPr>
                <w:noProof/>
              </w:rPr>
              <w:drawing>
                <wp:inline distT="0" distB="0" distL="0" distR="0" wp14:anchorId="2DA4E94A" wp14:editId="2A968CA8">
                  <wp:extent cx="1980000" cy="1321200"/>
                  <wp:effectExtent l="0" t="0" r="1270" b="0"/>
                  <wp:docPr id="922426334" name="Grafik 3" descr="Ein Bild, das draußen, Fahrzeug, Landfahrzeug, Himmel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26334" name="Grafik 3" descr="Ein Bild, das draußen, Fahrzeug, Landfahrzeug, Himmel enthält.&#10;&#10;Automatisch generierte Beschreibu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2553" w:type="dxa"/>
          </w:tcPr>
          <w:p w14:paraId="5F550F65" w14:textId="77777777" w:rsidR="00CE5513" w:rsidRDefault="00CE5513" w:rsidP="002373DF">
            <w:pPr>
              <w:ind w:right="597"/>
              <w:rPr>
                <w:rFonts w:cs="Arial"/>
                <w:bCs/>
                <w:lang w:val="en-US"/>
              </w:rPr>
            </w:pPr>
            <w:r>
              <w:rPr>
                <w:rFonts w:cs="Arial"/>
                <w:bCs/>
                <w:lang w:val="en-US"/>
              </w:rPr>
              <w:t>Heavy-Duty Truck QUANTRON QHM FCEV AERO</w:t>
            </w:r>
          </w:p>
        </w:tc>
      </w:tr>
      <w:tr w:rsidR="00CE5513" w:rsidRPr="00451D1B" w14:paraId="626FE3BA" w14:textId="77777777" w:rsidTr="002373DF">
        <w:trPr>
          <w:trHeight w:val="977"/>
        </w:trPr>
        <w:tc>
          <w:tcPr>
            <w:tcW w:w="3934" w:type="dxa"/>
          </w:tcPr>
          <w:p w14:paraId="75CB60D4" w14:textId="77777777" w:rsidR="00CE5513" w:rsidRPr="00102380" w:rsidRDefault="00CE5513" w:rsidP="002373DF">
            <w:pPr>
              <w:ind w:right="597"/>
              <w:rPr>
                <w:rFonts w:cs="Arial"/>
                <w:bCs/>
                <w:lang w:val="en-US"/>
              </w:rPr>
            </w:pPr>
            <w:r>
              <w:rPr>
                <w:noProof/>
              </w:rPr>
              <w:drawing>
                <wp:inline distT="0" distB="0" distL="0" distR="0" wp14:anchorId="6C9EDB86" wp14:editId="2558A35C">
                  <wp:extent cx="1022350" cy="1363094"/>
                  <wp:effectExtent l="0" t="0" r="6350" b="8890"/>
                  <wp:docPr id="1203311279" name="Grafik 1" descr="Ein Bild, das Menschliches Gesicht, Person, Kleidung, Mann enthält.&#10;&#10;Automatisch generierte Beschreibu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311279" name="Grafik 1" descr="Ein Bild, das Menschliches Gesicht, Person, Kleidung, Mann enthält.&#10;&#10;Automatisch generierte Beschreibu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6906" cy="1369169"/>
                          </a:xfrm>
                          <a:prstGeom prst="rect">
                            <a:avLst/>
                          </a:prstGeom>
                          <a:noFill/>
                          <a:ln>
                            <a:noFill/>
                          </a:ln>
                        </pic:spPr>
                      </pic:pic>
                    </a:graphicData>
                  </a:graphic>
                </wp:inline>
              </w:drawing>
            </w:r>
          </w:p>
        </w:tc>
        <w:tc>
          <w:tcPr>
            <w:tcW w:w="2553" w:type="dxa"/>
          </w:tcPr>
          <w:p w14:paraId="164EA72B" w14:textId="77777777" w:rsidR="00CE5513" w:rsidRPr="00451D1B" w:rsidRDefault="00CE5513" w:rsidP="002373DF">
            <w:pPr>
              <w:ind w:right="597"/>
              <w:rPr>
                <w:rFonts w:cs="Arial"/>
                <w:bCs/>
              </w:rPr>
            </w:pPr>
            <w:r w:rsidRPr="009F5F4A">
              <w:rPr>
                <w:rFonts w:cs="Arial"/>
                <w:bCs/>
              </w:rPr>
              <w:t>Michael Perschke, CEO Quantron AG</w:t>
            </w:r>
          </w:p>
        </w:tc>
      </w:tr>
    </w:tbl>
    <w:p w14:paraId="345DF9BF" w14:textId="77777777" w:rsidR="00CE5513" w:rsidRPr="001A017C" w:rsidRDefault="00CE5513" w:rsidP="00F63FEA">
      <w:pPr>
        <w:ind w:right="597"/>
        <w:rPr>
          <w:rFonts w:cs="Arial"/>
          <w:b/>
        </w:rPr>
      </w:pP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w:t>
      </w:r>
      <w:r w:rsidRPr="001A017C">
        <w:rPr>
          <w:rStyle w:val="normaltextrun"/>
          <w:rFonts w:ascii="Arial" w:hAnsi="Arial" w:cs="Arial"/>
          <w:i/>
          <w:iCs/>
          <w:sz w:val="20"/>
          <w:szCs w:val="20"/>
        </w:rPr>
        <w:lastRenderedPageBreak/>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1"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2"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3"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Default="00DC162F" w:rsidP="00DC162F">
      <w:pPr>
        <w:pStyle w:val="paragraph"/>
        <w:spacing w:before="0" w:beforeAutospacing="0" w:after="0" w:afterAutospacing="0"/>
        <w:textAlignment w:val="baseline"/>
        <w:rPr>
          <w:rStyle w:val="eop"/>
          <w:rFonts w:ascii="Arial" w:hAnsi="Arial" w:cs="Arial"/>
          <w:sz w:val="22"/>
          <w:szCs w:val="22"/>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0F2A1DB4" w14:textId="77777777" w:rsidR="00CD2114" w:rsidRPr="001A017C" w:rsidRDefault="00CD2114" w:rsidP="00DC162F">
      <w:pPr>
        <w:pStyle w:val="paragraph"/>
        <w:spacing w:before="0" w:beforeAutospacing="0" w:after="0" w:afterAutospacing="0"/>
        <w:textAlignment w:val="baseline"/>
        <w:rPr>
          <w:rFonts w:ascii="Arial" w:hAnsi="Arial" w:cs="Arial"/>
          <w:sz w:val="18"/>
          <w:szCs w:val="18"/>
          <w:lang w:val="en-US"/>
        </w:rPr>
      </w:pPr>
    </w:p>
    <w:p w14:paraId="6F555A6B" w14:textId="4801BB10" w:rsidR="00971D89" w:rsidRDefault="00971D89" w:rsidP="00DC162F">
      <w:pPr>
        <w:pStyle w:val="paragraph"/>
        <w:spacing w:before="0" w:beforeAutospacing="0" w:after="0" w:afterAutospacing="0"/>
        <w:textAlignment w:val="baseline"/>
        <w:rPr>
          <w:rStyle w:val="normaltextrun"/>
          <w:rFonts w:ascii="Arial" w:hAnsi="Arial" w:cs="Arial"/>
          <w:color w:val="0000FF"/>
          <w:sz w:val="22"/>
          <w:szCs w:val="22"/>
          <w:u w:val="single"/>
          <w:lang w:val="fr-BE"/>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4"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5"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6"/>
      <w:footerReference w:type="default" r:id="rId2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EE3F" w14:textId="77777777" w:rsidR="008710E0" w:rsidRDefault="008710E0" w:rsidP="00AE78E4">
      <w:pPr>
        <w:spacing w:after="0" w:line="240" w:lineRule="auto"/>
      </w:pPr>
      <w:r>
        <w:separator/>
      </w:r>
    </w:p>
  </w:endnote>
  <w:endnote w:type="continuationSeparator" w:id="0">
    <w:p w14:paraId="4A2815F8" w14:textId="77777777" w:rsidR="008710E0" w:rsidRDefault="008710E0" w:rsidP="00AE78E4">
      <w:pPr>
        <w:spacing w:after="0" w:line="240" w:lineRule="auto"/>
      </w:pPr>
      <w:r>
        <w:continuationSeparator/>
      </w:r>
    </w:p>
  </w:endnote>
  <w:endnote w:type="continuationNotice" w:id="1">
    <w:p w14:paraId="67A1611C" w14:textId="77777777" w:rsidR="008710E0" w:rsidRDefault="00871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EC7E33">
                      <w:fldChar w:fldCharType="begin"/>
                    </w:r>
                    <w:r w:rsidR="00EC7E33">
                      <w:instrText>NUMPAGES  \* Arabic  \* MERGEFORMAT</w:instrText>
                    </w:r>
                    <w:r w:rsidR="00EC7E33">
                      <w:fldChar w:fldCharType="separate"/>
                    </w:r>
                    <w:r w:rsidR="00851F4C" w:rsidRPr="00851F4C">
                      <w:rPr>
                        <w:bCs/>
                        <w:noProof/>
                        <w:color w:val="0971B7"/>
                        <w:sz w:val="16"/>
                        <w:szCs w:val="16"/>
                      </w:rPr>
                      <w:t>2</w:t>
                    </w:r>
                    <w:r w:rsidR="00EC7E33">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66C5" w14:textId="77777777" w:rsidR="008710E0" w:rsidRDefault="008710E0" w:rsidP="00AE78E4">
      <w:pPr>
        <w:spacing w:after="0" w:line="240" w:lineRule="auto"/>
      </w:pPr>
      <w:r>
        <w:separator/>
      </w:r>
    </w:p>
  </w:footnote>
  <w:footnote w:type="continuationSeparator" w:id="0">
    <w:p w14:paraId="27B1B199" w14:textId="77777777" w:rsidR="008710E0" w:rsidRDefault="008710E0" w:rsidP="00AE78E4">
      <w:pPr>
        <w:spacing w:after="0" w:line="240" w:lineRule="auto"/>
      </w:pPr>
      <w:r>
        <w:continuationSeparator/>
      </w:r>
    </w:p>
  </w:footnote>
  <w:footnote w:type="continuationNotice" w:id="1">
    <w:p w14:paraId="2EC35153" w14:textId="77777777" w:rsidR="008710E0" w:rsidRDefault="00871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6410"/>
    <w:multiLevelType w:val="hybridMultilevel"/>
    <w:tmpl w:val="1D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84EA1"/>
    <w:multiLevelType w:val="multilevel"/>
    <w:tmpl w:val="91E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4"/>
  </w:num>
  <w:num w:numId="2" w16cid:durableId="1015308933">
    <w:abstractNumId w:val="3"/>
  </w:num>
  <w:num w:numId="3" w16cid:durableId="93600552">
    <w:abstractNumId w:val="1"/>
  </w:num>
  <w:num w:numId="4" w16cid:durableId="564803649">
    <w:abstractNumId w:val="2"/>
  </w:num>
  <w:num w:numId="5" w16cid:durableId="213112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46163"/>
    <w:rsid w:val="00054DE0"/>
    <w:rsid w:val="000873A2"/>
    <w:rsid w:val="00087715"/>
    <w:rsid w:val="000928E5"/>
    <w:rsid w:val="000944FD"/>
    <w:rsid w:val="000C049C"/>
    <w:rsid w:val="000C6948"/>
    <w:rsid w:val="000C71F9"/>
    <w:rsid w:val="00104452"/>
    <w:rsid w:val="00113E8F"/>
    <w:rsid w:val="0011576A"/>
    <w:rsid w:val="00137966"/>
    <w:rsid w:val="001417A9"/>
    <w:rsid w:val="00150D45"/>
    <w:rsid w:val="001536A5"/>
    <w:rsid w:val="00154823"/>
    <w:rsid w:val="00155510"/>
    <w:rsid w:val="0016309B"/>
    <w:rsid w:val="00164F4E"/>
    <w:rsid w:val="00182B88"/>
    <w:rsid w:val="001875DD"/>
    <w:rsid w:val="00195C88"/>
    <w:rsid w:val="001979D5"/>
    <w:rsid w:val="001A010B"/>
    <w:rsid w:val="001A017C"/>
    <w:rsid w:val="001A0965"/>
    <w:rsid w:val="001A1178"/>
    <w:rsid w:val="001A52B1"/>
    <w:rsid w:val="001A6630"/>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46441"/>
    <w:rsid w:val="0025057D"/>
    <w:rsid w:val="0025461D"/>
    <w:rsid w:val="0026162A"/>
    <w:rsid w:val="00262DBB"/>
    <w:rsid w:val="00267DB4"/>
    <w:rsid w:val="00272C16"/>
    <w:rsid w:val="00273889"/>
    <w:rsid w:val="00275C5D"/>
    <w:rsid w:val="00277052"/>
    <w:rsid w:val="00281F0D"/>
    <w:rsid w:val="00293139"/>
    <w:rsid w:val="00293BA1"/>
    <w:rsid w:val="002975E2"/>
    <w:rsid w:val="002B310C"/>
    <w:rsid w:val="002B76D0"/>
    <w:rsid w:val="002C64E1"/>
    <w:rsid w:val="002C7249"/>
    <w:rsid w:val="002D0904"/>
    <w:rsid w:val="002D2A7E"/>
    <w:rsid w:val="002E51EA"/>
    <w:rsid w:val="002E7946"/>
    <w:rsid w:val="002F397F"/>
    <w:rsid w:val="002F5AE4"/>
    <w:rsid w:val="002F6662"/>
    <w:rsid w:val="002F7680"/>
    <w:rsid w:val="0030699A"/>
    <w:rsid w:val="00312572"/>
    <w:rsid w:val="003172FA"/>
    <w:rsid w:val="00320FE3"/>
    <w:rsid w:val="0032393F"/>
    <w:rsid w:val="00332F4F"/>
    <w:rsid w:val="0036362A"/>
    <w:rsid w:val="003662A9"/>
    <w:rsid w:val="00370BC2"/>
    <w:rsid w:val="0037303E"/>
    <w:rsid w:val="00377865"/>
    <w:rsid w:val="003824EA"/>
    <w:rsid w:val="0039042C"/>
    <w:rsid w:val="003A1EF1"/>
    <w:rsid w:val="003B237E"/>
    <w:rsid w:val="003B4609"/>
    <w:rsid w:val="003C0EF8"/>
    <w:rsid w:val="003C1A4C"/>
    <w:rsid w:val="003C6BB1"/>
    <w:rsid w:val="003E700E"/>
    <w:rsid w:val="003F1AAC"/>
    <w:rsid w:val="003F6267"/>
    <w:rsid w:val="003F63B3"/>
    <w:rsid w:val="00401889"/>
    <w:rsid w:val="00426A04"/>
    <w:rsid w:val="00436C1B"/>
    <w:rsid w:val="004610D8"/>
    <w:rsid w:val="004678C7"/>
    <w:rsid w:val="00473615"/>
    <w:rsid w:val="00473883"/>
    <w:rsid w:val="00475C54"/>
    <w:rsid w:val="0048625B"/>
    <w:rsid w:val="00486FAE"/>
    <w:rsid w:val="004954AD"/>
    <w:rsid w:val="00497B37"/>
    <w:rsid w:val="004A2B2D"/>
    <w:rsid w:val="004B32B0"/>
    <w:rsid w:val="004B3DD1"/>
    <w:rsid w:val="004C6AD0"/>
    <w:rsid w:val="004E1467"/>
    <w:rsid w:val="004F35A7"/>
    <w:rsid w:val="004F72AF"/>
    <w:rsid w:val="005012F4"/>
    <w:rsid w:val="0050203A"/>
    <w:rsid w:val="00504F1D"/>
    <w:rsid w:val="005150CB"/>
    <w:rsid w:val="00515CF1"/>
    <w:rsid w:val="00515D87"/>
    <w:rsid w:val="005240B0"/>
    <w:rsid w:val="005248CC"/>
    <w:rsid w:val="0052668B"/>
    <w:rsid w:val="00530A6C"/>
    <w:rsid w:val="0053512B"/>
    <w:rsid w:val="00536239"/>
    <w:rsid w:val="00545A98"/>
    <w:rsid w:val="005529B3"/>
    <w:rsid w:val="00553993"/>
    <w:rsid w:val="005546AA"/>
    <w:rsid w:val="0056386B"/>
    <w:rsid w:val="00576A09"/>
    <w:rsid w:val="005834CF"/>
    <w:rsid w:val="00586846"/>
    <w:rsid w:val="00592440"/>
    <w:rsid w:val="005B5568"/>
    <w:rsid w:val="005D2334"/>
    <w:rsid w:val="005D2817"/>
    <w:rsid w:val="005E2014"/>
    <w:rsid w:val="006369DD"/>
    <w:rsid w:val="00661045"/>
    <w:rsid w:val="00671A6F"/>
    <w:rsid w:val="00682BD1"/>
    <w:rsid w:val="00685E23"/>
    <w:rsid w:val="0069112E"/>
    <w:rsid w:val="006B0E2C"/>
    <w:rsid w:val="006B7543"/>
    <w:rsid w:val="006C35E2"/>
    <w:rsid w:val="006C368F"/>
    <w:rsid w:val="006F1B77"/>
    <w:rsid w:val="00705340"/>
    <w:rsid w:val="00705344"/>
    <w:rsid w:val="007059E0"/>
    <w:rsid w:val="007137AB"/>
    <w:rsid w:val="0071558E"/>
    <w:rsid w:val="0071627E"/>
    <w:rsid w:val="0074160C"/>
    <w:rsid w:val="00745FEA"/>
    <w:rsid w:val="00754015"/>
    <w:rsid w:val="007628A4"/>
    <w:rsid w:val="00765BB9"/>
    <w:rsid w:val="00771C6E"/>
    <w:rsid w:val="00775363"/>
    <w:rsid w:val="00776D92"/>
    <w:rsid w:val="0078500E"/>
    <w:rsid w:val="00790717"/>
    <w:rsid w:val="007A2ECF"/>
    <w:rsid w:val="007A7D7D"/>
    <w:rsid w:val="007B29FD"/>
    <w:rsid w:val="007B31E6"/>
    <w:rsid w:val="007C62C3"/>
    <w:rsid w:val="007D27BB"/>
    <w:rsid w:val="007D2FC7"/>
    <w:rsid w:val="007E37C8"/>
    <w:rsid w:val="007E5F19"/>
    <w:rsid w:val="007E6A5C"/>
    <w:rsid w:val="007F3AB0"/>
    <w:rsid w:val="00800482"/>
    <w:rsid w:val="00801F01"/>
    <w:rsid w:val="008103CB"/>
    <w:rsid w:val="00811A60"/>
    <w:rsid w:val="008269B4"/>
    <w:rsid w:val="008332EE"/>
    <w:rsid w:val="00842703"/>
    <w:rsid w:val="00846EF3"/>
    <w:rsid w:val="00851F4C"/>
    <w:rsid w:val="0085284F"/>
    <w:rsid w:val="00863593"/>
    <w:rsid w:val="008710E0"/>
    <w:rsid w:val="008838EC"/>
    <w:rsid w:val="008A116F"/>
    <w:rsid w:val="008A117E"/>
    <w:rsid w:val="008A41D6"/>
    <w:rsid w:val="008B421F"/>
    <w:rsid w:val="008B735F"/>
    <w:rsid w:val="008B7AF6"/>
    <w:rsid w:val="008B7FA8"/>
    <w:rsid w:val="008D4615"/>
    <w:rsid w:val="008D579C"/>
    <w:rsid w:val="008E251B"/>
    <w:rsid w:val="008E51D6"/>
    <w:rsid w:val="008F514A"/>
    <w:rsid w:val="009004C8"/>
    <w:rsid w:val="009015A5"/>
    <w:rsid w:val="009039AA"/>
    <w:rsid w:val="009071ED"/>
    <w:rsid w:val="00910A12"/>
    <w:rsid w:val="009138CA"/>
    <w:rsid w:val="0092229F"/>
    <w:rsid w:val="009248EA"/>
    <w:rsid w:val="00924A44"/>
    <w:rsid w:val="00924DE7"/>
    <w:rsid w:val="009260C6"/>
    <w:rsid w:val="00935E10"/>
    <w:rsid w:val="00940AEE"/>
    <w:rsid w:val="00944B0D"/>
    <w:rsid w:val="00971D89"/>
    <w:rsid w:val="009A527F"/>
    <w:rsid w:val="009C09DC"/>
    <w:rsid w:val="009C434C"/>
    <w:rsid w:val="009D49AE"/>
    <w:rsid w:val="009D5F26"/>
    <w:rsid w:val="009E2573"/>
    <w:rsid w:val="009F3E70"/>
    <w:rsid w:val="009F6532"/>
    <w:rsid w:val="00A055C7"/>
    <w:rsid w:val="00A1262D"/>
    <w:rsid w:val="00A12F98"/>
    <w:rsid w:val="00A170CF"/>
    <w:rsid w:val="00A22CDF"/>
    <w:rsid w:val="00A3147D"/>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B367A"/>
    <w:rsid w:val="00AC46E7"/>
    <w:rsid w:val="00AE78E4"/>
    <w:rsid w:val="00B22998"/>
    <w:rsid w:val="00B25E92"/>
    <w:rsid w:val="00B31303"/>
    <w:rsid w:val="00B42137"/>
    <w:rsid w:val="00B46A91"/>
    <w:rsid w:val="00B56D88"/>
    <w:rsid w:val="00B60081"/>
    <w:rsid w:val="00B722E6"/>
    <w:rsid w:val="00B91B2B"/>
    <w:rsid w:val="00BA1CC6"/>
    <w:rsid w:val="00BA2B45"/>
    <w:rsid w:val="00BA6AD9"/>
    <w:rsid w:val="00BB5FB5"/>
    <w:rsid w:val="00BC3CCE"/>
    <w:rsid w:val="00BC49AA"/>
    <w:rsid w:val="00BC7E72"/>
    <w:rsid w:val="00BE057C"/>
    <w:rsid w:val="00BE073B"/>
    <w:rsid w:val="00BF688A"/>
    <w:rsid w:val="00C022F6"/>
    <w:rsid w:val="00C122D5"/>
    <w:rsid w:val="00C443F4"/>
    <w:rsid w:val="00C44DDA"/>
    <w:rsid w:val="00C45A18"/>
    <w:rsid w:val="00C63E4C"/>
    <w:rsid w:val="00C74C0E"/>
    <w:rsid w:val="00C84747"/>
    <w:rsid w:val="00C867F7"/>
    <w:rsid w:val="00C96478"/>
    <w:rsid w:val="00CC27C4"/>
    <w:rsid w:val="00CD2114"/>
    <w:rsid w:val="00CD2992"/>
    <w:rsid w:val="00CE5513"/>
    <w:rsid w:val="00CE5E8B"/>
    <w:rsid w:val="00CE7BC4"/>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2D53"/>
    <w:rsid w:val="00D54ABB"/>
    <w:rsid w:val="00D6195B"/>
    <w:rsid w:val="00D7496D"/>
    <w:rsid w:val="00D773AD"/>
    <w:rsid w:val="00D821DF"/>
    <w:rsid w:val="00D86258"/>
    <w:rsid w:val="00D86D4D"/>
    <w:rsid w:val="00D90DAF"/>
    <w:rsid w:val="00D93C73"/>
    <w:rsid w:val="00D943B3"/>
    <w:rsid w:val="00DA4B8F"/>
    <w:rsid w:val="00DB23EF"/>
    <w:rsid w:val="00DC162F"/>
    <w:rsid w:val="00DC25C2"/>
    <w:rsid w:val="00DC4CD5"/>
    <w:rsid w:val="00DC4FE8"/>
    <w:rsid w:val="00DC6508"/>
    <w:rsid w:val="00DD3D1C"/>
    <w:rsid w:val="00DE1DCF"/>
    <w:rsid w:val="00DE27C9"/>
    <w:rsid w:val="00DF5878"/>
    <w:rsid w:val="00E10279"/>
    <w:rsid w:val="00E10E53"/>
    <w:rsid w:val="00E13E09"/>
    <w:rsid w:val="00E172A6"/>
    <w:rsid w:val="00E35B4F"/>
    <w:rsid w:val="00E3707F"/>
    <w:rsid w:val="00E44092"/>
    <w:rsid w:val="00E512CE"/>
    <w:rsid w:val="00E55CD3"/>
    <w:rsid w:val="00E7139B"/>
    <w:rsid w:val="00E767EC"/>
    <w:rsid w:val="00E86E33"/>
    <w:rsid w:val="00E87805"/>
    <w:rsid w:val="00EA7185"/>
    <w:rsid w:val="00EB04DB"/>
    <w:rsid w:val="00EB1D0B"/>
    <w:rsid w:val="00EB39BC"/>
    <w:rsid w:val="00EC49F0"/>
    <w:rsid w:val="00EC5ECD"/>
    <w:rsid w:val="00EC7E33"/>
    <w:rsid w:val="00ED4FE7"/>
    <w:rsid w:val="00EE77C0"/>
    <w:rsid w:val="00F04C31"/>
    <w:rsid w:val="00F05EA4"/>
    <w:rsid w:val="00F1572B"/>
    <w:rsid w:val="00F27691"/>
    <w:rsid w:val="00F3742E"/>
    <w:rsid w:val="00F60B9A"/>
    <w:rsid w:val="00F63FEA"/>
    <w:rsid w:val="00F6765B"/>
    <w:rsid w:val="00F72981"/>
    <w:rsid w:val="00F75CA4"/>
    <w:rsid w:val="00F85FE8"/>
    <w:rsid w:val="00F8670C"/>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customStyle="1" w:styleId="xxxxxxxmsonormal">
    <w:name w:val="x_xxxxxxmsonormal"/>
    <w:basedOn w:val="Standard"/>
    <w:rsid w:val="008A117E"/>
    <w:pPr>
      <w:spacing w:after="0" w:line="240" w:lineRule="auto"/>
    </w:pPr>
    <w:rPr>
      <w:rFonts w:ascii="Calibri" w:hAnsi="Calibri" w:cs="Calibri"/>
      <w:sz w:val="20"/>
      <w:szCs w:val="20"/>
      <w:lang w:eastAsia="de-DE"/>
    </w:rPr>
  </w:style>
  <w:style w:type="paragraph" w:styleId="StandardWeb">
    <w:name w:val="Normal (Web)"/>
    <w:basedOn w:val="Standard"/>
    <w:uiPriority w:val="99"/>
    <w:semiHidden/>
    <w:unhideWhenUsed/>
    <w:rsid w:val="00DC4C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C4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38229342">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458492263">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670984478">
      <w:bodyDiv w:val="1"/>
      <w:marLeft w:val="0"/>
      <w:marRight w:val="0"/>
      <w:marTop w:val="0"/>
      <w:marBottom w:val="0"/>
      <w:divBdr>
        <w:top w:val="none" w:sz="0" w:space="0" w:color="auto"/>
        <w:left w:val="none" w:sz="0" w:space="0" w:color="auto"/>
        <w:bottom w:val="none" w:sz="0" w:space="0" w:color="auto"/>
        <w:right w:val="none" w:sz="0" w:space="0" w:color="auto"/>
      </w:divBdr>
    </w:div>
    <w:div w:id="1134062310">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15337827">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496460650">
      <w:bodyDiv w:val="1"/>
      <w:marLeft w:val="0"/>
      <w:marRight w:val="0"/>
      <w:marTop w:val="0"/>
      <w:marBottom w:val="0"/>
      <w:divBdr>
        <w:top w:val="none" w:sz="0" w:space="0" w:color="auto"/>
        <w:left w:val="none" w:sz="0" w:space="0" w:color="auto"/>
        <w:bottom w:val="none" w:sz="0" w:space="0" w:color="auto"/>
        <w:right w:val="none" w:sz="0" w:space="0" w:color="auto"/>
      </w:divBdr>
      <w:divsChild>
        <w:div w:id="1382973148">
          <w:marLeft w:val="0"/>
          <w:marRight w:val="0"/>
          <w:marTop w:val="0"/>
          <w:marBottom w:val="0"/>
          <w:divBdr>
            <w:top w:val="none" w:sz="0" w:space="0" w:color="auto"/>
            <w:left w:val="none" w:sz="0" w:space="0" w:color="auto"/>
            <w:bottom w:val="none" w:sz="0" w:space="0" w:color="auto"/>
            <w:right w:val="none" w:sz="0" w:space="0" w:color="auto"/>
          </w:divBdr>
          <w:divsChild>
            <w:div w:id="859512679">
              <w:marLeft w:val="0"/>
              <w:marRight w:val="0"/>
              <w:marTop w:val="0"/>
              <w:marBottom w:val="0"/>
              <w:divBdr>
                <w:top w:val="none" w:sz="0" w:space="0" w:color="auto"/>
                <w:left w:val="none" w:sz="0" w:space="0" w:color="auto"/>
                <w:bottom w:val="none" w:sz="0" w:space="0" w:color="auto"/>
                <w:right w:val="none" w:sz="0" w:space="0" w:color="auto"/>
              </w:divBdr>
              <w:divsChild>
                <w:div w:id="10651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986155118">
      <w:bodyDiv w:val="1"/>
      <w:marLeft w:val="0"/>
      <w:marRight w:val="0"/>
      <w:marTop w:val="0"/>
      <w:marBottom w:val="0"/>
      <w:divBdr>
        <w:top w:val="none" w:sz="0" w:space="0" w:color="auto"/>
        <w:left w:val="none" w:sz="0" w:space="0" w:color="auto"/>
        <w:bottom w:val="none" w:sz="0" w:space="0" w:color="auto"/>
        <w:right w:val="none" w:sz="0" w:space="0" w:color="auto"/>
      </w:divBdr>
      <w:divsChild>
        <w:div w:id="1847211241">
          <w:marLeft w:val="0"/>
          <w:marRight w:val="0"/>
          <w:marTop w:val="0"/>
          <w:marBottom w:val="0"/>
          <w:divBdr>
            <w:top w:val="none" w:sz="0" w:space="0" w:color="auto"/>
            <w:left w:val="none" w:sz="0" w:space="0" w:color="auto"/>
            <w:bottom w:val="none" w:sz="0" w:space="0" w:color="auto"/>
            <w:right w:val="none" w:sz="0" w:space="0" w:color="auto"/>
          </w:divBdr>
          <w:divsChild>
            <w:div w:id="141389317">
              <w:marLeft w:val="0"/>
              <w:marRight w:val="0"/>
              <w:marTop w:val="0"/>
              <w:marBottom w:val="0"/>
              <w:divBdr>
                <w:top w:val="none" w:sz="0" w:space="0" w:color="auto"/>
                <w:left w:val="none" w:sz="0" w:space="0" w:color="auto"/>
                <w:bottom w:val="none" w:sz="0" w:space="0" w:color="auto"/>
                <w:right w:val="none" w:sz="0" w:space="0" w:color="auto"/>
              </w:divBdr>
              <w:divsChild>
                <w:div w:id="142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9/QUANTRON-Portfolio.png"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hyperlink" Target="https://www.quantron.net/wp-content/uploads/2023/08/QUANTRON_QHM_FCEV_AERO-scaled.jpg" TargetMode="External"/><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9/QUANTRON_QLI_FCEV-scaled.jpg" TargetMode="External"/><Relationship Id="rId23" Type="http://schemas.openxmlformats.org/officeDocument/2006/relationships/hyperlink" Target="http://www.quantron.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antron.net/wp-content/uploads/2023/08/Michael-Perschke_CEO-Quantron-AG-scaled.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youtube.com/channel/UCDQ-CKkS8XMHcJ9Ze-6UVN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Jörg Zwilling | Quantron AG</DisplayName>
        <AccountId>686</AccountId>
        <AccountType/>
      </UserInfo>
      <UserInfo>
        <DisplayName>Martin Lischka | Quantron AG</DisplayName>
        <AccountId>402</AccountId>
        <AccountType/>
      </UserInfo>
      <UserInfo>
        <DisplayName>Stephanie Miller | Quantron AG</DisplayName>
        <AccountId>89</AccountId>
        <AccountType/>
      </UserInfo>
    </SharedWithUsers>
  </documentManagement>
</p:properties>
</file>

<file path=customXml/itemProps1.xml><?xml version="1.0" encoding="utf-8"?>
<ds:datastoreItem xmlns:ds="http://schemas.openxmlformats.org/officeDocument/2006/customXml" ds:itemID="{1CB7355C-8709-42D5-B000-26B9952BB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7292</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Lischka</dc:creator>
  <cp:lastModifiedBy>Stephanie Miller | Quantron AG</cp:lastModifiedBy>
  <cp:revision>77</cp:revision>
  <dcterms:created xsi:type="dcterms:W3CDTF">2022-09-14T09:52:00Z</dcterms:created>
  <dcterms:modified xsi:type="dcterms:W3CDTF">2023-09-11T11:32:00Z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