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6155609"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324BC9" w:rsidRPr="00324BC9">
        <w:rPr>
          <w:rFonts w:cs="Arial"/>
          <w:sz w:val="18"/>
        </w:rPr>
        <w:t>15. N</w:t>
      </w:r>
      <w:r w:rsidR="00EE59C1" w:rsidRPr="00324BC9">
        <w:rPr>
          <w:rFonts w:cs="Arial"/>
          <w:sz w:val="18"/>
        </w:rPr>
        <w:t>ovember,</w:t>
      </w:r>
      <w:r w:rsidRPr="00324BC9">
        <w:rPr>
          <w:rFonts w:cs="Arial"/>
          <w:sz w:val="18"/>
        </w:rPr>
        <w:t xml:space="preserve"> 202</w:t>
      </w:r>
      <w:r w:rsidR="003662A9" w:rsidRPr="00324BC9">
        <w:rPr>
          <w:rFonts w:cs="Arial"/>
          <w:sz w:val="18"/>
        </w:rPr>
        <w:t>3</w:t>
      </w:r>
    </w:p>
    <w:p w14:paraId="7915A56D" w14:textId="54EC45F0" w:rsidR="0069112E" w:rsidRDefault="00487940" w:rsidP="0069112E">
      <w:pPr>
        <w:spacing w:before="340" w:after="340" w:line="240" w:lineRule="auto"/>
        <w:rPr>
          <w:rFonts w:cs="Arial"/>
          <w:b/>
          <w:bCs/>
          <w:sz w:val="28"/>
          <w:szCs w:val="28"/>
        </w:rPr>
      </w:pPr>
      <w:r w:rsidRPr="00487940">
        <w:rPr>
          <w:rFonts w:cs="Arial"/>
          <w:b/>
          <w:bCs/>
          <w:sz w:val="28"/>
          <w:szCs w:val="28"/>
        </w:rPr>
        <w:t xml:space="preserve">Aufbau eines Wasserstoff-Ökosystems </w:t>
      </w:r>
      <w:r>
        <w:rPr>
          <w:rFonts w:cs="Arial"/>
          <w:b/>
          <w:bCs/>
          <w:sz w:val="28"/>
          <w:szCs w:val="28"/>
        </w:rPr>
        <w:t>–</w:t>
      </w:r>
      <w:r w:rsidRPr="00487940">
        <w:rPr>
          <w:rFonts w:cs="Arial"/>
          <w:b/>
          <w:bCs/>
          <w:sz w:val="28"/>
          <w:szCs w:val="28"/>
        </w:rPr>
        <w:t xml:space="preserve"> wie man das "Henne-Ei-Problem" in der H2-Wirtschaft angeht mit der Quantron AG als europäischem Wegbereiter und offenem Systempartner</w:t>
      </w:r>
    </w:p>
    <w:p w14:paraId="5EF21E6F" w14:textId="15C99005" w:rsidR="007947DB" w:rsidRDefault="007947DB" w:rsidP="007947DB">
      <w:pPr>
        <w:pStyle w:val="01Flietext"/>
        <w:numPr>
          <w:ilvl w:val="0"/>
          <w:numId w:val="2"/>
        </w:numPr>
        <w:contextualSpacing/>
        <w:rPr>
          <w:rFonts w:ascii="Arial" w:hAnsi="Arial" w:cs="Arial"/>
          <w:sz w:val="22"/>
          <w:szCs w:val="22"/>
        </w:rPr>
      </w:pPr>
      <w:r w:rsidRPr="04644B64">
        <w:rPr>
          <w:rFonts w:ascii="Arial" w:hAnsi="Arial" w:cs="Arial"/>
          <w:sz w:val="22"/>
          <w:szCs w:val="22"/>
        </w:rPr>
        <w:t xml:space="preserve">Die Quantron AG </w:t>
      </w:r>
      <w:r w:rsidR="00075342" w:rsidRPr="04644B64">
        <w:rPr>
          <w:rFonts w:ascii="Arial" w:hAnsi="Arial" w:cs="Arial"/>
          <w:sz w:val="22"/>
          <w:szCs w:val="22"/>
        </w:rPr>
        <w:t>gehört derzeit zu den führenden Entwicklern</w:t>
      </w:r>
      <w:r w:rsidRPr="04644B64">
        <w:rPr>
          <w:rFonts w:ascii="Arial" w:hAnsi="Arial" w:cs="Arial"/>
          <w:sz w:val="22"/>
          <w:szCs w:val="22"/>
        </w:rPr>
        <w:t xml:space="preserve"> von </w:t>
      </w:r>
      <w:r w:rsidR="00416E2E" w:rsidRPr="04644B64">
        <w:rPr>
          <w:rFonts w:ascii="Arial" w:hAnsi="Arial" w:cs="Arial"/>
          <w:sz w:val="22"/>
          <w:szCs w:val="22"/>
        </w:rPr>
        <w:t>leichten und schweren Nutzfahrzeuge</w:t>
      </w:r>
      <w:r w:rsidR="009C69FB">
        <w:rPr>
          <w:rFonts w:ascii="Arial" w:hAnsi="Arial" w:cs="Arial"/>
          <w:sz w:val="22"/>
          <w:szCs w:val="22"/>
        </w:rPr>
        <w:t>n</w:t>
      </w:r>
      <w:r w:rsidR="00416E2E" w:rsidRPr="04644B64">
        <w:rPr>
          <w:rFonts w:ascii="Arial" w:hAnsi="Arial" w:cs="Arial"/>
          <w:sz w:val="22"/>
          <w:szCs w:val="22"/>
        </w:rPr>
        <w:t xml:space="preserve"> mit Wasserstoff-Brennstoffzellen-Antrieb</w:t>
      </w:r>
      <w:r w:rsidR="7E0CD0FE" w:rsidRPr="65E3ADC9">
        <w:rPr>
          <w:rFonts w:ascii="Arial" w:hAnsi="Arial" w:cs="Arial"/>
          <w:sz w:val="22"/>
          <w:szCs w:val="22"/>
        </w:rPr>
        <w:t xml:space="preserve"> wie de</w:t>
      </w:r>
      <w:r w:rsidR="00CE0969">
        <w:rPr>
          <w:rFonts w:ascii="Arial" w:hAnsi="Arial" w:cs="Arial"/>
          <w:sz w:val="22"/>
          <w:szCs w:val="22"/>
        </w:rPr>
        <w:t>m</w:t>
      </w:r>
      <w:r w:rsidR="7E0CD0FE" w:rsidRPr="65E3ADC9">
        <w:rPr>
          <w:rFonts w:ascii="Arial" w:hAnsi="Arial" w:cs="Arial"/>
          <w:sz w:val="22"/>
          <w:szCs w:val="22"/>
        </w:rPr>
        <w:t xml:space="preserve"> </w:t>
      </w:r>
      <w:r w:rsidR="009C69FB">
        <w:rPr>
          <w:rFonts w:ascii="Arial" w:hAnsi="Arial" w:cs="Arial"/>
          <w:sz w:val="22"/>
          <w:szCs w:val="22"/>
        </w:rPr>
        <w:t xml:space="preserve">QUANTRON </w:t>
      </w:r>
      <w:r w:rsidR="7E0CD0FE" w:rsidRPr="65E3ADC9">
        <w:rPr>
          <w:rFonts w:ascii="Arial" w:hAnsi="Arial" w:cs="Arial"/>
          <w:sz w:val="22"/>
          <w:szCs w:val="22"/>
        </w:rPr>
        <w:t xml:space="preserve">QHM FCEV und </w:t>
      </w:r>
      <w:r w:rsidR="00FE384F">
        <w:rPr>
          <w:rFonts w:ascii="Arial" w:hAnsi="Arial" w:cs="Arial"/>
          <w:sz w:val="22"/>
          <w:szCs w:val="22"/>
        </w:rPr>
        <w:t>d</w:t>
      </w:r>
      <w:r w:rsidR="00416E2E" w:rsidRPr="65E3ADC9">
        <w:rPr>
          <w:rFonts w:ascii="Arial" w:hAnsi="Arial" w:cs="Arial"/>
          <w:sz w:val="22"/>
          <w:szCs w:val="22"/>
        </w:rPr>
        <w:t>e</w:t>
      </w:r>
      <w:r w:rsidR="00CE0969">
        <w:rPr>
          <w:rFonts w:ascii="Arial" w:hAnsi="Arial" w:cs="Arial"/>
          <w:sz w:val="22"/>
          <w:szCs w:val="22"/>
        </w:rPr>
        <w:t xml:space="preserve">m </w:t>
      </w:r>
      <w:r w:rsidRPr="04644B64">
        <w:rPr>
          <w:rFonts w:ascii="Arial" w:hAnsi="Arial" w:cs="Arial"/>
          <w:sz w:val="22"/>
          <w:szCs w:val="22"/>
        </w:rPr>
        <w:t>QUANTRON QLI FCEV</w:t>
      </w:r>
      <w:r w:rsidR="00FE384F">
        <w:rPr>
          <w:rFonts w:ascii="Arial" w:hAnsi="Arial" w:cs="Arial"/>
          <w:sz w:val="22"/>
          <w:szCs w:val="22"/>
        </w:rPr>
        <w:t>,</w:t>
      </w:r>
      <w:r w:rsidRPr="04644B64">
        <w:rPr>
          <w:rFonts w:ascii="Arial" w:hAnsi="Arial" w:cs="Arial"/>
          <w:sz w:val="22"/>
          <w:szCs w:val="22"/>
        </w:rPr>
        <w:t xml:space="preserve"> </w:t>
      </w:r>
      <w:r w:rsidR="592E1357" w:rsidRPr="65E3ADC9">
        <w:rPr>
          <w:rFonts w:ascii="Arial" w:hAnsi="Arial" w:cs="Arial"/>
          <w:sz w:val="22"/>
          <w:szCs w:val="22"/>
        </w:rPr>
        <w:t>der</w:t>
      </w:r>
      <w:r w:rsidRPr="04644B64">
        <w:rPr>
          <w:rFonts w:ascii="Arial" w:hAnsi="Arial" w:cs="Arial"/>
          <w:sz w:val="22"/>
          <w:szCs w:val="22"/>
        </w:rPr>
        <w:t xml:space="preserve"> bereits an Kunden in Europa wie z.</w:t>
      </w:r>
      <w:r w:rsidR="0049458C" w:rsidRPr="04644B64">
        <w:rPr>
          <w:rFonts w:ascii="Arial" w:hAnsi="Arial" w:cs="Arial"/>
          <w:sz w:val="22"/>
          <w:szCs w:val="22"/>
        </w:rPr>
        <w:t xml:space="preserve"> </w:t>
      </w:r>
      <w:r w:rsidRPr="04644B64">
        <w:rPr>
          <w:rFonts w:ascii="Arial" w:hAnsi="Arial" w:cs="Arial"/>
          <w:sz w:val="22"/>
          <w:szCs w:val="22"/>
        </w:rPr>
        <w:t xml:space="preserve">B. IKEA ausgeliefert </w:t>
      </w:r>
      <w:r w:rsidR="480E5EFA" w:rsidRPr="65E3ADC9">
        <w:rPr>
          <w:rFonts w:ascii="Arial" w:hAnsi="Arial" w:cs="Arial"/>
          <w:sz w:val="22"/>
          <w:szCs w:val="22"/>
        </w:rPr>
        <w:t>wurde</w:t>
      </w:r>
      <w:r w:rsidR="00EC61F9">
        <w:rPr>
          <w:rFonts w:ascii="Arial" w:hAnsi="Arial" w:cs="Arial"/>
          <w:sz w:val="22"/>
          <w:szCs w:val="22"/>
        </w:rPr>
        <w:t xml:space="preserve"> und QUANTRONs Vorreiterrolle bestätigt.</w:t>
      </w:r>
    </w:p>
    <w:p w14:paraId="09867FFD" w14:textId="721F9F52" w:rsidR="007947DB" w:rsidRPr="00F15AB1" w:rsidRDefault="005C1495" w:rsidP="00F15AB1">
      <w:pPr>
        <w:pStyle w:val="01Flietext"/>
        <w:numPr>
          <w:ilvl w:val="0"/>
          <w:numId w:val="2"/>
        </w:numPr>
        <w:contextualSpacing/>
        <w:rPr>
          <w:rFonts w:ascii="Arial" w:hAnsi="Arial" w:cs="Arial"/>
          <w:sz w:val="22"/>
          <w:szCs w:val="22"/>
        </w:rPr>
      </w:pPr>
      <w:r>
        <w:rPr>
          <w:rFonts w:ascii="Arial" w:hAnsi="Arial" w:cs="Arial"/>
          <w:sz w:val="22"/>
          <w:szCs w:val="22"/>
        </w:rPr>
        <w:t xml:space="preserve">QUANTRON </w:t>
      </w:r>
      <w:r w:rsidR="0021119B">
        <w:rPr>
          <w:rFonts w:ascii="Arial" w:hAnsi="Arial" w:cs="Arial"/>
          <w:sz w:val="22"/>
          <w:szCs w:val="22"/>
        </w:rPr>
        <w:t xml:space="preserve">hat </w:t>
      </w:r>
      <w:r w:rsidR="00D47D3D" w:rsidRPr="00D47D3D">
        <w:rPr>
          <w:rFonts w:ascii="Arial" w:hAnsi="Arial" w:cs="Arial"/>
          <w:sz w:val="22"/>
          <w:szCs w:val="22"/>
        </w:rPr>
        <w:t>ein H2 Fueling Joint Venture mit einem führenden europäischen Tankstellenbetreiber</w:t>
      </w:r>
      <w:r>
        <w:rPr>
          <w:rFonts w:ascii="Arial" w:hAnsi="Arial" w:cs="Arial"/>
          <w:sz w:val="22"/>
          <w:szCs w:val="22"/>
        </w:rPr>
        <w:t xml:space="preserve"> an</w:t>
      </w:r>
      <w:r w:rsidR="0021119B">
        <w:rPr>
          <w:rFonts w:ascii="Arial" w:hAnsi="Arial" w:cs="Arial"/>
          <w:sz w:val="22"/>
          <w:szCs w:val="22"/>
        </w:rPr>
        <w:t>gekündigt</w:t>
      </w:r>
      <w:r w:rsidR="00F15AB1">
        <w:rPr>
          <w:rFonts w:ascii="Arial" w:hAnsi="Arial" w:cs="Arial"/>
          <w:sz w:val="22"/>
          <w:szCs w:val="22"/>
        </w:rPr>
        <w:t xml:space="preserve">, </w:t>
      </w:r>
      <w:r w:rsidR="00F15AB1" w:rsidRPr="04644B64">
        <w:rPr>
          <w:rFonts w:ascii="Arial" w:hAnsi="Arial" w:cs="Arial"/>
          <w:sz w:val="22"/>
          <w:szCs w:val="22"/>
        </w:rPr>
        <w:t>was die Wandlung von einem reinen Hardwareanbieter zu einem Ökosystementwickler bestätigt</w:t>
      </w:r>
      <w:r w:rsidRPr="00F15AB1">
        <w:rPr>
          <w:rFonts w:ascii="Arial" w:hAnsi="Arial" w:cs="Arial"/>
          <w:sz w:val="22"/>
          <w:szCs w:val="22"/>
        </w:rPr>
        <w:t xml:space="preserve">. </w:t>
      </w:r>
      <w:r w:rsidR="00276BA0" w:rsidRPr="00F15AB1">
        <w:rPr>
          <w:rFonts w:ascii="Arial" w:hAnsi="Arial" w:cs="Arial"/>
          <w:sz w:val="22"/>
          <w:szCs w:val="22"/>
        </w:rPr>
        <w:t xml:space="preserve">Während des Web Summit 2023 </w:t>
      </w:r>
      <w:r w:rsidR="0016467B">
        <w:rPr>
          <w:rFonts w:ascii="Arial" w:hAnsi="Arial" w:cs="Arial"/>
          <w:sz w:val="22"/>
          <w:szCs w:val="22"/>
        </w:rPr>
        <w:t>gibt</w:t>
      </w:r>
      <w:r w:rsidR="00AD6A7F" w:rsidRPr="00F15AB1">
        <w:rPr>
          <w:rFonts w:ascii="Arial" w:hAnsi="Arial" w:cs="Arial"/>
          <w:sz w:val="22"/>
          <w:szCs w:val="22"/>
        </w:rPr>
        <w:t xml:space="preserve"> QUANTRON </w:t>
      </w:r>
      <w:r w:rsidR="007947DB" w:rsidRPr="00F15AB1">
        <w:rPr>
          <w:rFonts w:ascii="Arial" w:hAnsi="Arial" w:cs="Arial"/>
          <w:sz w:val="22"/>
          <w:szCs w:val="22"/>
        </w:rPr>
        <w:t xml:space="preserve">ein Update zu </w:t>
      </w:r>
      <w:r w:rsidR="00AD6A7F" w:rsidRPr="00F15AB1">
        <w:rPr>
          <w:rFonts w:ascii="Arial" w:hAnsi="Arial" w:cs="Arial"/>
          <w:sz w:val="22"/>
          <w:szCs w:val="22"/>
        </w:rPr>
        <w:t xml:space="preserve">seiner </w:t>
      </w:r>
      <w:r w:rsidR="007947DB" w:rsidRPr="00F15AB1">
        <w:rPr>
          <w:rFonts w:ascii="Arial" w:hAnsi="Arial" w:cs="Arial"/>
          <w:sz w:val="22"/>
          <w:szCs w:val="22"/>
        </w:rPr>
        <w:t>M</w:t>
      </w:r>
      <w:r w:rsidR="56744D3B" w:rsidRPr="00F15AB1">
        <w:rPr>
          <w:rFonts w:ascii="Arial" w:hAnsi="Arial" w:cs="Arial"/>
          <w:sz w:val="22"/>
          <w:szCs w:val="22"/>
        </w:rPr>
        <w:t>obilit</w:t>
      </w:r>
      <w:r w:rsidR="634978A8" w:rsidRPr="00F15AB1">
        <w:rPr>
          <w:rFonts w:ascii="Arial" w:hAnsi="Arial" w:cs="Arial"/>
          <w:sz w:val="22"/>
          <w:szCs w:val="22"/>
        </w:rPr>
        <w:t>y-</w:t>
      </w:r>
      <w:r w:rsidR="56744D3B" w:rsidRPr="00F15AB1">
        <w:rPr>
          <w:rFonts w:ascii="Arial" w:hAnsi="Arial" w:cs="Arial"/>
          <w:sz w:val="22"/>
          <w:szCs w:val="22"/>
        </w:rPr>
        <w:t>as</w:t>
      </w:r>
      <w:r w:rsidR="3C394C01" w:rsidRPr="00F15AB1">
        <w:rPr>
          <w:rFonts w:ascii="Arial" w:hAnsi="Arial" w:cs="Arial"/>
          <w:sz w:val="22"/>
          <w:szCs w:val="22"/>
        </w:rPr>
        <w:t>-</w:t>
      </w:r>
      <w:r w:rsidR="007947DB" w:rsidRPr="00F15AB1">
        <w:rPr>
          <w:rFonts w:ascii="Arial" w:hAnsi="Arial" w:cs="Arial"/>
          <w:sz w:val="22"/>
          <w:szCs w:val="22"/>
        </w:rPr>
        <w:t>a</w:t>
      </w:r>
      <w:r w:rsidR="0D6B203E" w:rsidRPr="00F15AB1">
        <w:rPr>
          <w:rFonts w:ascii="Arial" w:hAnsi="Arial" w:cs="Arial"/>
          <w:sz w:val="22"/>
          <w:szCs w:val="22"/>
        </w:rPr>
        <w:t>-</w:t>
      </w:r>
      <w:r w:rsidR="007947DB" w:rsidRPr="00F15AB1">
        <w:rPr>
          <w:rFonts w:ascii="Arial" w:hAnsi="Arial" w:cs="Arial"/>
          <w:sz w:val="22"/>
          <w:szCs w:val="22"/>
        </w:rPr>
        <w:t>S</w:t>
      </w:r>
      <w:r w:rsidR="119CFF8E" w:rsidRPr="00F15AB1">
        <w:rPr>
          <w:rFonts w:ascii="Arial" w:hAnsi="Arial" w:cs="Arial"/>
          <w:sz w:val="22"/>
          <w:szCs w:val="22"/>
        </w:rPr>
        <w:t xml:space="preserve">ervice </w:t>
      </w:r>
      <w:r w:rsidR="007947DB" w:rsidRPr="00F15AB1">
        <w:rPr>
          <w:rFonts w:ascii="Arial" w:hAnsi="Arial" w:cs="Arial"/>
          <w:sz w:val="22"/>
          <w:szCs w:val="22"/>
        </w:rPr>
        <w:t>Plattform ROQIT</w:t>
      </w:r>
    </w:p>
    <w:p w14:paraId="079F4257" w14:textId="36876847" w:rsidR="007947DB" w:rsidRPr="007947DB" w:rsidRDefault="00F81FA1" w:rsidP="007947DB">
      <w:pPr>
        <w:pStyle w:val="01Flietext"/>
        <w:numPr>
          <w:ilvl w:val="0"/>
          <w:numId w:val="2"/>
        </w:numPr>
        <w:contextualSpacing/>
        <w:rPr>
          <w:rFonts w:ascii="Arial" w:hAnsi="Arial" w:cs="Arial"/>
          <w:sz w:val="22"/>
          <w:szCs w:val="22"/>
        </w:rPr>
      </w:pPr>
      <w:r w:rsidRPr="04644B64">
        <w:rPr>
          <w:rFonts w:ascii="Arial" w:hAnsi="Arial" w:cs="Arial"/>
          <w:sz w:val="22"/>
          <w:szCs w:val="22"/>
        </w:rPr>
        <w:t xml:space="preserve">Am 16. November wird </w:t>
      </w:r>
      <w:r w:rsidR="007947DB" w:rsidRPr="04644B64">
        <w:rPr>
          <w:rFonts w:ascii="Arial" w:hAnsi="Arial" w:cs="Arial"/>
          <w:sz w:val="22"/>
          <w:szCs w:val="22"/>
        </w:rPr>
        <w:t xml:space="preserve">Michael Perschke (CEO der Quantron AG) </w:t>
      </w:r>
      <w:r w:rsidRPr="04644B64">
        <w:rPr>
          <w:rFonts w:ascii="Arial" w:hAnsi="Arial" w:cs="Arial"/>
          <w:sz w:val="22"/>
          <w:szCs w:val="22"/>
        </w:rPr>
        <w:t xml:space="preserve">auf dem Web Summit </w:t>
      </w:r>
      <w:r w:rsidR="3CB986FF" w:rsidRPr="04644B64">
        <w:rPr>
          <w:rFonts w:ascii="Arial" w:hAnsi="Arial" w:cs="Arial"/>
          <w:sz w:val="22"/>
          <w:szCs w:val="22"/>
        </w:rPr>
        <w:t>als Keynote Speaker auftreten</w:t>
      </w:r>
    </w:p>
    <w:p w14:paraId="2092A345" w14:textId="5BDA823C" w:rsidR="007947DB" w:rsidRPr="003D15BC" w:rsidRDefault="007947DB" w:rsidP="00E856D1">
      <w:pPr>
        <w:pStyle w:val="01Flietext"/>
        <w:numPr>
          <w:ilvl w:val="0"/>
          <w:numId w:val="2"/>
        </w:numPr>
        <w:contextualSpacing/>
        <w:rPr>
          <w:rFonts w:ascii="Arial" w:hAnsi="Arial" w:cs="Arial"/>
          <w:sz w:val="22"/>
          <w:szCs w:val="22"/>
        </w:rPr>
      </w:pPr>
      <w:r w:rsidRPr="04644B64">
        <w:rPr>
          <w:rFonts w:ascii="Arial" w:hAnsi="Arial" w:cs="Arial"/>
          <w:sz w:val="22"/>
          <w:szCs w:val="22"/>
        </w:rPr>
        <w:t xml:space="preserve">QUANTRONs aktive Teilnahme am Web Summit 2023 unterstreicht das Engagement des Clean Tech-Unternehmens, eine </w:t>
      </w:r>
      <w:r w:rsidR="001931AD" w:rsidRPr="04644B64">
        <w:rPr>
          <w:rFonts w:ascii="Arial" w:hAnsi="Arial" w:cs="Arial"/>
          <w:sz w:val="22"/>
          <w:szCs w:val="22"/>
        </w:rPr>
        <w:t>führende Rolle</w:t>
      </w:r>
      <w:r w:rsidRPr="04644B64">
        <w:rPr>
          <w:rFonts w:ascii="Arial" w:hAnsi="Arial" w:cs="Arial"/>
          <w:sz w:val="22"/>
          <w:szCs w:val="22"/>
        </w:rPr>
        <w:t xml:space="preserve"> </w:t>
      </w:r>
      <w:r w:rsidR="5422723E" w:rsidRPr="04644B64">
        <w:rPr>
          <w:rFonts w:ascii="Arial" w:hAnsi="Arial" w:cs="Arial"/>
          <w:sz w:val="22"/>
          <w:szCs w:val="22"/>
        </w:rPr>
        <w:t xml:space="preserve">bei </w:t>
      </w:r>
      <w:r w:rsidRPr="04644B64">
        <w:rPr>
          <w:rFonts w:ascii="Arial" w:hAnsi="Arial" w:cs="Arial"/>
          <w:sz w:val="22"/>
          <w:szCs w:val="22"/>
        </w:rPr>
        <w:t>der digitalen Innovation im Transportsektor einzunehmen</w:t>
      </w:r>
    </w:p>
    <w:p w14:paraId="5FFC6383" w14:textId="78789502" w:rsidR="00701F1C" w:rsidRDefault="00701F1C" w:rsidP="00701F1C">
      <w:r>
        <w:t xml:space="preserve">Die </w:t>
      </w:r>
      <w:hyperlink r:id="rId11" w:history="1">
        <w:r w:rsidRPr="00701F1C">
          <w:rPr>
            <w:rStyle w:val="Hyperlink"/>
          </w:rPr>
          <w:t>Quantron AG</w:t>
        </w:r>
      </w:hyperlink>
      <w:r>
        <w:t>, Spezialist für nachhaltigen Personen- und Gütertransport, berichtet über die neuesten Entwicklungen in Bezug auf</w:t>
      </w:r>
      <w:r w:rsidR="006861C7">
        <w:t xml:space="preserve"> seine</w:t>
      </w:r>
      <w:r>
        <w:t xml:space="preserve"> digitale Plattform ROQIT. </w:t>
      </w:r>
    </w:p>
    <w:p w14:paraId="7082859C" w14:textId="043B2D64" w:rsidR="00701F1C" w:rsidRDefault="009A42F8" w:rsidP="00701F1C">
      <w:r>
        <w:t>Die</w:t>
      </w:r>
      <w:r w:rsidR="00701F1C">
        <w:t xml:space="preserve"> Quantron AG </w:t>
      </w:r>
      <w:r>
        <w:t xml:space="preserve">ist </w:t>
      </w:r>
      <w:r w:rsidR="00701F1C">
        <w:t xml:space="preserve">sehr zuversichtlich, was die Zukunft </w:t>
      </w:r>
      <w:r w:rsidR="00E42D68">
        <w:t>von</w:t>
      </w:r>
      <w:r w:rsidR="00701F1C">
        <w:t xml:space="preserve"> H2-betriebenen Brennstoffzellen-LKW angeht. </w:t>
      </w:r>
      <w:r w:rsidR="261BC065">
        <w:t>Kürzlich</w:t>
      </w:r>
      <w:r w:rsidR="001619E0">
        <w:t xml:space="preserve"> </w:t>
      </w:r>
      <w:r w:rsidR="00D65BF7">
        <w:t xml:space="preserve">hat </w:t>
      </w:r>
      <w:r w:rsidR="2EBB8AA2">
        <w:t>QUANTRON seine Beteiligung an</w:t>
      </w:r>
      <w:r w:rsidR="001619E0">
        <w:t xml:space="preserve"> </w:t>
      </w:r>
      <w:r w:rsidR="00F158CB">
        <w:t xml:space="preserve">HEMTRON </w:t>
      </w:r>
      <w:r w:rsidR="00775F96">
        <w:t>verkündet</w:t>
      </w:r>
      <w:r w:rsidR="00D65BF7">
        <w:t>,</w:t>
      </w:r>
      <w:r w:rsidR="000F4AC7">
        <w:t xml:space="preserve"> </w:t>
      </w:r>
      <w:r w:rsidR="5AB0DEC9">
        <w:t>d</w:t>
      </w:r>
      <w:r w:rsidR="00F06E42">
        <w:t>em</w:t>
      </w:r>
      <w:r w:rsidR="00866B70">
        <w:t xml:space="preserve"> H2</w:t>
      </w:r>
      <w:r w:rsidR="005428A5">
        <w:t xml:space="preserve"> </w:t>
      </w:r>
      <w:r w:rsidR="0012182C">
        <w:t>Joint Venture mit Oilinvest, einem in Europa führenden Anbieter von Tankstellen,</w:t>
      </w:r>
      <w:r w:rsidR="00D65BF7">
        <w:t xml:space="preserve"> </w:t>
      </w:r>
      <w:r w:rsidR="00F93B4A">
        <w:t>um eine H2-Tankstellen</w:t>
      </w:r>
      <w:r w:rsidR="004736D4">
        <w:t>-I</w:t>
      </w:r>
      <w:r w:rsidR="00F93B4A">
        <w:t xml:space="preserve">nfrastruktur für die Versorgung von Brennstoffzellen-elektrischen schweren </w:t>
      </w:r>
      <w:r w:rsidR="004736D4">
        <w:t>Fahrzeugen</w:t>
      </w:r>
      <w:r w:rsidR="00F93B4A">
        <w:t xml:space="preserve"> (FCEV) aufzubauen.</w:t>
      </w:r>
    </w:p>
    <w:p w14:paraId="5A4C9686" w14:textId="4B367AAD" w:rsidR="00701F1C" w:rsidRDefault="00701F1C" w:rsidP="00701F1C">
      <w:r>
        <w:t xml:space="preserve">Damit die H2-Wirtschaft in Europa erfolgreich sein kann, verfolgt QUANTRON mit seinen strategischen Investoren wie </w:t>
      </w:r>
      <w:r w:rsidRPr="04644B64">
        <w:rPr>
          <w:b/>
          <w:bCs/>
        </w:rPr>
        <w:t>Ballard Power Systems</w:t>
      </w:r>
      <w:r>
        <w:t xml:space="preserve"> (NASDAQ: BLDP) und </w:t>
      </w:r>
      <w:r w:rsidRPr="04644B64">
        <w:rPr>
          <w:b/>
          <w:bCs/>
        </w:rPr>
        <w:t>NEUMAN &amp; ESSER</w:t>
      </w:r>
      <w:r>
        <w:t xml:space="preserve"> den Ansatz, ein H2-Ökosystem aufzubauen, um das</w:t>
      </w:r>
      <w:r w:rsidR="00560EC8">
        <w:t xml:space="preserve"> sogenannte</w:t>
      </w:r>
      <w:r>
        <w:t xml:space="preserve"> "Henne-Ei-Problem" zu lösen. Nur die Kombination aus der vorgelagerten Produktion von grünem H2, der Versorgungskette</w:t>
      </w:r>
      <w:r w:rsidR="405B51C2">
        <w:t xml:space="preserve">, einer vorteilhaften Maut-Regelung, </w:t>
      </w:r>
      <w:r>
        <w:t xml:space="preserve">sowie marktorientierten FCEV-Lkw </w:t>
      </w:r>
      <w:r>
        <w:lastRenderedPageBreak/>
        <w:t xml:space="preserve">und </w:t>
      </w:r>
      <w:r w:rsidR="00246829">
        <w:noBreakHyphen/>
      </w:r>
      <w:r>
        <w:t>Bussen wird eine beschleunigte Einführung von H2 als Energieträger in Europa ermöglichen.</w:t>
      </w:r>
    </w:p>
    <w:p w14:paraId="0A9D5D4B" w14:textId="2B39DE8A" w:rsidR="00052578" w:rsidRDefault="00701F1C" w:rsidP="00701F1C">
      <w:r>
        <w:t>Im Rahmen des Web Summit 2023 in Lissabon, bei dem QUANTRONs CEO, Michael Perschke, am 16. November auf der Bühne stehen wird, werden einige wichtige Neuigkeiten präsentiert. Der Fokus liegt auf den drei wichtigsten Säulen der Strategie der Quantron AG sowie auf einigen globalen Neuigkeiten über das Venture ROQIT zusammen mit dem indischen börsennotierten Partner Goldstone Technologies</w:t>
      </w:r>
      <w:r w:rsidR="008E3109">
        <w:t xml:space="preserve"> Ltd. (GTL)</w:t>
      </w:r>
      <w:r>
        <w:t>.</w:t>
      </w:r>
    </w:p>
    <w:p w14:paraId="4C60FAC0" w14:textId="77251E26" w:rsidR="007D5F8A" w:rsidRDefault="007D5F8A" w:rsidP="007D5F8A">
      <w:r>
        <w:t xml:space="preserve">Durch diese Partnerschaft nimmt ROQIT den bis 2032 prognostizierten </w:t>
      </w:r>
      <w:r w:rsidRPr="04644B64">
        <w:rPr>
          <w:b/>
          <w:bCs/>
        </w:rPr>
        <w:t>70-Milliarden-Dollar-Markt</w:t>
      </w:r>
      <w:r>
        <w:t xml:space="preserve"> für Flottenmanagement ins Visier, der mit den bis 2030 erwarteten </w:t>
      </w:r>
      <w:r w:rsidRPr="04644B64">
        <w:rPr>
          <w:b/>
          <w:bCs/>
        </w:rPr>
        <w:t>320-Milliarden-Dollar-Investitionen</w:t>
      </w:r>
      <w:r>
        <w:t xml:space="preserve"> in die Märkte der Wasserstoffwirtschaft </w:t>
      </w:r>
      <w:r w:rsidR="0B49319A">
        <w:t>synchron läuft</w:t>
      </w:r>
      <w:r>
        <w:t>. ROQIT nutzt die reichhaltigen Ressourcen des indischen Tech-Ökosystems und wird sein MVP im vierten Quartal 2023 Pilotkunden vorstellen.</w:t>
      </w:r>
    </w:p>
    <w:p w14:paraId="3F8073B0" w14:textId="77777777" w:rsidR="007D5F8A" w:rsidRPr="00337971" w:rsidRDefault="007D5F8A" w:rsidP="007D5F8A">
      <w:pPr>
        <w:rPr>
          <w:b/>
          <w:bCs/>
        </w:rPr>
      </w:pPr>
      <w:r w:rsidRPr="00337971">
        <w:rPr>
          <w:b/>
          <w:bCs/>
        </w:rPr>
        <w:t>Eine Welt voller Möglichkeiten</w:t>
      </w:r>
    </w:p>
    <w:p w14:paraId="3DE2FBE8" w14:textId="61451A4D" w:rsidR="007D5F8A" w:rsidRDefault="007D5F8A" w:rsidP="007D5F8A">
      <w:r>
        <w:t xml:space="preserve">Mit der Entwicklung der digitalen Lösung zielt ROQIT darauf ab, bis 2030 den globalen Markt für OEM-unabhängige Mobility-as-a-Service (MaaS)-Lösungen im Wert von </w:t>
      </w:r>
      <w:r w:rsidRPr="04644B64">
        <w:rPr>
          <w:b/>
          <w:bCs/>
        </w:rPr>
        <w:t>150 bis 250 Milliarden Euro</w:t>
      </w:r>
      <w:r>
        <w:t xml:space="preserve"> zu erschließen. Die weltweiten Investitionen in saubere Energie sind auf </w:t>
      </w:r>
      <w:r w:rsidRPr="04644B64">
        <w:rPr>
          <w:b/>
          <w:bCs/>
        </w:rPr>
        <w:t>1750 Milliarden</w:t>
      </w:r>
      <w:r>
        <w:t xml:space="preserve"> </w:t>
      </w:r>
      <w:r w:rsidRPr="04644B64">
        <w:rPr>
          <w:b/>
          <w:bCs/>
        </w:rPr>
        <w:t>USD</w:t>
      </w:r>
      <w:r>
        <w:t xml:space="preserve"> im Jahr 2023 angestiegen, wobei bemerkenswerte </w:t>
      </w:r>
      <w:r w:rsidRPr="04644B64">
        <w:rPr>
          <w:b/>
          <w:bCs/>
        </w:rPr>
        <w:t>1,8 USD</w:t>
      </w:r>
      <w:r>
        <w:t xml:space="preserve"> in saubere Energie für jeden </w:t>
      </w:r>
      <w:r w:rsidRPr="04644B64">
        <w:rPr>
          <w:b/>
          <w:bCs/>
        </w:rPr>
        <w:t>1</w:t>
      </w:r>
      <w:r w:rsidR="000E715D">
        <w:rPr>
          <w:b/>
          <w:bCs/>
        </w:rPr>
        <w:t> </w:t>
      </w:r>
      <w:r w:rsidRPr="04644B64">
        <w:rPr>
          <w:b/>
          <w:bCs/>
        </w:rPr>
        <w:t>USD</w:t>
      </w:r>
      <w:r>
        <w:t xml:space="preserve"> in fossile Brennstoffe investiert werden.</w:t>
      </w:r>
    </w:p>
    <w:p w14:paraId="47E6CC5F" w14:textId="1DD1ECFA" w:rsidR="007D5F8A" w:rsidRPr="00DF6C1E" w:rsidRDefault="009460F5" w:rsidP="007D5F8A">
      <w:pPr>
        <w:rPr>
          <w:b/>
          <w:bCs/>
        </w:rPr>
      </w:pPr>
      <w:r>
        <w:rPr>
          <w:b/>
          <w:bCs/>
        </w:rPr>
        <w:t>Eröffnung von neuem Potential</w:t>
      </w:r>
      <w:r w:rsidR="007D6A04">
        <w:rPr>
          <w:b/>
          <w:bCs/>
        </w:rPr>
        <w:t xml:space="preserve">: </w:t>
      </w:r>
      <w:r w:rsidR="007D6A04" w:rsidRPr="00234BE8">
        <w:rPr>
          <w:b/>
          <w:bCs/>
        </w:rPr>
        <w:t>Entwicklung eines Technologie-Ökosystems und einer Plattform für Dienstleistungen</w:t>
      </w:r>
    </w:p>
    <w:p w14:paraId="733386F3" w14:textId="6B1D72C7" w:rsidR="007D5F8A" w:rsidRDefault="00257C1B" w:rsidP="007D5F8A">
      <w:r>
        <w:t>ROQIT, d</w:t>
      </w:r>
      <w:r w:rsidR="007D5F8A">
        <w:t>as Joint Venture</w:t>
      </w:r>
      <w:r w:rsidR="008F442D">
        <w:t xml:space="preserve"> </w:t>
      </w:r>
      <w:r w:rsidR="007D5F8A">
        <w:t>zwischen QUANTRON und GTL</w:t>
      </w:r>
      <w:r>
        <w:t>,</w:t>
      </w:r>
      <w:r w:rsidR="007D5F8A">
        <w:t xml:space="preserve"> hat ein klares Ziel vor Augen</w:t>
      </w:r>
      <w:r w:rsidR="00E47297">
        <w:t>.</w:t>
      </w:r>
      <w:r w:rsidR="007D5F8A">
        <w:t xml:space="preserve"> </w:t>
      </w:r>
      <w:r w:rsidR="00E47297">
        <w:t xml:space="preserve">Ab März 2024 </w:t>
      </w:r>
      <w:r w:rsidR="00E52BF2">
        <w:t>gehören</w:t>
      </w:r>
      <w:r w:rsidR="00E47297">
        <w:t xml:space="preserve"> </w:t>
      </w:r>
      <w:r w:rsidR="007D5F8A">
        <w:t xml:space="preserve">Europa, USA, </w:t>
      </w:r>
      <w:r w:rsidR="00E52BF2">
        <w:t>der Nahe</w:t>
      </w:r>
      <w:r w:rsidR="007D5F8A">
        <w:t xml:space="preserve"> Osten und Indien</w:t>
      </w:r>
      <w:r w:rsidR="00E52BF2">
        <w:t xml:space="preserve"> zu den Schwerpunktmärkten.</w:t>
      </w:r>
    </w:p>
    <w:p w14:paraId="61B8190D" w14:textId="7D6DD46F" w:rsidR="00234BE8" w:rsidRPr="008E36A6" w:rsidRDefault="00234BE8" w:rsidP="00234BE8">
      <w:r>
        <w:t xml:space="preserve">Die </w:t>
      </w:r>
      <w:r w:rsidR="60B3820E">
        <w:t>innovative</w:t>
      </w:r>
      <w:r>
        <w:t xml:space="preserve"> Plattform bietet eine Reihe von Funktionen und Dienstleistungen, die auf Flottenbetreiber, Logistikunternehmen und Automobilunternehmen im Bereich der Elektro- und Wasserstoffmobilität zugeschnitten sind</w:t>
      </w:r>
      <w:r w:rsidR="008E36A6">
        <w:t xml:space="preserve"> </w:t>
      </w:r>
      <w:r w:rsidR="00DB5A45">
        <w:t>–</w:t>
      </w:r>
      <w:r w:rsidR="008E36A6">
        <w:t xml:space="preserve"> OEM-unabhängig und mit Fokus auf Null-Emissions-</w:t>
      </w:r>
      <w:r w:rsidR="3DCCC0CE">
        <w:t>Fahrzeuge</w:t>
      </w:r>
      <w:r w:rsidR="008E36A6">
        <w:t>.</w:t>
      </w:r>
    </w:p>
    <w:p w14:paraId="6EA5FD48" w14:textId="77777777" w:rsidR="00234BE8" w:rsidRPr="007F73C4" w:rsidRDefault="00234BE8" w:rsidP="00234BE8">
      <w:pPr>
        <w:rPr>
          <w:b/>
          <w:bCs/>
        </w:rPr>
      </w:pPr>
      <w:r w:rsidRPr="007F73C4">
        <w:rPr>
          <w:b/>
          <w:bCs/>
        </w:rPr>
        <w:t xml:space="preserve">Vertrieb, Verkauf und Kommerzialisierung der Software </w:t>
      </w:r>
    </w:p>
    <w:p w14:paraId="7D0E0650" w14:textId="5DB488E7" w:rsidR="008201D1" w:rsidRDefault="00234BE8" w:rsidP="00234BE8">
      <w:r>
        <w:t xml:space="preserve">Die Partnerschaft </w:t>
      </w:r>
      <w:r w:rsidR="00C11299">
        <w:t xml:space="preserve">beinhaltet </w:t>
      </w:r>
      <w:r>
        <w:t xml:space="preserve">die Kommerzialisierung von Flottensoftwarelösungen als White-Label-Angebote an Dritte, um die Reichweite dieser transformativen Technologien weiter </w:t>
      </w:r>
      <w:r>
        <w:lastRenderedPageBreak/>
        <w:t>auszubauen. Die offene API-Architektur ermöglicht die Zusammenarbeit mit anderen Anbietern von Branchenlösungen, sei es aus dem Energie- und Lade-/Tankstellenbereich, Flotten- und Kartenanbietern bis hin zu Reifen- und nachgelagerten Dienstleistern.</w:t>
      </w:r>
    </w:p>
    <w:p w14:paraId="07795E5B" w14:textId="38AB78EA" w:rsidR="002C74EF" w:rsidRDefault="002C74EF" w:rsidP="00234BE8">
      <w:r>
        <w:t xml:space="preserve">Michael Perschke, CEO der Quantron AG, erklärt: </w:t>
      </w:r>
      <w:r w:rsidR="001D09DE">
        <w:t>„</w:t>
      </w:r>
      <w:r>
        <w:t xml:space="preserve">ROQIT ist ein Beispiel für QUANTRONs Engagement für Synergien zwischen seinen führenden brennstoffzellenbetriebenen Hardware-Lösungen, wie z.B. den leichten und schweren </w:t>
      </w:r>
      <w:r w:rsidR="00012F96">
        <w:t>Trucks</w:t>
      </w:r>
      <w:r>
        <w:t xml:space="preserve">, und der nahtlosen Integration modernster Technologie. Die Transport- und Lieferkettenindustrie steht heute vor ähnlichen Herausforderungen wie der Druck- und Einzelhandelssektor, als die ersten eCommerce-Unternehmen </w:t>
      </w:r>
      <w:r w:rsidR="0024204E">
        <w:t>Amazon</w:t>
      </w:r>
      <w:r>
        <w:t xml:space="preserve"> und Salesforce zur Digitalisierung ihrer Geschäftsprozesse einsetzten. Wir, die Quantron AG und ROQIT, wollen ein katalytischer Partner bei dieser Transformation sein und Marken und Logistikanbieter dabei unterstützen, Null</w:t>
      </w:r>
      <w:r w:rsidR="1DF20FFF">
        <w:t>-E</w:t>
      </w:r>
      <w:r>
        <w:t>mission und Dekarbonisierung als Chance und nicht als Bedrohung zu begreifen.</w:t>
      </w:r>
      <w:r w:rsidR="001D09DE">
        <w:t>“</w:t>
      </w:r>
    </w:p>
    <w:p w14:paraId="2ED8CE0D" w14:textId="77777777" w:rsidR="008201D1" w:rsidRPr="00985AC7" w:rsidRDefault="008201D1" w:rsidP="00701F1C">
      <w:pPr>
        <w:rPr>
          <w:color w:val="FF0000"/>
        </w:rPr>
      </w:pPr>
    </w:p>
    <w:p w14:paraId="21AE9850" w14:textId="281FAF59" w:rsidR="008B7AF6" w:rsidRPr="001559C3" w:rsidRDefault="00FD5A97" w:rsidP="00FD5A97">
      <w:r w:rsidRPr="001559C3">
        <w:t>Bilder (Zum Download bitte auf die Bildvorschau klicken)</w:t>
      </w:r>
      <w:r w:rsidR="008B7AF6" w:rsidRPr="001559C3">
        <w:t>:</w:t>
      </w:r>
    </w:p>
    <w:tbl>
      <w:tblPr>
        <w:tblStyle w:val="Tabellenraster"/>
        <w:tblW w:w="0" w:type="auto"/>
        <w:tblLook w:val="04A0" w:firstRow="1" w:lastRow="0" w:firstColumn="1" w:lastColumn="0" w:noHBand="0" w:noVBand="1"/>
      </w:tblPr>
      <w:tblGrid>
        <w:gridCol w:w="3934"/>
        <w:gridCol w:w="4394"/>
      </w:tblGrid>
      <w:tr w:rsidR="00682BD1" w:rsidRPr="00884F3C" w14:paraId="7BC29849" w14:textId="77777777" w:rsidTr="00485084">
        <w:trPr>
          <w:trHeight w:val="977"/>
        </w:trPr>
        <w:tc>
          <w:tcPr>
            <w:tcW w:w="3823" w:type="dxa"/>
          </w:tcPr>
          <w:p w14:paraId="333E5E64" w14:textId="2DDA8A7D" w:rsidR="00682BD1" w:rsidRPr="001A017C" w:rsidRDefault="00C030DE" w:rsidP="00F63FEA">
            <w:pPr>
              <w:ind w:right="597"/>
              <w:rPr>
                <w:rFonts w:cs="Arial"/>
                <w:bCs/>
              </w:rPr>
            </w:pPr>
            <w:r>
              <w:rPr>
                <w:rFonts w:cs="Arial"/>
                <w:bCs/>
                <w:noProof/>
              </w:rPr>
              <w:drawing>
                <wp:inline distT="0" distB="0" distL="0" distR="0" wp14:anchorId="33FFA2DF" wp14:editId="71180719">
                  <wp:extent cx="1980000" cy="2638800"/>
                  <wp:effectExtent l="0" t="0" r="1270" b="9525"/>
                  <wp:docPr id="1413685513"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685513"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2638800"/>
                          </a:xfrm>
                          <a:prstGeom prst="rect">
                            <a:avLst/>
                          </a:prstGeom>
                          <a:noFill/>
                          <a:ln>
                            <a:noFill/>
                          </a:ln>
                        </pic:spPr>
                      </pic:pic>
                    </a:graphicData>
                  </a:graphic>
                </wp:inline>
              </w:drawing>
            </w:r>
          </w:p>
        </w:tc>
        <w:tc>
          <w:tcPr>
            <w:tcW w:w="4394" w:type="dxa"/>
          </w:tcPr>
          <w:p w14:paraId="7AB7E469" w14:textId="2A2513E0" w:rsidR="00682BD1" w:rsidRPr="00884F3C" w:rsidRDefault="00B93160" w:rsidP="00F63FEA">
            <w:pPr>
              <w:ind w:right="597"/>
              <w:rPr>
                <w:rFonts w:cs="Arial"/>
                <w:bCs/>
              </w:rPr>
            </w:pPr>
            <w:r w:rsidRPr="00884F3C">
              <w:rPr>
                <w:rFonts w:cs="Arial"/>
                <w:bCs/>
              </w:rPr>
              <w:t>Lisa</w:t>
            </w:r>
            <w:r w:rsidR="00884F3C" w:rsidRPr="00884F3C">
              <w:rPr>
                <w:rFonts w:cs="Arial"/>
                <w:bCs/>
              </w:rPr>
              <w:t xml:space="preserve"> Schuler-Liepert (Team Lead Investor Relations &amp; Funding Quantron AG) und Mi</w:t>
            </w:r>
            <w:r w:rsidR="00884F3C">
              <w:rPr>
                <w:rFonts w:cs="Arial"/>
                <w:bCs/>
              </w:rPr>
              <w:t>chael Perschke (CEO Quantron AG)</w:t>
            </w:r>
            <w:r w:rsidR="001F76F9">
              <w:rPr>
                <w:rFonts w:cs="Arial"/>
                <w:bCs/>
              </w:rPr>
              <w:t xml:space="preserve"> beim Web Summit 2023 in Lissabon</w:t>
            </w:r>
          </w:p>
        </w:tc>
      </w:tr>
      <w:tr w:rsidR="00682BD1" w:rsidRPr="001A017C" w14:paraId="32FD14AB" w14:textId="77777777" w:rsidTr="00485084">
        <w:trPr>
          <w:trHeight w:val="977"/>
        </w:trPr>
        <w:tc>
          <w:tcPr>
            <w:tcW w:w="3823" w:type="dxa"/>
          </w:tcPr>
          <w:p w14:paraId="73592A5E" w14:textId="34E90E0F" w:rsidR="00682BD1" w:rsidRPr="001A017C" w:rsidRDefault="001559C3" w:rsidP="00F63FEA">
            <w:pPr>
              <w:ind w:right="597"/>
              <w:rPr>
                <w:rFonts w:cs="Arial"/>
                <w:bCs/>
              </w:rPr>
            </w:pPr>
            <w:r>
              <w:rPr>
                <w:rFonts w:cs="Arial"/>
                <w:bCs/>
                <w:noProof/>
              </w:rPr>
              <w:lastRenderedPageBreak/>
              <w:drawing>
                <wp:inline distT="0" distB="0" distL="0" distR="0" wp14:anchorId="6BCD2C97" wp14:editId="75BAA178">
                  <wp:extent cx="1980000" cy="1486800"/>
                  <wp:effectExtent l="0" t="0" r="1270" b="0"/>
                  <wp:docPr id="898848289"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848289"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394" w:type="dxa"/>
          </w:tcPr>
          <w:p w14:paraId="3EBB501C" w14:textId="18406375" w:rsidR="00682BD1" w:rsidRPr="001A017C" w:rsidRDefault="001F76F9" w:rsidP="00F63FEA">
            <w:pPr>
              <w:ind w:right="597"/>
              <w:rPr>
                <w:rFonts w:cs="Arial"/>
                <w:bCs/>
              </w:rPr>
            </w:pPr>
            <w:r>
              <w:rPr>
                <w:rFonts w:cs="Arial"/>
                <w:bCs/>
              </w:rPr>
              <w:t>Web Summit 2023 in Lissabon</w:t>
            </w:r>
          </w:p>
        </w:tc>
      </w:tr>
    </w:tbl>
    <w:p w14:paraId="312772B0" w14:textId="77777777" w:rsidR="00E13E09" w:rsidRPr="001A017C" w:rsidRDefault="00E13E09" w:rsidP="00F63FEA">
      <w:pPr>
        <w:ind w:right="597"/>
        <w:rPr>
          <w:rFonts w:cs="Arial"/>
          <w:bCs/>
        </w:rPr>
      </w:pPr>
    </w:p>
    <w:p w14:paraId="76E22AD1" w14:textId="3E7EB0F2"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history="1">
        <w:r w:rsidR="00052578" w:rsidRPr="00EE1EC4">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 xml:space="preserve">-Brennstoffzellentechnologie. Das deutsche Unternehmen aus dem bayerischen Augsburg verbindet als Hightech-Spinoff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19"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r w:rsidRPr="001A017C">
        <w:rPr>
          <w:rStyle w:val="normaltextrun"/>
          <w:rFonts w:cs="Arial"/>
          <w:b/>
          <w:bCs/>
          <w:lang w:val="en-US"/>
        </w:rPr>
        <w:lastRenderedPageBreak/>
        <w:t>Ansprechpartner: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0"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1"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436" w14:textId="77777777" w:rsidR="00C2596C" w:rsidRDefault="00C2596C" w:rsidP="00AE78E4">
      <w:pPr>
        <w:spacing w:after="0" w:line="240" w:lineRule="auto"/>
      </w:pPr>
      <w:r>
        <w:separator/>
      </w:r>
    </w:p>
  </w:endnote>
  <w:endnote w:type="continuationSeparator" w:id="0">
    <w:p w14:paraId="06564B16" w14:textId="77777777" w:rsidR="00C2596C" w:rsidRDefault="00C2596C" w:rsidP="00AE78E4">
      <w:pPr>
        <w:spacing w:after="0" w:line="240" w:lineRule="auto"/>
      </w:pPr>
      <w:r>
        <w:continuationSeparator/>
      </w:r>
    </w:p>
  </w:endnote>
  <w:endnote w:type="continuationNotice" w:id="1">
    <w:p w14:paraId="751065F1" w14:textId="77777777" w:rsidR="00C2596C" w:rsidRDefault="00C25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5C29" w14:textId="77777777" w:rsidR="00C2596C" w:rsidRDefault="00C2596C" w:rsidP="00AE78E4">
      <w:pPr>
        <w:spacing w:after="0" w:line="240" w:lineRule="auto"/>
      </w:pPr>
      <w:r>
        <w:separator/>
      </w:r>
    </w:p>
  </w:footnote>
  <w:footnote w:type="continuationSeparator" w:id="0">
    <w:p w14:paraId="67C4398F" w14:textId="77777777" w:rsidR="00C2596C" w:rsidRDefault="00C2596C" w:rsidP="00AE78E4">
      <w:pPr>
        <w:spacing w:after="0" w:line="240" w:lineRule="auto"/>
      </w:pPr>
      <w:r>
        <w:continuationSeparator/>
      </w:r>
    </w:p>
  </w:footnote>
  <w:footnote w:type="continuationNotice" w:id="1">
    <w:p w14:paraId="6BCA3D7E" w14:textId="77777777" w:rsidR="00C2596C" w:rsidRDefault="00C25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2F96"/>
    <w:rsid w:val="00017F46"/>
    <w:rsid w:val="00025DED"/>
    <w:rsid w:val="0003259C"/>
    <w:rsid w:val="00035FFF"/>
    <w:rsid w:val="000371E5"/>
    <w:rsid w:val="0004014A"/>
    <w:rsid w:val="00052578"/>
    <w:rsid w:val="00054049"/>
    <w:rsid w:val="00054DE0"/>
    <w:rsid w:val="00075342"/>
    <w:rsid w:val="000928E5"/>
    <w:rsid w:val="000944FD"/>
    <w:rsid w:val="000A4805"/>
    <w:rsid w:val="000C6948"/>
    <w:rsid w:val="000C71F9"/>
    <w:rsid w:val="000E715D"/>
    <w:rsid w:val="000F4AC7"/>
    <w:rsid w:val="00113E8F"/>
    <w:rsid w:val="00114452"/>
    <w:rsid w:val="0012182C"/>
    <w:rsid w:val="001306AD"/>
    <w:rsid w:val="00137966"/>
    <w:rsid w:val="001417A9"/>
    <w:rsid w:val="00150D45"/>
    <w:rsid w:val="001536A5"/>
    <w:rsid w:val="00154823"/>
    <w:rsid w:val="00155510"/>
    <w:rsid w:val="001559C3"/>
    <w:rsid w:val="001617D6"/>
    <w:rsid w:val="001619E0"/>
    <w:rsid w:val="0016309B"/>
    <w:rsid w:val="0016467B"/>
    <w:rsid w:val="00182B88"/>
    <w:rsid w:val="001875DD"/>
    <w:rsid w:val="001931AD"/>
    <w:rsid w:val="00194377"/>
    <w:rsid w:val="00195C88"/>
    <w:rsid w:val="001A017C"/>
    <w:rsid w:val="001A0965"/>
    <w:rsid w:val="001A1178"/>
    <w:rsid w:val="001A52B1"/>
    <w:rsid w:val="001B63EE"/>
    <w:rsid w:val="001C3B18"/>
    <w:rsid w:val="001D09DE"/>
    <w:rsid w:val="001D6474"/>
    <w:rsid w:val="001D75BD"/>
    <w:rsid w:val="001E16CA"/>
    <w:rsid w:val="001E1C2B"/>
    <w:rsid w:val="001E245E"/>
    <w:rsid w:val="001E3047"/>
    <w:rsid w:val="001E7A5A"/>
    <w:rsid w:val="001F3857"/>
    <w:rsid w:val="001F76F9"/>
    <w:rsid w:val="0021119B"/>
    <w:rsid w:val="00217303"/>
    <w:rsid w:val="00221D25"/>
    <w:rsid w:val="0022565D"/>
    <w:rsid w:val="00225B56"/>
    <w:rsid w:val="00232E2E"/>
    <w:rsid w:val="00234BE8"/>
    <w:rsid w:val="002353A6"/>
    <w:rsid w:val="0024135C"/>
    <w:rsid w:val="0024204E"/>
    <w:rsid w:val="00246829"/>
    <w:rsid w:val="0025057D"/>
    <w:rsid w:val="0025461D"/>
    <w:rsid w:val="00257C1B"/>
    <w:rsid w:val="0026162A"/>
    <w:rsid w:val="00262DBB"/>
    <w:rsid w:val="00267DB4"/>
    <w:rsid w:val="00273889"/>
    <w:rsid w:val="00275C5D"/>
    <w:rsid w:val="002769ED"/>
    <w:rsid w:val="00276BA0"/>
    <w:rsid w:val="00277052"/>
    <w:rsid w:val="00281F0D"/>
    <w:rsid w:val="00293139"/>
    <w:rsid w:val="002975E2"/>
    <w:rsid w:val="002B310C"/>
    <w:rsid w:val="002B76D0"/>
    <w:rsid w:val="002C64E1"/>
    <w:rsid w:val="002C7249"/>
    <w:rsid w:val="002C74EF"/>
    <w:rsid w:val="002D0904"/>
    <w:rsid w:val="002D2A7E"/>
    <w:rsid w:val="002E51EA"/>
    <w:rsid w:val="002E7946"/>
    <w:rsid w:val="002F397F"/>
    <w:rsid w:val="002F5AE4"/>
    <w:rsid w:val="002F6662"/>
    <w:rsid w:val="002F7680"/>
    <w:rsid w:val="003019F2"/>
    <w:rsid w:val="00312572"/>
    <w:rsid w:val="00316AF4"/>
    <w:rsid w:val="003172FA"/>
    <w:rsid w:val="00320FE3"/>
    <w:rsid w:val="0032393F"/>
    <w:rsid w:val="00324BC9"/>
    <w:rsid w:val="00327871"/>
    <w:rsid w:val="00332F4F"/>
    <w:rsid w:val="00337971"/>
    <w:rsid w:val="0036362A"/>
    <w:rsid w:val="003662A9"/>
    <w:rsid w:val="00370BC2"/>
    <w:rsid w:val="0037303E"/>
    <w:rsid w:val="00377865"/>
    <w:rsid w:val="003824EA"/>
    <w:rsid w:val="0039042C"/>
    <w:rsid w:val="003A1EF1"/>
    <w:rsid w:val="003B237E"/>
    <w:rsid w:val="003B4609"/>
    <w:rsid w:val="003C0EF8"/>
    <w:rsid w:val="003C6BB1"/>
    <w:rsid w:val="003D02BE"/>
    <w:rsid w:val="003D1417"/>
    <w:rsid w:val="003D15BC"/>
    <w:rsid w:val="003D218D"/>
    <w:rsid w:val="003E3A4B"/>
    <w:rsid w:val="003E700E"/>
    <w:rsid w:val="003F1AAC"/>
    <w:rsid w:val="003F6267"/>
    <w:rsid w:val="003F63B3"/>
    <w:rsid w:val="00401889"/>
    <w:rsid w:val="0040754E"/>
    <w:rsid w:val="00416E2E"/>
    <w:rsid w:val="00426A04"/>
    <w:rsid w:val="004325B0"/>
    <w:rsid w:val="00436C1B"/>
    <w:rsid w:val="004610D8"/>
    <w:rsid w:val="00473615"/>
    <w:rsid w:val="004736D4"/>
    <w:rsid w:val="00473883"/>
    <w:rsid w:val="00475C54"/>
    <w:rsid w:val="00482E96"/>
    <w:rsid w:val="00485084"/>
    <w:rsid w:val="0048625B"/>
    <w:rsid w:val="00487940"/>
    <w:rsid w:val="0049458C"/>
    <w:rsid w:val="004954AD"/>
    <w:rsid w:val="00495A9A"/>
    <w:rsid w:val="00497B37"/>
    <w:rsid w:val="004A2B2D"/>
    <w:rsid w:val="004B12B9"/>
    <w:rsid w:val="004B1458"/>
    <w:rsid w:val="004B32B0"/>
    <w:rsid w:val="004B3DD1"/>
    <w:rsid w:val="004C6AD0"/>
    <w:rsid w:val="004E1467"/>
    <w:rsid w:val="004F35A7"/>
    <w:rsid w:val="005012F4"/>
    <w:rsid w:val="0050203A"/>
    <w:rsid w:val="00504F1D"/>
    <w:rsid w:val="00515CF1"/>
    <w:rsid w:val="005240B0"/>
    <w:rsid w:val="005248CC"/>
    <w:rsid w:val="0052668B"/>
    <w:rsid w:val="0053512B"/>
    <w:rsid w:val="00536239"/>
    <w:rsid w:val="005428A5"/>
    <w:rsid w:val="005529B3"/>
    <w:rsid w:val="005546AA"/>
    <w:rsid w:val="00560EC8"/>
    <w:rsid w:val="0056386B"/>
    <w:rsid w:val="00576A09"/>
    <w:rsid w:val="005834CF"/>
    <w:rsid w:val="00591108"/>
    <w:rsid w:val="00592440"/>
    <w:rsid w:val="005A23FE"/>
    <w:rsid w:val="005B1FCB"/>
    <w:rsid w:val="005C1495"/>
    <w:rsid w:val="005D2334"/>
    <w:rsid w:val="005D2817"/>
    <w:rsid w:val="005E2014"/>
    <w:rsid w:val="006228B3"/>
    <w:rsid w:val="006262A1"/>
    <w:rsid w:val="006369DD"/>
    <w:rsid w:val="0066657B"/>
    <w:rsid w:val="00671A6F"/>
    <w:rsid w:val="00682BD1"/>
    <w:rsid w:val="006861C7"/>
    <w:rsid w:val="0069112E"/>
    <w:rsid w:val="006B0E2C"/>
    <w:rsid w:val="006B7543"/>
    <w:rsid w:val="006C35E2"/>
    <w:rsid w:val="006F1792"/>
    <w:rsid w:val="006F1B77"/>
    <w:rsid w:val="00701F1C"/>
    <w:rsid w:val="00705344"/>
    <w:rsid w:val="007059E0"/>
    <w:rsid w:val="007137AB"/>
    <w:rsid w:val="0071558E"/>
    <w:rsid w:val="0071627E"/>
    <w:rsid w:val="0074160C"/>
    <w:rsid w:val="00745FEA"/>
    <w:rsid w:val="00754015"/>
    <w:rsid w:val="007628A4"/>
    <w:rsid w:val="00765BB9"/>
    <w:rsid w:val="00775363"/>
    <w:rsid w:val="00775F96"/>
    <w:rsid w:val="00776D92"/>
    <w:rsid w:val="0078500E"/>
    <w:rsid w:val="00790717"/>
    <w:rsid w:val="007947DB"/>
    <w:rsid w:val="007B29FD"/>
    <w:rsid w:val="007B31E6"/>
    <w:rsid w:val="007D27BB"/>
    <w:rsid w:val="007D2FC7"/>
    <w:rsid w:val="007D521D"/>
    <w:rsid w:val="007D5F8A"/>
    <w:rsid w:val="007D6A04"/>
    <w:rsid w:val="007E37C8"/>
    <w:rsid w:val="007E5F19"/>
    <w:rsid w:val="007E6A5C"/>
    <w:rsid w:val="007F3AB0"/>
    <w:rsid w:val="007F73C4"/>
    <w:rsid w:val="00800482"/>
    <w:rsid w:val="008103CB"/>
    <w:rsid w:val="00811A60"/>
    <w:rsid w:val="008201D1"/>
    <w:rsid w:val="008269B4"/>
    <w:rsid w:val="008332EE"/>
    <w:rsid w:val="008354B7"/>
    <w:rsid w:val="00840F4D"/>
    <w:rsid w:val="00842703"/>
    <w:rsid w:val="00846EF3"/>
    <w:rsid w:val="00851F4C"/>
    <w:rsid w:val="0085284F"/>
    <w:rsid w:val="00856026"/>
    <w:rsid w:val="00863593"/>
    <w:rsid w:val="00866B70"/>
    <w:rsid w:val="008838EC"/>
    <w:rsid w:val="00884F3C"/>
    <w:rsid w:val="008A116F"/>
    <w:rsid w:val="008A41D6"/>
    <w:rsid w:val="008A786D"/>
    <w:rsid w:val="008B421F"/>
    <w:rsid w:val="008B735F"/>
    <w:rsid w:val="008B7AF6"/>
    <w:rsid w:val="008B7FA8"/>
    <w:rsid w:val="008D4615"/>
    <w:rsid w:val="008E251B"/>
    <w:rsid w:val="008E3109"/>
    <w:rsid w:val="008E36A6"/>
    <w:rsid w:val="008E51D6"/>
    <w:rsid w:val="008F442D"/>
    <w:rsid w:val="008F514A"/>
    <w:rsid w:val="009004C8"/>
    <w:rsid w:val="009039AA"/>
    <w:rsid w:val="009071ED"/>
    <w:rsid w:val="00910A12"/>
    <w:rsid w:val="009138CA"/>
    <w:rsid w:val="0092229F"/>
    <w:rsid w:val="009248EA"/>
    <w:rsid w:val="00924A44"/>
    <w:rsid w:val="00924DE7"/>
    <w:rsid w:val="009260C6"/>
    <w:rsid w:val="009276CC"/>
    <w:rsid w:val="00931F8F"/>
    <w:rsid w:val="00940AEE"/>
    <w:rsid w:val="00944B0D"/>
    <w:rsid w:val="009460F5"/>
    <w:rsid w:val="00971D89"/>
    <w:rsid w:val="00985AC7"/>
    <w:rsid w:val="009A42F8"/>
    <w:rsid w:val="009A527F"/>
    <w:rsid w:val="009C434C"/>
    <w:rsid w:val="009C69FB"/>
    <w:rsid w:val="009D0B70"/>
    <w:rsid w:val="009D5F26"/>
    <w:rsid w:val="009E2573"/>
    <w:rsid w:val="009F3E70"/>
    <w:rsid w:val="009F6532"/>
    <w:rsid w:val="00A055C7"/>
    <w:rsid w:val="00A1262D"/>
    <w:rsid w:val="00A12F98"/>
    <w:rsid w:val="00A170CF"/>
    <w:rsid w:val="00A22CDF"/>
    <w:rsid w:val="00A3023B"/>
    <w:rsid w:val="00A45115"/>
    <w:rsid w:val="00A459AF"/>
    <w:rsid w:val="00A51E69"/>
    <w:rsid w:val="00A53D29"/>
    <w:rsid w:val="00A5551E"/>
    <w:rsid w:val="00A56BC8"/>
    <w:rsid w:val="00A56F2E"/>
    <w:rsid w:val="00A60ED5"/>
    <w:rsid w:val="00A63031"/>
    <w:rsid w:val="00A75BE5"/>
    <w:rsid w:val="00A80F21"/>
    <w:rsid w:val="00A83308"/>
    <w:rsid w:val="00A86FFF"/>
    <w:rsid w:val="00A939FD"/>
    <w:rsid w:val="00A94CE4"/>
    <w:rsid w:val="00A9587D"/>
    <w:rsid w:val="00A9700E"/>
    <w:rsid w:val="00AA5B99"/>
    <w:rsid w:val="00AB7D1D"/>
    <w:rsid w:val="00AC46E7"/>
    <w:rsid w:val="00AD2A8E"/>
    <w:rsid w:val="00AD6A7F"/>
    <w:rsid w:val="00AE78E4"/>
    <w:rsid w:val="00B1341D"/>
    <w:rsid w:val="00B22998"/>
    <w:rsid w:val="00B25E92"/>
    <w:rsid w:val="00B301B3"/>
    <w:rsid w:val="00B31303"/>
    <w:rsid w:val="00B56D88"/>
    <w:rsid w:val="00B60081"/>
    <w:rsid w:val="00B6688D"/>
    <w:rsid w:val="00B722E6"/>
    <w:rsid w:val="00B91B2B"/>
    <w:rsid w:val="00B93160"/>
    <w:rsid w:val="00BA1CC6"/>
    <w:rsid w:val="00BA2B45"/>
    <w:rsid w:val="00BA6AD9"/>
    <w:rsid w:val="00BB5FB5"/>
    <w:rsid w:val="00BC3CCE"/>
    <w:rsid w:val="00BC49AA"/>
    <w:rsid w:val="00BC4EB1"/>
    <w:rsid w:val="00BC7E72"/>
    <w:rsid w:val="00BE057C"/>
    <w:rsid w:val="00BE073B"/>
    <w:rsid w:val="00BE2FE8"/>
    <w:rsid w:val="00BF688A"/>
    <w:rsid w:val="00C030DE"/>
    <w:rsid w:val="00C11299"/>
    <w:rsid w:val="00C122D5"/>
    <w:rsid w:val="00C2596C"/>
    <w:rsid w:val="00C40045"/>
    <w:rsid w:val="00C443F4"/>
    <w:rsid w:val="00C44DDA"/>
    <w:rsid w:val="00C45A18"/>
    <w:rsid w:val="00C62D05"/>
    <w:rsid w:val="00C63E4C"/>
    <w:rsid w:val="00C66C87"/>
    <w:rsid w:val="00C74C0E"/>
    <w:rsid w:val="00C84747"/>
    <w:rsid w:val="00C867F7"/>
    <w:rsid w:val="00C96478"/>
    <w:rsid w:val="00CC27C4"/>
    <w:rsid w:val="00CD2992"/>
    <w:rsid w:val="00CE0969"/>
    <w:rsid w:val="00CE5E8B"/>
    <w:rsid w:val="00CF1072"/>
    <w:rsid w:val="00CF77BF"/>
    <w:rsid w:val="00D013A4"/>
    <w:rsid w:val="00D040AD"/>
    <w:rsid w:val="00D17B51"/>
    <w:rsid w:val="00D17C43"/>
    <w:rsid w:val="00D21EE9"/>
    <w:rsid w:val="00D26FDB"/>
    <w:rsid w:val="00D2730D"/>
    <w:rsid w:val="00D279A5"/>
    <w:rsid w:val="00D34006"/>
    <w:rsid w:val="00D3593D"/>
    <w:rsid w:val="00D4442A"/>
    <w:rsid w:val="00D44F76"/>
    <w:rsid w:val="00D46BFB"/>
    <w:rsid w:val="00D4707E"/>
    <w:rsid w:val="00D47D3D"/>
    <w:rsid w:val="00D51998"/>
    <w:rsid w:val="00D5225F"/>
    <w:rsid w:val="00D54ABB"/>
    <w:rsid w:val="00D65BF7"/>
    <w:rsid w:val="00D7496D"/>
    <w:rsid w:val="00D773AD"/>
    <w:rsid w:val="00D821DF"/>
    <w:rsid w:val="00D86258"/>
    <w:rsid w:val="00D86D4D"/>
    <w:rsid w:val="00D90DAF"/>
    <w:rsid w:val="00D93C73"/>
    <w:rsid w:val="00DA4B8F"/>
    <w:rsid w:val="00DB5A45"/>
    <w:rsid w:val="00DC162F"/>
    <w:rsid w:val="00DC25C2"/>
    <w:rsid w:val="00DC4FE8"/>
    <w:rsid w:val="00DC6508"/>
    <w:rsid w:val="00DD3D1C"/>
    <w:rsid w:val="00DE1DCF"/>
    <w:rsid w:val="00DE27C9"/>
    <w:rsid w:val="00DE5622"/>
    <w:rsid w:val="00DF3E1D"/>
    <w:rsid w:val="00DF5878"/>
    <w:rsid w:val="00DF6C1E"/>
    <w:rsid w:val="00E034D7"/>
    <w:rsid w:val="00E10279"/>
    <w:rsid w:val="00E13E09"/>
    <w:rsid w:val="00E172A6"/>
    <w:rsid w:val="00E35B4F"/>
    <w:rsid w:val="00E3707F"/>
    <w:rsid w:val="00E42D68"/>
    <w:rsid w:val="00E44092"/>
    <w:rsid w:val="00E47297"/>
    <w:rsid w:val="00E50E10"/>
    <w:rsid w:val="00E512CE"/>
    <w:rsid w:val="00E52BF2"/>
    <w:rsid w:val="00E55CD3"/>
    <w:rsid w:val="00E7139B"/>
    <w:rsid w:val="00E767EC"/>
    <w:rsid w:val="00E87805"/>
    <w:rsid w:val="00EA7185"/>
    <w:rsid w:val="00EB04DB"/>
    <w:rsid w:val="00EB1D0B"/>
    <w:rsid w:val="00EC49F0"/>
    <w:rsid w:val="00EC5ECD"/>
    <w:rsid w:val="00EC61F9"/>
    <w:rsid w:val="00ED4FE7"/>
    <w:rsid w:val="00EE59C1"/>
    <w:rsid w:val="00F04C31"/>
    <w:rsid w:val="00F05EA4"/>
    <w:rsid w:val="00F06E42"/>
    <w:rsid w:val="00F1572B"/>
    <w:rsid w:val="00F158CB"/>
    <w:rsid w:val="00F15AB1"/>
    <w:rsid w:val="00F3742E"/>
    <w:rsid w:val="00F60B9A"/>
    <w:rsid w:val="00F63FEA"/>
    <w:rsid w:val="00F6765B"/>
    <w:rsid w:val="00F72981"/>
    <w:rsid w:val="00F75CA4"/>
    <w:rsid w:val="00F81FA1"/>
    <w:rsid w:val="00F93B4A"/>
    <w:rsid w:val="00FA306B"/>
    <w:rsid w:val="00FB3497"/>
    <w:rsid w:val="00FB59B4"/>
    <w:rsid w:val="00FC199F"/>
    <w:rsid w:val="00FC6EB1"/>
    <w:rsid w:val="00FD0042"/>
    <w:rsid w:val="00FD41AC"/>
    <w:rsid w:val="00FD5A97"/>
    <w:rsid w:val="00FD7CBB"/>
    <w:rsid w:val="00FE384F"/>
    <w:rsid w:val="00FF0798"/>
    <w:rsid w:val="0262A102"/>
    <w:rsid w:val="04064243"/>
    <w:rsid w:val="04644B64"/>
    <w:rsid w:val="06249B65"/>
    <w:rsid w:val="07E60D19"/>
    <w:rsid w:val="0B49319A"/>
    <w:rsid w:val="0D6B203E"/>
    <w:rsid w:val="119CFF8E"/>
    <w:rsid w:val="11C1B22E"/>
    <w:rsid w:val="156CD0E3"/>
    <w:rsid w:val="15BB30EC"/>
    <w:rsid w:val="1736C7E9"/>
    <w:rsid w:val="17A87C12"/>
    <w:rsid w:val="1B13EBAD"/>
    <w:rsid w:val="1C38EF7F"/>
    <w:rsid w:val="1DF20FFF"/>
    <w:rsid w:val="2068BF36"/>
    <w:rsid w:val="237B93DF"/>
    <w:rsid w:val="261BC065"/>
    <w:rsid w:val="284F0502"/>
    <w:rsid w:val="2ABE0F53"/>
    <w:rsid w:val="2EBB8AA2"/>
    <w:rsid w:val="2F6136EE"/>
    <w:rsid w:val="317AB908"/>
    <w:rsid w:val="33AD2C48"/>
    <w:rsid w:val="35BB2A07"/>
    <w:rsid w:val="36F3F80D"/>
    <w:rsid w:val="39226DBF"/>
    <w:rsid w:val="3C394C01"/>
    <w:rsid w:val="3CB986FF"/>
    <w:rsid w:val="3DCCC0CE"/>
    <w:rsid w:val="4045A5B5"/>
    <w:rsid w:val="405B51C2"/>
    <w:rsid w:val="429BEB41"/>
    <w:rsid w:val="475CDF7A"/>
    <w:rsid w:val="480E5EFA"/>
    <w:rsid w:val="480F86D9"/>
    <w:rsid w:val="4B2B71D2"/>
    <w:rsid w:val="4DE64C97"/>
    <w:rsid w:val="528EF84E"/>
    <w:rsid w:val="5422723E"/>
    <w:rsid w:val="56744D3B"/>
    <w:rsid w:val="592E1357"/>
    <w:rsid w:val="5AB0DEC9"/>
    <w:rsid w:val="5C4C0B31"/>
    <w:rsid w:val="5CCB003D"/>
    <w:rsid w:val="60B3820E"/>
    <w:rsid w:val="61DDB593"/>
    <w:rsid w:val="634978A8"/>
    <w:rsid w:val="65E3ADC9"/>
    <w:rsid w:val="672D161A"/>
    <w:rsid w:val="68C8E67B"/>
    <w:rsid w:val="6C433DFE"/>
    <w:rsid w:val="7022E7A3"/>
    <w:rsid w:val="70451487"/>
    <w:rsid w:val="749DD6B8"/>
    <w:rsid w:val="77DA0C7B"/>
    <w:rsid w:val="7B071AE2"/>
    <w:rsid w:val="7E0CD0FE"/>
    <w:rsid w:val="7EE0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11/Lisa_Schuler-Liepert_and_Michael_Perschke_Quantron_AG-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Pressemitteilungen%20der%20Quantron%20AG"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1/Web_Summit_2023-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7200</Characters>
  <Application>Microsoft Office Word</Application>
  <DocSecurity>0</DocSecurity>
  <Lines>60</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Miller | Quantron AG</dc:creator>
  <cp:lastModifiedBy>Stephanie Miller | Quantron AG</cp:lastModifiedBy>
  <cp:revision>143</cp:revision>
  <cp:lastPrinted>2023-11-15T10:59:00Z</cp:lastPrinted>
  <dcterms:created xsi:type="dcterms:W3CDTF">2022-09-14T09:52:00Z</dcterms:created>
  <dcterms:modified xsi:type="dcterms:W3CDTF">2023-11-15T10:59:00Z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