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0C1B112" w:rsidR="007F3AB0" w:rsidRPr="005A7086" w:rsidRDefault="002D0904" w:rsidP="002975E2">
      <w:pPr>
        <w:tabs>
          <w:tab w:val="right" w:pos="9356"/>
        </w:tabs>
        <w:spacing w:after="0" w:line="360" w:lineRule="auto"/>
        <w:rPr>
          <w:rFonts w:cs="Arial"/>
          <w:sz w:val="20"/>
          <w:lang w:val="en-US"/>
        </w:rPr>
      </w:pPr>
      <w:r w:rsidRPr="005A7086">
        <w:rPr>
          <w:rFonts w:cs="Arial"/>
          <w:lang w:val="en-US"/>
        </w:rPr>
        <w:t>PRESS</w:t>
      </w:r>
      <w:r w:rsidR="00845F52" w:rsidRPr="005A7086">
        <w:rPr>
          <w:rFonts w:cs="Arial"/>
          <w:lang w:val="en-US"/>
        </w:rPr>
        <w:t xml:space="preserve"> RELEASE</w:t>
      </w:r>
      <w:r w:rsidRPr="005A7086">
        <w:rPr>
          <w:rFonts w:cs="Arial"/>
          <w:lang w:val="en-US"/>
        </w:rPr>
        <w:tab/>
      </w:r>
      <w:r w:rsidR="00374394" w:rsidRPr="005A7086">
        <w:rPr>
          <w:rFonts w:cs="Arial"/>
          <w:sz w:val="18"/>
          <w:lang w:val="en-US"/>
        </w:rPr>
        <w:t>November 16th, 2023</w:t>
      </w:r>
      <w:r w:rsidR="00FC3EBE" w:rsidRPr="005A7086">
        <w:rPr>
          <w:rFonts w:cs="Arial"/>
          <w:sz w:val="18"/>
          <w:lang w:val="en-US"/>
        </w:rPr>
        <w:t xml:space="preserve">  </w:t>
      </w:r>
    </w:p>
    <w:p w14:paraId="4AAC4A18" w14:textId="0E0D198C" w:rsidR="009E2573" w:rsidRPr="00374394" w:rsidRDefault="00374394" w:rsidP="00671A6F">
      <w:pPr>
        <w:spacing w:before="340" w:after="340" w:line="240" w:lineRule="auto"/>
        <w:rPr>
          <w:rFonts w:cs="Arial"/>
          <w:b/>
          <w:bCs/>
          <w:sz w:val="28"/>
          <w:szCs w:val="28"/>
          <w:lang w:val="en-US"/>
        </w:rPr>
      </w:pPr>
      <w:r w:rsidRPr="00374394">
        <w:rPr>
          <w:rFonts w:cs="Arial"/>
          <w:b/>
          <w:bCs/>
          <w:sz w:val="28"/>
          <w:szCs w:val="28"/>
          <w:lang w:val="en-US"/>
        </w:rPr>
        <w:t>hylane serves the last mile with H2 transport solutions and forms partnership with QUANTRON</w:t>
      </w:r>
    </w:p>
    <w:p w14:paraId="58B3401E" w14:textId="3C802DDA" w:rsidR="00374394" w:rsidRPr="00374394" w:rsidRDefault="00374394" w:rsidP="00374394">
      <w:pPr>
        <w:pStyle w:val="Listenabsatz"/>
        <w:numPr>
          <w:ilvl w:val="0"/>
          <w:numId w:val="2"/>
        </w:numPr>
        <w:spacing w:after="0"/>
        <w:rPr>
          <w:lang w:val="en-US"/>
        </w:rPr>
      </w:pPr>
      <w:r w:rsidRPr="00374394">
        <w:rPr>
          <w:lang w:val="en-US"/>
        </w:rPr>
        <w:t>Quantron AG supplies hylane with hydrogen fuel cell vans</w:t>
      </w:r>
    </w:p>
    <w:p w14:paraId="6FAFAF5D" w14:textId="7100F323" w:rsidR="00374394" w:rsidRPr="00374394" w:rsidRDefault="00374394" w:rsidP="00374394">
      <w:pPr>
        <w:pStyle w:val="Listenabsatz"/>
        <w:numPr>
          <w:ilvl w:val="0"/>
          <w:numId w:val="2"/>
        </w:numPr>
        <w:spacing w:after="0"/>
        <w:rPr>
          <w:lang w:val="en-US"/>
        </w:rPr>
      </w:pPr>
      <w:r w:rsidRPr="00374394">
        <w:rPr>
          <w:lang w:val="en-US"/>
        </w:rPr>
        <w:t>The vehicles of the QUANTRON QLI FCEV model have a range of up to 450 km with an H2 tank volume of 8.2 kg</w:t>
      </w:r>
    </w:p>
    <w:p w14:paraId="57BC7C87" w14:textId="77777777" w:rsidR="00374394" w:rsidRPr="00374394" w:rsidRDefault="00374394" w:rsidP="00374394">
      <w:pPr>
        <w:pStyle w:val="Listenabsatz"/>
        <w:spacing w:after="0"/>
        <w:rPr>
          <w:rFonts w:cs="Arial"/>
          <w:lang w:val="en-US"/>
        </w:rPr>
      </w:pPr>
    </w:p>
    <w:p w14:paraId="1E8C7828" w14:textId="7CFD4766" w:rsidR="00374394" w:rsidRPr="00374394" w:rsidRDefault="00731836" w:rsidP="00374394">
      <w:pPr>
        <w:pStyle w:val="01Flietext"/>
        <w:rPr>
          <w:rFonts w:ascii="Arial" w:hAnsi="Arial" w:cs="Arial"/>
          <w:sz w:val="22"/>
          <w:szCs w:val="22"/>
          <w:lang w:val="en-US"/>
        </w:rPr>
      </w:pPr>
      <w:hyperlink r:id="rId11" w:history="1">
        <w:r w:rsidR="00374394" w:rsidRPr="00374394">
          <w:rPr>
            <w:rStyle w:val="Hyperlink"/>
            <w:rFonts w:ascii="Arial" w:hAnsi="Arial" w:cs="Arial"/>
            <w:sz w:val="22"/>
            <w:szCs w:val="22"/>
            <w:lang w:val="en-US"/>
          </w:rPr>
          <w:t>Quantron AG</w:t>
        </w:r>
      </w:hyperlink>
      <w:r w:rsidR="00374394" w:rsidRPr="00374394">
        <w:rPr>
          <w:rFonts w:ascii="Arial" w:hAnsi="Arial" w:cs="Arial"/>
          <w:sz w:val="22"/>
          <w:szCs w:val="22"/>
          <w:lang w:val="en-US"/>
        </w:rPr>
        <w:t xml:space="preserve">, a specialist in sustainable passenger and freight transport, and </w:t>
      </w:r>
      <w:hyperlink r:id="rId12" w:history="1">
        <w:r w:rsidR="00374394" w:rsidRPr="000034DC">
          <w:rPr>
            <w:rStyle w:val="Hyperlink"/>
            <w:rFonts w:ascii="Arial" w:hAnsi="Arial" w:cs="Arial"/>
            <w:sz w:val="22"/>
            <w:szCs w:val="22"/>
            <w:lang w:val="en-US"/>
          </w:rPr>
          <w:t>hylane</w:t>
        </w:r>
      </w:hyperlink>
      <w:r w:rsidR="00374394" w:rsidRPr="00374394">
        <w:rPr>
          <w:rFonts w:ascii="Arial" w:hAnsi="Arial" w:cs="Arial"/>
          <w:sz w:val="22"/>
          <w:szCs w:val="22"/>
          <w:lang w:val="en-US"/>
        </w:rPr>
        <w:t>, a subsidiary of DEVK Versicherungen, are revolutionizing emission-free transport for the last mile. In a partnership between the two companies, hydrogen-electric vans are being put on the roads in a pay-per-use model.</w:t>
      </w:r>
    </w:p>
    <w:p w14:paraId="38413A74" w14:textId="0E8B615A" w:rsidR="00E35B4F" w:rsidRDefault="00374394" w:rsidP="00374394">
      <w:pPr>
        <w:pStyle w:val="01Flietext"/>
        <w:rPr>
          <w:rFonts w:ascii="Arial" w:hAnsi="Arial" w:cs="Arial"/>
          <w:sz w:val="22"/>
          <w:szCs w:val="22"/>
          <w:lang w:val="en-US"/>
        </w:rPr>
      </w:pPr>
      <w:r w:rsidRPr="00374394">
        <w:rPr>
          <w:rFonts w:ascii="Arial" w:hAnsi="Arial" w:cs="Arial"/>
          <w:sz w:val="22"/>
          <w:szCs w:val="22"/>
          <w:lang w:val="en-US"/>
        </w:rPr>
        <w:t>The vehicles are QUANTRON QLI FCEV light transporters, the first fuel cell vehicle in the 5t class on the German market. The transporter has a fuel cell from QUANTRON technology partner Ballard Power Systems with 45 kW output and an electric motor with 150 kW output. The range is up to 450 kilometers with a tank capacity of 8.2 kg of hydrogen. Refueling with hydrogen takes approx. 10 minutes. The fuel cell vehicles are particularly suitable for emission-free transportation in regions with a weak charging infrastructure, where battery electric vehicles cannot be used without recharging due to their shorter range.</w:t>
      </w:r>
      <w:r w:rsidR="00C71F51" w:rsidRPr="00C71F51">
        <w:rPr>
          <w:lang w:val="en-US"/>
        </w:rPr>
        <w:t xml:space="preserve"> </w:t>
      </w:r>
      <w:r w:rsidR="00C71F51" w:rsidRPr="00C71F51">
        <w:rPr>
          <w:rFonts w:ascii="Arial" w:hAnsi="Arial" w:cs="Arial"/>
          <w:sz w:val="22"/>
          <w:szCs w:val="22"/>
          <w:lang w:val="en-US"/>
        </w:rPr>
        <w:t>As vehicles with environmentally friendly drive systems, they are also exempt from tolls in Germany, while diesel vans over 3.5 tons will be subject to tolls from July 2024.</w:t>
      </w:r>
    </w:p>
    <w:p w14:paraId="3E187D66" w14:textId="77777777" w:rsidR="00374394" w:rsidRPr="00374394" w:rsidRDefault="00374394" w:rsidP="00374394">
      <w:pPr>
        <w:pStyle w:val="01Flietext"/>
        <w:rPr>
          <w:rFonts w:ascii="Arial" w:hAnsi="Arial" w:cs="Arial"/>
          <w:sz w:val="22"/>
          <w:szCs w:val="22"/>
          <w:lang w:val="en-GB"/>
        </w:rPr>
      </w:pPr>
      <w:r w:rsidRPr="00374394">
        <w:rPr>
          <w:rFonts w:ascii="Arial" w:hAnsi="Arial" w:cs="Arial"/>
          <w:sz w:val="22"/>
          <w:szCs w:val="22"/>
          <w:lang w:val="en-GB"/>
        </w:rPr>
        <w:t>Sara Schiffer, Managing Director of hylane: "We are delighted to have QUANTRON as a new partner for the provision of hydrogen vehicles. We appreciate the commitment with which QUANTRON is driving forward the development of environmentally friendly vehicles in Germany."</w:t>
      </w:r>
    </w:p>
    <w:p w14:paraId="282085AB" w14:textId="35413B61" w:rsidR="00374394" w:rsidRDefault="00374394" w:rsidP="00374394">
      <w:pPr>
        <w:pStyle w:val="01Flietext"/>
        <w:rPr>
          <w:rFonts w:ascii="Arial" w:hAnsi="Arial" w:cs="Arial"/>
          <w:sz w:val="22"/>
          <w:szCs w:val="22"/>
          <w:lang w:val="en-GB"/>
        </w:rPr>
      </w:pPr>
      <w:r w:rsidRPr="00374394">
        <w:rPr>
          <w:rFonts w:ascii="Arial" w:hAnsi="Arial" w:cs="Arial"/>
          <w:sz w:val="22"/>
          <w:szCs w:val="22"/>
          <w:lang w:val="en-GB"/>
        </w:rPr>
        <w:t xml:space="preserve">Bruno Altenschöpfer, Fleet Manager at hylane: "We are delighted to add the QUANTRON </w:t>
      </w:r>
      <w:r>
        <w:rPr>
          <w:rFonts w:ascii="Arial" w:hAnsi="Arial" w:cs="Arial"/>
          <w:sz w:val="22"/>
          <w:szCs w:val="22"/>
          <w:lang w:val="en-GB"/>
        </w:rPr>
        <w:t>l</w:t>
      </w:r>
      <w:r w:rsidRPr="00374394">
        <w:rPr>
          <w:rFonts w:ascii="Arial" w:hAnsi="Arial" w:cs="Arial"/>
          <w:sz w:val="22"/>
          <w:szCs w:val="22"/>
          <w:lang w:val="en-GB"/>
        </w:rPr>
        <w:t xml:space="preserve">ight </w:t>
      </w:r>
      <w:r>
        <w:rPr>
          <w:rFonts w:ascii="Arial" w:hAnsi="Arial" w:cs="Arial"/>
          <w:sz w:val="22"/>
          <w:szCs w:val="22"/>
          <w:lang w:val="en-GB"/>
        </w:rPr>
        <w:t>t</w:t>
      </w:r>
      <w:r w:rsidRPr="00374394">
        <w:rPr>
          <w:rFonts w:ascii="Arial" w:hAnsi="Arial" w:cs="Arial"/>
          <w:sz w:val="22"/>
          <w:szCs w:val="22"/>
          <w:lang w:val="en-GB"/>
        </w:rPr>
        <w:t xml:space="preserve">ransporter to our portfolio of rental vehicles in the 5t class. In discussions with our tenants, the demand for these vehicles is clearly evident. We believe that this vehicle is ideally suited to the distribution of goods for the retail trade in inner-city areas using climate-neutral vehicles. With </w:t>
      </w:r>
      <w:r w:rsidRPr="00374394">
        <w:rPr>
          <w:rFonts w:ascii="Arial" w:hAnsi="Arial" w:cs="Arial"/>
          <w:sz w:val="22"/>
          <w:szCs w:val="22"/>
          <w:lang w:val="en-GB"/>
        </w:rPr>
        <w:lastRenderedPageBreak/>
        <w:t>the addition of the QUANTRON Light Transporter to our fleet, hylane is able to offer climate-neutral use from the last mile to the 44 t train."</w:t>
      </w:r>
    </w:p>
    <w:p w14:paraId="3EC80DB3" w14:textId="77777777" w:rsidR="00374394" w:rsidRPr="00374394" w:rsidRDefault="00374394" w:rsidP="00374394">
      <w:pPr>
        <w:pStyle w:val="01Flietext"/>
        <w:rPr>
          <w:rFonts w:ascii="Arial" w:hAnsi="Arial" w:cs="Arial"/>
          <w:sz w:val="22"/>
          <w:szCs w:val="22"/>
          <w:lang w:val="en-GB"/>
        </w:rPr>
      </w:pPr>
      <w:r w:rsidRPr="00374394">
        <w:rPr>
          <w:rFonts w:ascii="Arial" w:hAnsi="Arial" w:cs="Arial"/>
          <w:sz w:val="22"/>
          <w:szCs w:val="22"/>
          <w:lang w:val="en-GB"/>
        </w:rPr>
        <w:t>Andreas Haller, founder and Executive Chairman of Quantron AG: "Hylane shares our vision of sustainable and environmentally friendly mobility. With our fuel cell vehicles, we want to contribute to the reduction of CO2 emissions and shape the future of sustainable transportation. At the same time, QUANTRON's light vehicles serve a previously unoccupied niche in hydrogen-based transportation over the last mile."</w:t>
      </w:r>
    </w:p>
    <w:p w14:paraId="3120F373" w14:textId="3D66F67A" w:rsidR="00F63FEA" w:rsidRPr="00B26CCE" w:rsidRDefault="00374394" w:rsidP="00B26CCE">
      <w:pPr>
        <w:pStyle w:val="01Flietext"/>
        <w:rPr>
          <w:rFonts w:ascii="Arial" w:hAnsi="Arial" w:cs="Arial"/>
          <w:sz w:val="22"/>
          <w:szCs w:val="22"/>
          <w:lang w:val="en-GB"/>
        </w:rPr>
      </w:pPr>
      <w:r w:rsidRPr="00374394">
        <w:rPr>
          <w:rFonts w:ascii="Arial" w:hAnsi="Arial" w:cs="Arial"/>
          <w:sz w:val="22"/>
          <w:szCs w:val="22"/>
          <w:lang w:val="en-GB"/>
        </w:rPr>
        <w:t>All vehicles are being funded as part of the directive on the promotion of light and heavy commercial vehicles with alternative, climate-friendly drive systems and associated refueling and charging infrastructure (KsNI) by the Federal Ministry for Digital and Transport Affairs (BMDV). The funding guideline is coordinated by NOW GmbH and applications are approved by the Federal Office for Goods Transport. Through a usage-based rental in the so-called "pay-per-use model", hylane customers only pay for the kilometers they actually drive. The funds from the grant will be used in full to reduce the rental rates for the vehicles on offer and thus offer competitive prices.</w:t>
      </w:r>
    </w:p>
    <w:p w14:paraId="72B857BF" w14:textId="77777777" w:rsidR="00374394" w:rsidRDefault="00374394" w:rsidP="00F63FEA">
      <w:pPr>
        <w:ind w:right="597"/>
        <w:rPr>
          <w:rFonts w:cs="Arial"/>
          <w:bCs/>
          <w:lang w:val="en-US"/>
        </w:rPr>
      </w:pPr>
    </w:p>
    <w:p w14:paraId="21C6B740" w14:textId="77777777" w:rsidR="00374394" w:rsidRDefault="00374394" w:rsidP="00F63FEA">
      <w:pPr>
        <w:ind w:right="597"/>
        <w:rPr>
          <w:rFonts w:cs="Arial"/>
          <w:bCs/>
          <w:lang w:val="en-US"/>
        </w:rPr>
      </w:pPr>
    </w:p>
    <w:p w14:paraId="7FED98F2" w14:textId="77777777" w:rsidR="000B373F" w:rsidRDefault="000B373F" w:rsidP="00F63FEA">
      <w:pPr>
        <w:ind w:right="597"/>
        <w:rPr>
          <w:rFonts w:cs="Arial"/>
          <w:bCs/>
          <w:lang w:val="en-US"/>
        </w:rPr>
      </w:pPr>
    </w:p>
    <w:p w14:paraId="103D8C5A" w14:textId="77777777" w:rsidR="000B373F" w:rsidRDefault="000B373F" w:rsidP="00F63FEA">
      <w:pPr>
        <w:ind w:right="597"/>
        <w:rPr>
          <w:rFonts w:cs="Arial"/>
          <w:bCs/>
          <w:lang w:val="en-US"/>
        </w:rPr>
      </w:pPr>
    </w:p>
    <w:p w14:paraId="7F0BFB9F" w14:textId="77777777" w:rsidR="000B373F" w:rsidRDefault="000B373F" w:rsidP="00F63FEA">
      <w:pPr>
        <w:ind w:right="597"/>
        <w:rPr>
          <w:rFonts w:cs="Arial"/>
          <w:bCs/>
          <w:lang w:val="en-US"/>
        </w:rPr>
      </w:pPr>
    </w:p>
    <w:p w14:paraId="4D0BAA82" w14:textId="77777777" w:rsidR="000B373F" w:rsidRDefault="000B373F" w:rsidP="00F63FEA">
      <w:pPr>
        <w:ind w:right="597"/>
        <w:rPr>
          <w:rFonts w:cs="Arial"/>
          <w:bCs/>
          <w:lang w:val="en-US"/>
        </w:rPr>
      </w:pPr>
    </w:p>
    <w:p w14:paraId="34054E1D" w14:textId="77777777" w:rsidR="000B373F" w:rsidRDefault="000B373F" w:rsidP="00F63FEA">
      <w:pPr>
        <w:ind w:right="597"/>
        <w:rPr>
          <w:rFonts w:cs="Arial"/>
          <w:bCs/>
          <w:lang w:val="en-US"/>
        </w:rPr>
      </w:pPr>
    </w:p>
    <w:p w14:paraId="72F0F7C2" w14:textId="77777777" w:rsidR="000B373F" w:rsidRDefault="000B373F" w:rsidP="00F63FEA">
      <w:pPr>
        <w:ind w:right="597"/>
        <w:rPr>
          <w:rFonts w:cs="Arial"/>
          <w:bCs/>
          <w:lang w:val="en-US"/>
        </w:rPr>
      </w:pPr>
    </w:p>
    <w:p w14:paraId="26BC7D21" w14:textId="77777777" w:rsidR="000B373F" w:rsidRDefault="000B373F" w:rsidP="00F63FEA">
      <w:pPr>
        <w:ind w:right="597"/>
        <w:rPr>
          <w:rFonts w:cs="Arial"/>
          <w:bCs/>
          <w:lang w:val="en-US"/>
        </w:rPr>
      </w:pPr>
    </w:p>
    <w:p w14:paraId="67BF3532" w14:textId="77777777" w:rsidR="000B373F" w:rsidRPr="00FF08A9" w:rsidRDefault="000B373F" w:rsidP="00F63FEA">
      <w:pPr>
        <w:ind w:right="597"/>
        <w:rPr>
          <w:rFonts w:cs="Arial"/>
          <w:bCs/>
          <w:lang w:val="en-US"/>
        </w:rPr>
      </w:pPr>
    </w:p>
    <w:p w14:paraId="21AE9850" w14:textId="4BE70406" w:rsidR="008B7AF6" w:rsidRPr="00374394" w:rsidRDefault="00CD1E78" w:rsidP="00CD1E78">
      <w:pPr>
        <w:rPr>
          <w:rFonts w:cs="Arial"/>
          <w:lang w:val="en-US"/>
        </w:rPr>
      </w:pPr>
      <w:r w:rsidRPr="00374394">
        <w:rPr>
          <w:rFonts w:cs="Arial"/>
          <w:lang w:val="en-US"/>
        </w:rPr>
        <w:lastRenderedPageBreak/>
        <w:t>Image</w:t>
      </w:r>
      <w:r w:rsidR="00ED4171" w:rsidRPr="00374394">
        <w:rPr>
          <w:rFonts w:cs="Arial"/>
          <w:lang w:val="en-US"/>
        </w:rPr>
        <w:t>s</w:t>
      </w:r>
      <w:r w:rsidRPr="00374394">
        <w:rPr>
          <w:rFonts w:cs="Arial"/>
          <w:lang w:val="en-US"/>
        </w:rPr>
        <w:t xml:space="preserve"> (Please click on the image preview to download)</w:t>
      </w:r>
      <w:r w:rsidR="00421C03" w:rsidRPr="00374394">
        <w:rPr>
          <w:rFonts w:cs="Arial"/>
          <w:lang w:val="en-US"/>
        </w:rPr>
        <w:t xml:space="preserve">: </w:t>
      </w:r>
    </w:p>
    <w:tbl>
      <w:tblPr>
        <w:tblStyle w:val="Tabellenraster"/>
        <w:tblW w:w="0" w:type="auto"/>
        <w:tblLook w:val="04A0" w:firstRow="1" w:lastRow="0" w:firstColumn="1" w:lastColumn="0" w:noHBand="0" w:noVBand="1"/>
      </w:tblPr>
      <w:tblGrid>
        <w:gridCol w:w="3934"/>
        <w:gridCol w:w="5412"/>
      </w:tblGrid>
      <w:tr w:rsidR="00B64882" w:rsidRPr="00166F9B" w14:paraId="01222755" w14:textId="77777777" w:rsidTr="00731836">
        <w:trPr>
          <w:trHeight w:val="950"/>
        </w:trPr>
        <w:tc>
          <w:tcPr>
            <w:tcW w:w="3934" w:type="dxa"/>
          </w:tcPr>
          <w:p w14:paraId="78923464" w14:textId="4C838998" w:rsidR="00B64882" w:rsidRPr="00166F9B" w:rsidRDefault="00166F9B" w:rsidP="005252A7">
            <w:pPr>
              <w:ind w:right="597"/>
              <w:rPr>
                <w:rFonts w:cs="Arial"/>
                <w:bCs/>
                <w:lang w:val="en-US"/>
              </w:rPr>
            </w:pPr>
            <w:r>
              <w:rPr>
                <w:noProof/>
              </w:rPr>
              <w:drawing>
                <wp:inline distT="0" distB="0" distL="0" distR="0" wp14:anchorId="6D4266A8" wp14:editId="27691E17">
                  <wp:extent cx="1980000" cy="2642400"/>
                  <wp:effectExtent l="0" t="0" r="1270" b="5715"/>
                  <wp:docPr id="665937993" name="Grafik 66593799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37993" name="Grafik 66593799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642400"/>
                          </a:xfrm>
                          <a:prstGeom prst="rect">
                            <a:avLst/>
                          </a:prstGeom>
                          <a:noFill/>
                          <a:ln>
                            <a:noFill/>
                          </a:ln>
                        </pic:spPr>
                      </pic:pic>
                    </a:graphicData>
                  </a:graphic>
                </wp:inline>
              </w:drawing>
            </w:r>
          </w:p>
        </w:tc>
        <w:tc>
          <w:tcPr>
            <w:tcW w:w="5412" w:type="dxa"/>
          </w:tcPr>
          <w:p w14:paraId="1BF0D4D8" w14:textId="67D3A917" w:rsidR="00B64882" w:rsidRPr="00374394" w:rsidRDefault="00374394" w:rsidP="005252A7">
            <w:pPr>
              <w:ind w:right="597"/>
              <w:rPr>
                <w:rFonts w:cs="Arial"/>
                <w:bCs/>
                <w:lang w:val="en-US"/>
              </w:rPr>
            </w:pPr>
            <w:r w:rsidRPr="00374394">
              <w:rPr>
                <w:rFonts w:cs="Arial"/>
                <w:bCs/>
                <w:lang w:val="en-US"/>
              </w:rPr>
              <w:t xml:space="preserve">From left: Torsten Petrich (Head of Product Management Quantron AG), Bruno Altenschöpfer (Head of Fleet Management hylane), Stefan Dietz (Senior Key Account Manager Truck &amp; Bus Quantron AG), Sara Schiffer (Managing Director hylane), Andreas Haller (Founder and </w:t>
            </w:r>
            <w:r>
              <w:rPr>
                <w:rFonts w:cs="Arial"/>
                <w:bCs/>
                <w:lang w:val="en-US"/>
              </w:rPr>
              <w:t>Executive Chairman</w:t>
            </w:r>
            <w:r w:rsidRPr="00374394">
              <w:rPr>
                <w:rFonts w:cs="Arial"/>
                <w:bCs/>
                <w:lang w:val="en-US"/>
              </w:rPr>
              <w:t xml:space="preserve"> Quantron AG), Maximilian Draxler (Head of Finance, </w:t>
            </w:r>
            <w:r>
              <w:rPr>
                <w:rFonts w:cs="Arial"/>
                <w:bCs/>
                <w:lang w:val="en-US"/>
              </w:rPr>
              <w:t>h</w:t>
            </w:r>
            <w:r w:rsidRPr="00374394">
              <w:rPr>
                <w:rFonts w:cs="Arial"/>
                <w:bCs/>
                <w:lang w:val="en-US"/>
              </w:rPr>
              <w:t>ylane)</w:t>
            </w:r>
          </w:p>
        </w:tc>
      </w:tr>
      <w:tr w:rsidR="00B64882" w:rsidRPr="00166F9B" w14:paraId="689B73DE" w14:textId="77777777" w:rsidTr="00731836">
        <w:trPr>
          <w:trHeight w:val="950"/>
        </w:trPr>
        <w:tc>
          <w:tcPr>
            <w:tcW w:w="3934" w:type="dxa"/>
          </w:tcPr>
          <w:p w14:paraId="164B9896" w14:textId="5E37E2BC" w:rsidR="00B64882" w:rsidRPr="00FF08A9" w:rsidRDefault="00DC22C7" w:rsidP="005252A7">
            <w:pPr>
              <w:ind w:right="597"/>
              <w:rPr>
                <w:rFonts w:cs="Arial"/>
                <w:bCs/>
              </w:rPr>
            </w:pPr>
            <w:r>
              <w:rPr>
                <w:rFonts w:cs="Arial"/>
                <w:noProof/>
              </w:rPr>
              <w:drawing>
                <wp:inline distT="0" distB="0" distL="0" distR="0" wp14:anchorId="21021D11" wp14:editId="6921D5B0">
                  <wp:extent cx="1980000" cy="1234800"/>
                  <wp:effectExtent l="0" t="0" r="1270" b="3810"/>
                  <wp:docPr id="455612185"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12185"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234800"/>
                          </a:xfrm>
                          <a:prstGeom prst="rect">
                            <a:avLst/>
                          </a:prstGeom>
                          <a:noFill/>
                          <a:ln>
                            <a:noFill/>
                          </a:ln>
                        </pic:spPr>
                      </pic:pic>
                    </a:graphicData>
                  </a:graphic>
                </wp:inline>
              </w:drawing>
            </w:r>
          </w:p>
        </w:tc>
        <w:tc>
          <w:tcPr>
            <w:tcW w:w="5412" w:type="dxa"/>
          </w:tcPr>
          <w:p w14:paraId="6D296884" w14:textId="6E7EC30E" w:rsidR="00B64882" w:rsidRPr="00374394" w:rsidRDefault="00374394" w:rsidP="005252A7">
            <w:pPr>
              <w:ind w:right="597"/>
              <w:rPr>
                <w:rFonts w:cs="Arial"/>
                <w:bCs/>
                <w:lang w:val="en-US"/>
              </w:rPr>
            </w:pPr>
            <w:r w:rsidRPr="00374394">
              <w:rPr>
                <w:rFonts w:cs="Arial"/>
                <w:bCs/>
                <w:lang w:val="en-US"/>
              </w:rPr>
              <w:t>QUANTRON QLI FCEV with hylane branding</w:t>
            </w:r>
          </w:p>
        </w:tc>
      </w:tr>
    </w:tbl>
    <w:p w14:paraId="312772B0" w14:textId="77777777" w:rsidR="00E13E09" w:rsidRPr="00FF08A9" w:rsidRDefault="00E13E09" w:rsidP="00F63FEA">
      <w:pPr>
        <w:ind w:right="597"/>
        <w:rPr>
          <w:rFonts w:cs="Arial"/>
          <w:bCs/>
          <w:lang w:val="en-US"/>
        </w:rPr>
      </w:pPr>
    </w:p>
    <w:p w14:paraId="4A728932" w14:textId="76FAD161" w:rsidR="00D1005C" w:rsidRDefault="00D422CB" w:rsidP="00B64882">
      <w:pPr>
        <w:ind w:right="597"/>
        <w:rPr>
          <w:rFonts w:cs="Arial"/>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17">
        <w:r w:rsidR="00DC2731" w:rsidRPr="00FF08A9">
          <w:rPr>
            <w:rStyle w:val="Hyperlink"/>
            <w:rFonts w:cs="Arial"/>
            <w:lang w:val="en-US"/>
          </w:rPr>
          <w:t>Press releases from Quantron AG</w:t>
        </w:r>
      </w:hyperlink>
      <w:r w:rsidR="009A4F65" w:rsidRPr="00FF08A9">
        <w:rPr>
          <w:rFonts w:cs="Arial"/>
          <w:lang w:val="en-US"/>
        </w:rPr>
        <w:t xml:space="preserve"> (</w:t>
      </w:r>
      <w:hyperlink r:id="rId18" w:history="1">
        <w:r w:rsidR="00374394" w:rsidRPr="00721B08">
          <w:rPr>
            <w:rStyle w:val="Hyperlink"/>
            <w:rFonts w:cs="Arial"/>
            <w:lang w:val="en-US"/>
          </w:rPr>
          <w:t>https://www.quantron.net/en/q-news/press-releases/</w:t>
        </w:r>
      </w:hyperlink>
      <w:r w:rsidR="009A4F65" w:rsidRPr="00FF08A9">
        <w:rPr>
          <w:rFonts w:cs="Arial"/>
          <w:lang w:val="en-US"/>
        </w:rPr>
        <w:t>)</w:t>
      </w:r>
      <w:r w:rsidR="00F63FEA" w:rsidRPr="00FF08A9">
        <w:rPr>
          <w:rFonts w:cs="Arial"/>
          <w:lang w:val="en-US"/>
        </w:rPr>
        <w:t xml:space="preserve"> </w:t>
      </w:r>
    </w:p>
    <w:p w14:paraId="1D4C9EC1" w14:textId="77777777" w:rsidR="00374394" w:rsidRDefault="00374394" w:rsidP="00B64882">
      <w:pPr>
        <w:ind w:right="597"/>
        <w:rPr>
          <w:rFonts w:cs="Arial"/>
          <w:lang w:val="en-US"/>
        </w:rPr>
      </w:pPr>
    </w:p>
    <w:p w14:paraId="6B095F05" w14:textId="77777777" w:rsidR="00846524" w:rsidRDefault="00846524" w:rsidP="00B64882">
      <w:pPr>
        <w:ind w:right="597"/>
        <w:rPr>
          <w:rFonts w:cs="Arial"/>
          <w:lang w:val="en-US"/>
        </w:rPr>
      </w:pPr>
    </w:p>
    <w:p w14:paraId="7B46D11C" w14:textId="77777777" w:rsidR="00374394" w:rsidRPr="00374394" w:rsidRDefault="00374394" w:rsidP="00374394">
      <w:pPr>
        <w:ind w:right="597"/>
        <w:rPr>
          <w:rFonts w:cs="Arial"/>
          <w:b/>
          <w:lang w:val="en-US"/>
        </w:rPr>
      </w:pPr>
      <w:r w:rsidRPr="00374394">
        <w:rPr>
          <w:rFonts w:cs="Arial"/>
          <w:b/>
          <w:lang w:val="en-US"/>
        </w:rPr>
        <w:t>About hylane</w:t>
      </w:r>
    </w:p>
    <w:p w14:paraId="2807DF29" w14:textId="66D115B5" w:rsidR="00374394" w:rsidRPr="005A7086" w:rsidRDefault="00374394" w:rsidP="00374394">
      <w:pPr>
        <w:spacing w:line="240" w:lineRule="auto"/>
        <w:ind w:right="595"/>
        <w:rPr>
          <w:rStyle w:val="Hervorhebung"/>
          <w:sz w:val="20"/>
          <w:szCs w:val="20"/>
          <w:lang w:val="en-US" w:eastAsia="de-DE"/>
        </w:rPr>
      </w:pPr>
      <w:r w:rsidRPr="00374394">
        <w:rPr>
          <w:rStyle w:val="Hervorhebung"/>
          <w:sz w:val="20"/>
          <w:szCs w:val="20"/>
          <w:lang w:val="en-US" w:eastAsia="de-DE"/>
        </w:rPr>
        <w:t>Founded in Cologne in 2021, hylane is committed to sustainable and innovative mobility in the transportation sector. To this end, hylane provides climate-friendly vehicles from various manufacturers in a usage-based rental model. Leading transport companies already rely on hylane's rental model and gain low-risk experience with new technologies - because they only pay for the kilometers actually driven. hylane operates the largest fleet of hydrogen trucks in the EU. The company plans to expand its fleet to a total of 122 vehicles by the end of 2024.</w:t>
      </w:r>
    </w:p>
    <w:p w14:paraId="1FA71612"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lastRenderedPageBreak/>
        <w:t>About Quantron AG</w:t>
      </w:r>
    </w:p>
    <w:p w14:paraId="6806689F" w14:textId="7BD2B24D"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 xml:space="preserve">Quantron AG is a platform provider and specialist for sustainable </w:t>
      </w:r>
      <w:r w:rsidR="003004DA">
        <w:rPr>
          <w:rStyle w:val="Fett"/>
          <w:rFonts w:ascii="Arial" w:hAnsi="Arial" w:cs="Arial"/>
          <w:i/>
          <w:iCs/>
          <w:sz w:val="20"/>
          <w:szCs w:val="20"/>
          <w:lang w:val="en-US"/>
        </w:rPr>
        <w:t>transportation</w:t>
      </w:r>
      <w:r w:rsidRPr="00FF08A9">
        <w:rPr>
          <w:rStyle w:val="Hervorhebung"/>
          <w:rFonts w:ascii="Arial" w:hAnsi="Arial" w:cs="Arial"/>
          <w:sz w:val="20"/>
          <w:szCs w:val="20"/>
          <w:lang w:val="en-US"/>
        </w:rPr>
        <w:t xml:space="preserve"> </w:t>
      </w:r>
      <w:r w:rsidR="00D661C9">
        <w:rPr>
          <w:rStyle w:val="Hervorhebung"/>
          <w:rFonts w:ascii="Arial" w:hAnsi="Arial" w:cs="Arial"/>
          <w:sz w:val="20"/>
          <w:szCs w:val="20"/>
          <w:lang w:val="en-US"/>
        </w:rPr>
        <w:t>of</w:t>
      </w:r>
      <w:r w:rsidRPr="00FF08A9">
        <w:rPr>
          <w:rStyle w:val="Hervorhebung"/>
          <w:rFonts w:ascii="Arial" w:hAnsi="Arial" w:cs="Arial"/>
          <w:sz w:val="20"/>
          <w:szCs w:val="20"/>
          <w:lang w:val="en-US"/>
        </w:rPr>
        <w:t xml:space="preserve"> people and goods; in particular for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65B625F0"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(QaaS),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w:t>
      </w:r>
      <w:r w:rsidR="003004DA">
        <w:rPr>
          <w:rStyle w:val="Hervorhebung"/>
          <w:rFonts w:ascii="Arial" w:hAnsi="Arial" w:cs="Arial"/>
          <w:sz w:val="20"/>
          <w:szCs w:val="20"/>
          <w:lang w:val="en-US"/>
        </w:rPr>
        <w:t xml:space="preserve"> and distribution</w:t>
      </w:r>
      <w:r w:rsidRPr="00FF08A9">
        <w:rPr>
          <w:rStyle w:val="Hervorhebung"/>
          <w:rFonts w:ascii="Arial" w:hAnsi="Arial" w:cs="Arial"/>
          <w:sz w:val="20"/>
          <w:szCs w:val="20"/>
          <w:lang w:val="en-US"/>
        </w:rPr>
        <w:t xml:space="preserve">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9"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0"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1"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5F0DCE40" w14:textId="62259C88"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2"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3"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4"/>
      <w:footerReference w:type="default" r:id="rId25"/>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F848" w14:textId="77777777" w:rsidR="0017142A" w:rsidRDefault="0017142A" w:rsidP="00AE78E4">
      <w:pPr>
        <w:spacing w:after="0" w:line="240" w:lineRule="auto"/>
      </w:pPr>
      <w:r>
        <w:separator/>
      </w:r>
    </w:p>
  </w:endnote>
  <w:endnote w:type="continuationSeparator" w:id="0">
    <w:p w14:paraId="3FD2A481" w14:textId="77777777" w:rsidR="0017142A" w:rsidRDefault="0017142A" w:rsidP="00AE78E4">
      <w:pPr>
        <w:spacing w:after="0" w:line="240" w:lineRule="auto"/>
      </w:pPr>
      <w:r>
        <w:continuationSeparator/>
      </w:r>
    </w:p>
  </w:endnote>
  <w:endnote w:type="continuationNotice" w:id="1">
    <w:p w14:paraId="352F4713" w14:textId="77777777" w:rsidR="0017142A" w:rsidRDefault="00171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731836">
                            <w:fldChar w:fldCharType="begin"/>
                          </w:r>
                          <w:r w:rsidR="00731836">
                            <w:instrText>NUMPAGES  \* Arabic  \* MERGEFORMAT</w:instrText>
                          </w:r>
                          <w:r w:rsidR="00731836">
                            <w:fldChar w:fldCharType="separate"/>
                          </w:r>
                          <w:r w:rsidR="00851F4C" w:rsidRPr="00851F4C">
                            <w:rPr>
                              <w:bCs/>
                              <w:noProof/>
                              <w:color w:val="0971B7"/>
                              <w:sz w:val="16"/>
                              <w:szCs w:val="16"/>
                            </w:rPr>
                            <w:t>2</w:t>
                          </w:r>
                          <w:r w:rsidR="00731836">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731836">
                      <w:fldChar w:fldCharType="begin"/>
                    </w:r>
                    <w:r w:rsidR="00731836">
                      <w:instrText>NUMPAGES  \* Arabic  \* MERGEFORMAT</w:instrText>
                    </w:r>
                    <w:r w:rsidR="00731836">
                      <w:fldChar w:fldCharType="separate"/>
                    </w:r>
                    <w:r w:rsidR="00851F4C" w:rsidRPr="00851F4C">
                      <w:rPr>
                        <w:bCs/>
                        <w:noProof/>
                        <w:color w:val="0971B7"/>
                        <w:sz w:val="16"/>
                        <w:szCs w:val="16"/>
                      </w:rPr>
                      <w:t>2</w:t>
                    </w:r>
                    <w:r w:rsidR="00731836">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EA10" w14:textId="77777777" w:rsidR="0017142A" w:rsidRDefault="0017142A" w:rsidP="00AE78E4">
      <w:pPr>
        <w:spacing w:after="0" w:line="240" w:lineRule="auto"/>
      </w:pPr>
      <w:r>
        <w:separator/>
      </w:r>
    </w:p>
  </w:footnote>
  <w:footnote w:type="continuationSeparator" w:id="0">
    <w:p w14:paraId="48152495" w14:textId="77777777" w:rsidR="0017142A" w:rsidRDefault="0017142A" w:rsidP="00AE78E4">
      <w:pPr>
        <w:spacing w:after="0" w:line="240" w:lineRule="auto"/>
      </w:pPr>
      <w:r>
        <w:continuationSeparator/>
      </w:r>
    </w:p>
  </w:footnote>
  <w:footnote w:type="continuationNotice" w:id="1">
    <w:p w14:paraId="42A8F82D" w14:textId="77777777" w:rsidR="0017142A" w:rsidRDefault="00171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6EA2EE9D">
          <wp:simplePos x="0" y="0"/>
          <wp:positionH relativeFrom="column">
            <wp:posOffset>-912495</wp:posOffset>
          </wp:positionH>
          <wp:positionV relativeFrom="paragraph">
            <wp:posOffset>-151130</wp:posOffset>
          </wp:positionV>
          <wp:extent cx="7556500" cy="1279525"/>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34DC"/>
    <w:rsid w:val="000117DC"/>
    <w:rsid w:val="00012331"/>
    <w:rsid w:val="00023566"/>
    <w:rsid w:val="00032052"/>
    <w:rsid w:val="0003259C"/>
    <w:rsid w:val="00035E2A"/>
    <w:rsid w:val="00035FFF"/>
    <w:rsid w:val="000360CB"/>
    <w:rsid w:val="000371E5"/>
    <w:rsid w:val="000538AD"/>
    <w:rsid w:val="00054DE0"/>
    <w:rsid w:val="000928E5"/>
    <w:rsid w:val="00096D43"/>
    <w:rsid w:val="000B373F"/>
    <w:rsid w:val="000C14CE"/>
    <w:rsid w:val="000C6948"/>
    <w:rsid w:val="000C71F9"/>
    <w:rsid w:val="00113A8A"/>
    <w:rsid w:val="00113E8F"/>
    <w:rsid w:val="001417A9"/>
    <w:rsid w:val="00150D45"/>
    <w:rsid w:val="001536A5"/>
    <w:rsid w:val="00153862"/>
    <w:rsid w:val="00154823"/>
    <w:rsid w:val="0016309B"/>
    <w:rsid w:val="00166F9B"/>
    <w:rsid w:val="0017142A"/>
    <w:rsid w:val="00174480"/>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94F24"/>
    <w:rsid w:val="002973BE"/>
    <w:rsid w:val="002975E2"/>
    <w:rsid w:val="002975FA"/>
    <w:rsid w:val="002C3500"/>
    <w:rsid w:val="002C64E1"/>
    <w:rsid w:val="002C7249"/>
    <w:rsid w:val="002D0904"/>
    <w:rsid w:val="002E02F7"/>
    <w:rsid w:val="002E4648"/>
    <w:rsid w:val="002E51EA"/>
    <w:rsid w:val="002F397F"/>
    <w:rsid w:val="002F5AE4"/>
    <w:rsid w:val="002F7680"/>
    <w:rsid w:val="003004DA"/>
    <w:rsid w:val="003172FA"/>
    <w:rsid w:val="00320725"/>
    <w:rsid w:val="00320FE3"/>
    <w:rsid w:val="0037033F"/>
    <w:rsid w:val="00370BC2"/>
    <w:rsid w:val="00374394"/>
    <w:rsid w:val="003754CA"/>
    <w:rsid w:val="00377865"/>
    <w:rsid w:val="003824EA"/>
    <w:rsid w:val="003C0EF8"/>
    <w:rsid w:val="003E58D0"/>
    <w:rsid w:val="003E700E"/>
    <w:rsid w:val="003F01E4"/>
    <w:rsid w:val="003F1AAC"/>
    <w:rsid w:val="003F6267"/>
    <w:rsid w:val="003F63B3"/>
    <w:rsid w:val="00401889"/>
    <w:rsid w:val="00421C03"/>
    <w:rsid w:val="00423723"/>
    <w:rsid w:val="00453D0A"/>
    <w:rsid w:val="004610D8"/>
    <w:rsid w:val="0046663A"/>
    <w:rsid w:val="00473615"/>
    <w:rsid w:val="00475C54"/>
    <w:rsid w:val="004954AD"/>
    <w:rsid w:val="004A2B2D"/>
    <w:rsid w:val="004B32B0"/>
    <w:rsid w:val="004B3DD1"/>
    <w:rsid w:val="004E1467"/>
    <w:rsid w:val="005012F4"/>
    <w:rsid w:val="00504F1D"/>
    <w:rsid w:val="00511047"/>
    <w:rsid w:val="005240B0"/>
    <w:rsid w:val="005248CC"/>
    <w:rsid w:val="0052668B"/>
    <w:rsid w:val="00534909"/>
    <w:rsid w:val="0053512B"/>
    <w:rsid w:val="005352CC"/>
    <w:rsid w:val="00536239"/>
    <w:rsid w:val="00552DF0"/>
    <w:rsid w:val="005546AA"/>
    <w:rsid w:val="0056386B"/>
    <w:rsid w:val="00592440"/>
    <w:rsid w:val="005A7086"/>
    <w:rsid w:val="005D2334"/>
    <w:rsid w:val="005D2817"/>
    <w:rsid w:val="005E2014"/>
    <w:rsid w:val="00616F4A"/>
    <w:rsid w:val="00634747"/>
    <w:rsid w:val="00645329"/>
    <w:rsid w:val="006511D8"/>
    <w:rsid w:val="00671A6F"/>
    <w:rsid w:val="00676D9C"/>
    <w:rsid w:val="0069705D"/>
    <w:rsid w:val="006A56A5"/>
    <w:rsid w:val="006B0E2C"/>
    <w:rsid w:val="006B4D38"/>
    <w:rsid w:val="006B7543"/>
    <w:rsid w:val="006C35E2"/>
    <w:rsid w:val="00710CE9"/>
    <w:rsid w:val="007145E8"/>
    <w:rsid w:val="0071627E"/>
    <w:rsid w:val="0072361C"/>
    <w:rsid w:val="00731836"/>
    <w:rsid w:val="0074160C"/>
    <w:rsid w:val="00745FEA"/>
    <w:rsid w:val="00750600"/>
    <w:rsid w:val="00754015"/>
    <w:rsid w:val="007628A4"/>
    <w:rsid w:val="00765BB9"/>
    <w:rsid w:val="00775363"/>
    <w:rsid w:val="00776508"/>
    <w:rsid w:val="00776D92"/>
    <w:rsid w:val="00790717"/>
    <w:rsid w:val="007B02FB"/>
    <w:rsid w:val="007B29FD"/>
    <w:rsid w:val="007D27BB"/>
    <w:rsid w:val="007D2FC7"/>
    <w:rsid w:val="007E205D"/>
    <w:rsid w:val="007E37C8"/>
    <w:rsid w:val="007E3AE1"/>
    <w:rsid w:val="007E5F19"/>
    <w:rsid w:val="007E6A5C"/>
    <w:rsid w:val="007F3AB0"/>
    <w:rsid w:val="008103CB"/>
    <w:rsid w:val="00811A60"/>
    <w:rsid w:val="008269B4"/>
    <w:rsid w:val="00845F52"/>
    <w:rsid w:val="00846524"/>
    <w:rsid w:val="00851F4C"/>
    <w:rsid w:val="0085284F"/>
    <w:rsid w:val="008838EC"/>
    <w:rsid w:val="0088536F"/>
    <w:rsid w:val="00886DBF"/>
    <w:rsid w:val="00896016"/>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D4395"/>
    <w:rsid w:val="009E2573"/>
    <w:rsid w:val="00A055C7"/>
    <w:rsid w:val="00A1262D"/>
    <w:rsid w:val="00A12F98"/>
    <w:rsid w:val="00A1558E"/>
    <w:rsid w:val="00A170CF"/>
    <w:rsid w:val="00A20FB1"/>
    <w:rsid w:val="00A45115"/>
    <w:rsid w:val="00A459AF"/>
    <w:rsid w:val="00A51E69"/>
    <w:rsid w:val="00A53D29"/>
    <w:rsid w:val="00A5551E"/>
    <w:rsid w:val="00A60ED5"/>
    <w:rsid w:val="00A80F21"/>
    <w:rsid w:val="00A83308"/>
    <w:rsid w:val="00A939FD"/>
    <w:rsid w:val="00A9587D"/>
    <w:rsid w:val="00A9700E"/>
    <w:rsid w:val="00AB7226"/>
    <w:rsid w:val="00AC7214"/>
    <w:rsid w:val="00AD272C"/>
    <w:rsid w:val="00AE0D5B"/>
    <w:rsid w:val="00AE205D"/>
    <w:rsid w:val="00AE2380"/>
    <w:rsid w:val="00AE29CD"/>
    <w:rsid w:val="00AE5EDF"/>
    <w:rsid w:val="00AE78E4"/>
    <w:rsid w:val="00B15014"/>
    <w:rsid w:val="00B2162B"/>
    <w:rsid w:val="00B22998"/>
    <w:rsid w:val="00B26CCE"/>
    <w:rsid w:val="00B2775B"/>
    <w:rsid w:val="00B31303"/>
    <w:rsid w:val="00B45616"/>
    <w:rsid w:val="00B60081"/>
    <w:rsid w:val="00B64882"/>
    <w:rsid w:val="00BA1CC6"/>
    <w:rsid w:val="00BA2B45"/>
    <w:rsid w:val="00BA6AD9"/>
    <w:rsid w:val="00BC49AA"/>
    <w:rsid w:val="00BC7E72"/>
    <w:rsid w:val="00BD6E8F"/>
    <w:rsid w:val="00BE057C"/>
    <w:rsid w:val="00BE073B"/>
    <w:rsid w:val="00BF688A"/>
    <w:rsid w:val="00BF6D6D"/>
    <w:rsid w:val="00C35099"/>
    <w:rsid w:val="00C36740"/>
    <w:rsid w:val="00C44DDA"/>
    <w:rsid w:val="00C45A18"/>
    <w:rsid w:val="00C55183"/>
    <w:rsid w:val="00C63E4C"/>
    <w:rsid w:val="00C71F51"/>
    <w:rsid w:val="00C867F7"/>
    <w:rsid w:val="00C96478"/>
    <w:rsid w:val="00CC27C4"/>
    <w:rsid w:val="00CD1E78"/>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661C9"/>
    <w:rsid w:val="00D7496D"/>
    <w:rsid w:val="00D773AD"/>
    <w:rsid w:val="00D86D4D"/>
    <w:rsid w:val="00D90DAF"/>
    <w:rsid w:val="00DC22C7"/>
    <w:rsid w:val="00DC2731"/>
    <w:rsid w:val="00DC6508"/>
    <w:rsid w:val="00DD3A40"/>
    <w:rsid w:val="00DE1DCF"/>
    <w:rsid w:val="00DE4E57"/>
    <w:rsid w:val="00DF5878"/>
    <w:rsid w:val="00E13E09"/>
    <w:rsid w:val="00E27DC9"/>
    <w:rsid w:val="00E35B4F"/>
    <w:rsid w:val="00E3707F"/>
    <w:rsid w:val="00E44092"/>
    <w:rsid w:val="00E46429"/>
    <w:rsid w:val="00E512CE"/>
    <w:rsid w:val="00E55CD3"/>
    <w:rsid w:val="00E7139B"/>
    <w:rsid w:val="00E767EC"/>
    <w:rsid w:val="00EA7185"/>
    <w:rsid w:val="00EB04DB"/>
    <w:rsid w:val="00EB1D0B"/>
    <w:rsid w:val="00EC5ECD"/>
    <w:rsid w:val="00ED266A"/>
    <w:rsid w:val="00ED4171"/>
    <w:rsid w:val="00EE5C36"/>
    <w:rsid w:val="00F04C31"/>
    <w:rsid w:val="00F05EA4"/>
    <w:rsid w:val="00F1572B"/>
    <w:rsid w:val="00F22844"/>
    <w:rsid w:val="00F36DCB"/>
    <w:rsid w:val="00F3742E"/>
    <w:rsid w:val="00F63FEA"/>
    <w:rsid w:val="00F72981"/>
    <w:rsid w:val="00F8708A"/>
    <w:rsid w:val="00FA306B"/>
    <w:rsid w:val="00FB193E"/>
    <w:rsid w:val="00FB59B4"/>
    <w:rsid w:val="00FC3EBE"/>
    <w:rsid w:val="00FC6EB1"/>
    <w:rsid w:val="00FD2790"/>
    <w:rsid w:val="00FD41AC"/>
    <w:rsid w:val="00FF0798"/>
    <w:rsid w:val="00FF08A9"/>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1/hylane_and_QUANTRON_photo-scaled.jpg" TargetMode="External"/><Relationship Id="rId18" Type="http://schemas.openxmlformats.org/officeDocument/2006/relationships/hyperlink" Target="https://www.quantron.net/en/q-news/press-relea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7" Type="http://schemas.openxmlformats.org/officeDocument/2006/relationships/settings" Target="settings.xml"/><Relationship Id="rId12" Type="http://schemas.openxmlformats.org/officeDocument/2006/relationships/hyperlink" Target="https://www.hylane.de/" TargetMode="External"/><Relationship Id="rId17" Type="http://schemas.openxmlformats.org/officeDocument/2006/relationships/hyperlink" Target="https://www.quantron.net/en/q-news/press-relea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antron.net/wp-content/uploads/2023/11/hylane_QUANTRON_QLI_FCEV_on_the_road.png" TargetMode="External"/><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7016</Characters>
  <Application>Microsoft Office Word</Application>
  <DocSecurity>0</DocSecurity>
  <Lines>58</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Miller | Quantron AG</cp:lastModifiedBy>
  <cp:revision>47</cp:revision>
  <dcterms:created xsi:type="dcterms:W3CDTF">2022-09-14T11:39:00Z</dcterms:created>
  <dcterms:modified xsi:type="dcterms:W3CDTF">2023-11-15T07:42:00Z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