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FF2D8" w14:textId="0320D7E0" w:rsidR="007F3AB0" w:rsidRPr="00BA23D6" w:rsidRDefault="002D0904" w:rsidP="002975E2">
      <w:pPr>
        <w:tabs>
          <w:tab w:val="right" w:pos="9356"/>
        </w:tabs>
        <w:spacing w:after="0" w:line="360" w:lineRule="auto"/>
        <w:rPr>
          <w:rFonts w:cs="Arial"/>
          <w:sz w:val="20"/>
          <w:lang w:val="en-US"/>
        </w:rPr>
      </w:pPr>
      <w:r w:rsidRPr="00BA23D6">
        <w:rPr>
          <w:rFonts w:cs="Arial"/>
          <w:lang w:val="en-US"/>
        </w:rPr>
        <w:t>PRESS</w:t>
      </w:r>
      <w:r w:rsidR="00845F52" w:rsidRPr="00BA23D6">
        <w:rPr>
          <w:rFonts w:cs="Arial"/>
          <w:lang w:val="en-US"/>
        </w:rPr>
        <w:t xml:space="preserve"> RELEASE</w:t>
      </w:r>
      <w:r w:rsidRPr="00BA23D6">
        <w:rPr>
          <w:rFonts w:cs="Arial"/>
          <w:lang w:val="en-US"/>
        </w:rPr>
        <w:tab/>
      </w:r>
      <w:r w:rsidR="00973C4B" w:rsidRPr="00BA23D6">
        <w:rPr>
          <w:rFonts w:cs="Arial"/>
          <w:sz w:val="18"/>
          <w:lang w:val="en-US"/>
        </w:rPr>
        <w:t>December 7th, 2023</w:t>
      </w:r>
    </w:p>
    <w:p w14:paraId="4AAC4A18" w14:textId="1E4A682D" w:rsidR="009E2573" w:rsidRPr="00D231F0" w:rsidRDefault="00D231F0" w:rsidP="00671A6F">
      <w:pPr>
        <w:spacing w:before="340" w:after="340" w:line="240" w:lineRule="auto"/>
        <w:rPr>
          <w:rFonts w:cs="Arial"/>
          <w:b/>
          <w:bCs/>
          <w:sz w:val="28"/>
          <w:szCs w:val="28"/>
          <w:lang w:val="en-US"/>
        </w:rPr>
      </w:pPr>
      <w:r w:rsidRPr="00D231F0">
        <w:rPr>
          <w:rFonts w:cs="Arial"/>
          <w:b/>
          <w:bCs/>
          <w:sz w:val="28"/>
          <w:szCs w:val="28"/>
          <w:lang w:val="en-US"/>
        </w:rPr>
        <w:t>Green mobility in action: QUANTRON QLI FCEV launches at hylane</w:t>
      </w:r>
    </w:p>
    <w:p w14:paraId="3499EF41" w14:textId="3B4E978C" w:rsidR="00FC54E9" w:rsidRPr="00FC54E9" w:rsidRDefault="00FC54E9" w:rsidP="00FC54E9">
      <w:pPr>
        <w:pStyle w:val="ListParagraph"/>
        <w:numPr>
          <w:ilvl w:val="0"/>
          <w:numId w:val="2"/>
        </w:numPr>
        <w:spacing w:after="0"/>
        <w:rPr>
          <w:lang w:val="en-US"/>
        </w:rPr>
      </w:pPr>
      <w:r w:rsidRPr="12D11BFF">
        <w:rPr>
          <w:lang w:val="en-US"/>
        </w:rPr>
        <w:t xml:space="preserve">At the hylane press conference on December 7, the first QUANTRON QLI FCEV was symbolically handed over to hylane. The event marked the one-year anniversary of the first fuel cell </w:t>
      </w:r>
      <w:r w:rsidR="5B4AFF87" w:rsidRPr="12D11BFF">
        <w:rPr>
          <w:lang w:val="en-US"/>
        </w:rPr>
        <w:t xml:space="preserve">truck </w:t>
      </w:r>
      <w:r w:rsidR="5EAFD09C" w:rsidRPr="12D11BFF">
        <w:rPr>
          <w:lang w:val="en-US"/>
        </w:rPr>
        <w:t>being in operation on</w:t>
      </w:r>
      <w:r w:rsidRPr="12D11BFF">
        <w:rPr>
          <w:lang w:val="en-US"/>
        </w:rPr>
        <w:t xml:space="preserve"> German roads via the hylane rental model</w:t>
      </w:r>
    </w:p>
    <w:p w14:paraId="107C6B6E" w14:textId="701F5BE1" w:rsidR="00FC54E9" w:rsidRPr="00FC54E9" w:rsidRDefault="00FC54E9" w:rsidP="00FC54E9">
      <w:pPr>
        <w:pStyle w:val="ListParagraph"/>
        <w:numPr>
          <w:ilvl w:val="0"/>
          <w:numId w:val="2"/>
        </w:numPr>
        <w:spacing w:after="0"/>
        <w:rPr>
          <w:lang w:val="en-US"/>
        </w:rPr>
      </w:pPr>
      <w:r w:rsidRPr="12D11BFF">
        <w:rPr>
          <w:lang w:val="en-US"/>
        </w:rPr>
        <w:t xml:space="preserve">So far, hylane has ordered </w:t>
      </w:r>
      <w:r w:rsidR="001547F5" w:rsidRPr="12D11BFF">
        <w:rPr>
          <w:lang w:val="en-US"/>
        </w:rPr>
        <w:t>ten</w:t>
      </w:r>
      <w:r w:rsidRPr="12D11BFF">
        <w:rPr>
          <w:lang w:val="en-US"/>
        </w:rPr>
        <w:t xml:space="preserve"> </w:t>
      </w:r>
      <w:r w:rsidR="018947BA" w:rsidRPr="12D11BFF">
        <w:rPr>
          <w:lang w:val="en-US"/>
        </w:rPr>
        <w:t xml:space="preserve">light trucks with </w:t>
      </w:r>
      <w:r w:rsidRPr="12D11BFF">
        <w:rPr>
          <w:lang w:val="en-US"/>
        </w:rPr>
        <w:t>fuel cell</w:t>
      </w:r>
      <w:r w:rsidR="6E6D2899" w:rsidRPr="12D11BFF">
        <w:rPr>
          <w:lang w:val="en-US"/>
        </w:rPr>
        <w:t xml:space="preserve"> technology </w:t>
      </w:r>
      <w:r w:rsidRPr="12D11BFF">
        <w:rPr>
          <w:lang w:val="en-US"/>
        </w:rPr>
        <w:t>from QUANTRON</w:t>
      </w:r>
    </w:p>
    <w:p w14:paraId="10321422" w14:textId="2CDF8C0E" w:rsidR="00FC54E9" w:rsidRPr="0077048A" w:rsidRDefault="00FC54E9" w:rsidP="00FC54E9">
      <w:pPr>
        <w:pStyle w:val="ListParagraph"/>
        <w:numPr>
          <w:ilvl w:val="0"/>
          <w:numId w:val="2"/>
        </w:numPr>
        <w:spacing w:after="0"/>
        <w:rPr>
          <w:lang w:val="en-US"/>
        </w:rPr>
      </w:pPr>
      <w:r w:rsidRPr="12D11BFF">
        <w:rPr>
          <w:lang w:val="en-US"/>
        </w:rPr>
        <w:t>The vehicles ar</w:t>
      </w:r>
      <w:r w:rsidR="13E646DC" w:rsidRPr="12D11BFF">
        <w:rPr>
          <w:lang w:val="en-US"/>
        </w:rPr>
        <w:t>e offered to customers by</w:t>
      </w:r>
      <w:r w:rsidRPr="12D11BFF">
        <w:rPr>
          <w:lang w:val="en-US"/>
        </w:rPr>
        <w:t xml:space="preserve"> hylane in a pay-per-use model. The first customer for the QUANTRON QLI FCEV</w:t>
      </w:r>
      <w:r w:rsidR="00624AFA" w:rsidRPr="12D11BFF">
        <w:rPr>
          <w:lang w:val="en-US"/>
        </w:rPr>
        <w:t>s</w:t>
      </w:r>
      <w:r w:rsidRPr="12D11BFF">
        <w:rPr>
          <w:lang w:val="en-US"/>
        </w:rPr>
        <w:t xml:space="preserve"> is a company in North Rhine-Westphalia</w:t>
      </w:r>
      <w:r w:rsidR="00C20305" w:rsidRPr="12D11BFF">
        <w:rPr>
          <w:lang w:val="en-US"/>
        </w:rPr>
        <w:t>, Germany</w:t>
      </w:r>
    </w:p>
    <w:p w14:paraId="047FF304" w14:textId="77777777" w:rsidR="0077048A" w:rsidRPr="001547F5" w:rsidRDefault="0077048A" w:rsidP="348397D3">
      <w:pPr>
        <w:pStyle w:val="01Flietext"/>
        <w:rPr>
          <w:rFonts w:ascii="Arial" w:hAnsi="Arial" w:cs="Arial"/>
          <w:sz w:val="22"/>
          <w:szCs w:val="22"/>
          <w:lang w:val="en-US"/>
        </w:rPr>
      </w:pPr>
    </w:p>
    <w:p w14:paraId="2DEDF0A2" w14:textId="5386E731" w:rsidR="00C60F6C" w:rsidRPr="00C60F6C" w:rsidRDefault="00C60F6C" w:rsidP="007570CB">
      <w:pPr>
        <w:rPr>
          <w:lang w:val="en-US"/>
        </w:rPr>
      </w:pPr>
      <w:r w:rsidRPr="12D11BFF">
        <w:rPr>
          <w:lang w:val="en-US"/>
        </w:rPr>
        <w:t>At the press conference of</w:t>
      </w:r>
      <w:r w:rsidR="00995A48">
        <w:rPr>
          <w:lang w:val="en-US"/>
        </w:rPr>
        <w:t xml:space="preserve"> </w:t>
      </w:r>
      <w:hyperlink r:id="rId11" w:history="1">
        <w:r w:rsidR="00995A48" w:rsidRPr="00995A48">
          <w:rPr>
            <w:rStyle w:val="Hyperlink"/>
            <w:lang w:val="en-US"/>
          </w:rPr>
          <w:t>hylane</w:t>
        </w:r>
      </w:hyperlink>
      <w:r w:rsidRPr="12D11BFF">
        <w:rPr>
          <w:lang w:val="en-US"/>
        </w:rPr>
        <w:t>, a subsidiary of DEVK Versicherungen, a</w:t>
      </w:r>
      <w:r w:rsidR="24F43B1C" w:rsidRPr="12D11BFF">
        <w:rPr>
          <w:lang w:val="en-US"/>
        </w:rPr>
        <w:t xml:space="preserve"> zero-emission light truck with fuel cell technology </w:t>
      </w:r>
      <w:r w:rsidRPr="12D11BFF">
        <w:rPr>
          <w:lang w:val="en-US"/>
        </w:rPr>
        <w:t xml:space="preserve">from the specialist for sustainable passenger and freight transportation, </w:t>
      </w:r>
      <w:hyperlink r:id="rId12" w:history="1">
        <w:r w:rsidRPr="00E10521">
          <w:rPr>
            <w:rStyle w:val="Hyperlink"/>
            <w:lang w:val="en-US"/>
          </w:rPr>
          <w:t>Quantron AG</w:t>
        </w:r>
      </w:hyperlink>
      <w:r w:rsidRPr="12D11BFF">
        <w:rPr>
          <w:lang w:val="en-US"/>
        </w:rPr>
        <w:t xml:space="preserve">, was symbolically handed over. The vehicle marks the start of a partnership to decarbonize the last mile. hylane is planning a fleet of zero-emission QUANTRON </w:t>
      </w:r>
      <w:r w:rsidR="00A372DD" w:rsidRPr="12D11BFF">
        <w:rPr>
          <w:lang w:val="en-US"/>
        </w:rPr>
        <w:t>transporter</w:t>
      </w:r>
      <w:r w:rsidR="3C84FC82" w:rsidRPr="12D11BFF">
        <w:rPr>
          <w:lang w:val="en-US"/>
        </w:rPr>
        <w:t>s</w:t>
      </w:r>
      <w:r w:rsidRPr="12D11BFF">
        <w:rPr>
          <w:lang w:val="en-US"/>
        </w:rPr>
        <w:t xml:space="preserve"> that will be rented out on a pay-per-use model. The first customer for the QUANTRON QLI FCEV vehicles is a company from North Rhine-Westphalia</w:t>
      </w:r>
      <w:r w:rsidR="00C20305" w:rsidRPr="12D11BFF">
        <w:rPr>
          <w:lang w:val="en-US"/>
        </w:rPr>
        <w:t>, Germany</w:t>
      </w:r>
      <w:r w:rsidR="00FF090B" w:rsidRPr="12D11BFF">
        <w:rPr>
          <w:lang w:val="en-US"/>
        </w:rPr>
        <w:t>, which will use the transporters for last-mile deliveries.</w:t>
      </w:r>
    </w:p>
    <w:p w14:paraId="1C35454E" w14:textId="19730F6D" w:rsidR="00C60F6C" w:rsidRPr="00C60F6C" w:rsidRDefault="00C60F6C" w:rsidP="007570CB">
      <w:pPr>
        <w:rPr>
          <w:lang w:val="en-US"/>
        </w:rPr>
      </w:pPr>
      <w:r w:rsidRPr="00C60F6C">
        <w:rPr>
          <w:lang w:val="en-US"/>
        </w:rPr>
        <w:t>The QUANTRON QLI FCEV is the first fuel cell vehicle in the 5t class on the German market. Equipped with a 45kW fuel cell from QUANTRON's technology partner Ballard Power Systems and a 150kW electric motor, the vehicle offers an impressive range of up to 450 kilometers with a tank capacity of 8.2kg of hydrogen. The refueling time is only about 10 minutes. The hydrogen-powered vehicles are specifically designed for use in regions with insufficient charging infrastructure, where battery electric vehicles are impractical due to their limited range.</w:t>
      </w:r>
    </w:p>
    <w:p w14:paraId="42B07BA1" w14:textId="19479EEF" w:rsidR="00C60F6C" w:rsidRPr="00C60F6C" w:rsidRDefault="00C60F6C" w:rsidP="007570CB">
      <w:pPr>
        <w:rPr>
          <w:lang w:val="en-US"/>
        </w:rPr>
      </w:pPr>
      <w:r w:rsidRPr="00C60F6C">
        <w:rPr>
          <w:lang w:val="en-US"/>
        </w:rPr>
        <w:t>The zero-emission properties of the QUANTRON QLI FCEV allow it to be exempt from tolls in Germany, unlike diesel v</w:t>
      </w:r>
      <w:r w:rsidR="001758E9">
        <w:rPr>
          <w:lang w:val="en-US"/>
        </w:rPr>
        <w:t>ehicles</w:t>
      </w:r>
      <w:r w:rsidRPr="00C60F6C">
        <w:rPr>
          <w:lang w:val="en-US"/>
        </w:rPr>
        <w:t xml:space="preserve"> over 3.5 tons, which will be subject to tolls from July 2024.</w:t>
      </w:r>
    </w:p>
    <w:p w14:paraId="750CB1BC" w14:textId="5EDD9114" w:rsidR="00F878FF" w:rsidRPr="00F878FF" w:rsidRDefault="00F878FF" w:rsidP="007570CB">
      <w:pPr>
        <w:rPr>
          <w:lang w:val="en-US"/>
        </w:rPr>
      </w:pPr>
      <w:r w:rsidRPr="007570CB">
        <w:rPr>
          <w:lang w:val="en-US"/>
        </w:rPr>
        <w:t>Sara Schiffer, Managing Director of hylane:</w:t>
      </w:r>
      <w:r w:rsidR="002276AB" w:rsidRPr="007570CB">
        <w:rPr>
          <w:lang w:val="en-US"/>
        </w:rPr>
        <w:t xml:space="preserve"> </w:t>
      </w:r>
      <w:r w:rsidR="007570CB">
        <w:rPr>
          <w:lang w:val="en-US"/>
        </w:rPr>
        <w:t>“</w:t>
      </w:r>
      <w:r w:rsidR="002276AB" w:rsidRPr="002276AB">
        <w:rPr>
          <w:lang w:val="en-US"/>
        </w:rPr>
        <w:t>With the hydrogen transporters from QUANTRON, we are adding vehicles to our fleet that have been specifically designed for use on the 'last mile'. We are convinced that fuel cell technology is ideally suited to meeting the key challenges of urban transportation: The low noise pollution of the transporters will help to make our cities quieter and more livable. Furthermore, the speed of the refueling process is invaluable for our users and their operations. We are also impressed by the weight efficiency of QUANTRON vehicles, which not only improves range but also maximizes payload. This is a key advantage for 'last mile' deliveries, where flexibility and efficiency are top priorities.</w:t>
      </w:r>
      <w:r w:rsidR="007570CB">
        <w:rPr>
          <w:lang w:val="en-US"/>
        </w:rPr>
        <w:t>”</w:t>
      </w:r>
    </w:p>
    <w:p w14:paraId="0783B578" w14:textId="52210752" w:rsidR="00C60F6C" w:rsidRPr="00C60F6C" w:rsidRDefault="00F878FF" w:rsidP="007570CB">
      <w:pPr>
        <w:rPr>
          <w:lang w:val="en-US"/>
        </w:rPr>
      </w:pPr>
      <w:r w:rsidRPr="12D11BFF">
        <w:rPr>
          <w:lang w:val="en-US"/>
        </w:rPr>
        <w:t xml:space="preserve">Andreas Haller, founder and Executive Chairman of Quantron AG: </w:t>
      </w:r>
      <w:r w:rsidR="00747981" w:rsidRPr="12D11BFF">
        <w:rPr>
          <w:lang w:val="en-US"/>
        </w:rPr>
        <w:t>“</w:t>
      </w:r>
      <w:r w:rsidRPr="12D11BFF">
        <w:rPr>
          <w:lang w:val="en-US"/>
        </w:rPr>
        <w:t xml:space="preserve">We are very pleased about the partnership. hylane and QUANTRON are united by our commitment to innovative transportation solutions. </w:t>
      </w:r>
      <w:r w:rsidR="004B0C10" w:rsidRPr="12D11BFF">
        <w:rPr>
          <w:lang w:val="en-US"/>
        </w:rPr>
        <w:t>With the use of the hydrogen-electric QUANTRON QLI FCEV, we are pioneering emission-free freight transportation o</w:t>
      </w:r>
      <w:r w:rsidR="00218AF5" w:rsidRPr="12D11BFF">
        <w:rPr>
          <w:lang w:val="en-US"/>
        </w:rPr>
        <w:t>n</w:t>
      </w:r>
      <w:r w:rsidR="004B0C10" w:rsidRPr="12D11BFF">
        <w:rPr>
          <w:lang w:val="en-US"/>
        </w:rPr>
        <w:t xml:space="preserve"> the last mile. However, the demand for emission-free solutions is also increasing in the heavy commercial vehicle sector. Hydrogen is an attractive alternative due to its short refueling times and long ranges. </w:t>
      </w:r>
      <w:r w:rsidR="00BA23D6" w:rsidRPr="12D11BFF">
        <w:rPr>
          <w:lang w:val="en-US"/>
        </w:rPr>
        <w:t>h</w:t>
      </w:r>
      <w:r w:rsidR="004B0C10" w:rsidRPr="12D11BFF">
        <w:rPr>
          <w:lang w:val="en-US"/>
        </w:rPr>
        <w:t>ylane and QUANTRON are therefore exploring further cooperation in the heavy truck sector."</w:t>
      </w:r>
    </w:p>
    <w:p w14:paraId="3120F373" w14:textId="77777777" w:rsidR="00F63FEA" w:rsidRPr="00FF08A9" w:rsidRDefault="00F63FEA" w:rsidP="00F63FEA">
      <w:pPr>
        <w:ind w:right="597"/>
        <w:rPr>
          <w:rFonts w:cs="Arial"/>
          <w:bCs/>
          <w:lang w:val="en-US"/>
        </w:rPr>
      </w:pPr>
    </w:p>
    <w:p w14:paraId="21AE9850" w14:textId="4BE70406" w:rsidR="008B7AF6" w:rsidRPr="00FF08A9" w:rsidRDefault="00CD1E78" w:rsidP="00CD1E78">
      <w:pPr>
        <w:rPr>
          <w:rFonts w:cs="Arial"/>
          <w:b/>
          <w:bCs/>
          <w:lang w:val="en-US"/>
        </w:rPr>
      </w:pPr>
      <w:r w:rsidRPr="00FF08A9">
        <w:rPr>
          <w:rFonts w:cs="Arial"/>
          <w:b/>
          <w:bCs/>
          <w:lang w:val="en-US"/>
        </w:rPr>
        <w:t>Image</w:t>
      </w:r>
      <w:r w:rsidR="00ED4171" w:rsidRPr="00FF08A9">
        <w:rPr>
          <w:rFonts w:cs="Arial"/>
          <w:b/>
          <w:bCs/>
          <w:lang w:val="en-US"/>
        </w:rPr>
        <w:t>s</w:t>
      </w:r>
      <w:r w:rsidRPr="00FF08A9">
        <w:rPr>
          <w:rFonts w:cs="Arial"/>
          <w:b/>
          <w:bCs/>
          <w:lang w:val="en-US"/>
        </w:rPr>
        <w:t xml:space="preserve"> (Please click on the image preview to download)</w:t>
      </w:r>
      <w:r w:rsidR="00421C03" w:rsidRPr="00FF08A9">
        <w:rPr>
          <w:rFonts w:cs="Arial"/>
          <w:b/>
          <w:bCs/>
          <w:lang w:val="en-US"/>
        </w:rPr>
        <w:t xml:space="preserve">: </w:t>
      </w:r>
    </w:p>
    <w:tbl>
      <w:tblPr>
        <w:tblStyle w:val="TableGrid"/>
        <w:tblW w:w="0" w:type="auto"/>
        <w:tblLook w:val="04A0" w:firstRow="1" w:lastRow="0" w:firstColumn="1" w:lastColumn="0" w:noHBand="0" w:noVBand="1"/>
      </w:tblPr>
      <w:tblGrid>
        <w:gridCol w:w="3934"/>
        <w:gridCol w:w="3999"/>
      </w:tblGrid>
      <w:tr w:rsidR="00CC49E4" w:rsidRPr="00CC49E4" w14:paraId="65F61B3A" w14:textId="77777777" w:rsidTr="000A1739">
        <w:trPr>
          <w:trHeight w:val="977"/>
        </w:trPr>
        <w:tc>
          <w:tcPr>
            <w:tcW w:w="3934" w:type="dxa"/>
          </w:tcPr>
          <w:p w14:paraId="1C80F0C6" w14:textId="2E3477CF" w:rsidR="00CC49E4" w:rsidRPr="001A017C" w:rsidRDefault="00A63FE9" w:rsidP="00127879">
            <w:pPr>
              <w:ind w:right="597"/>
              <w:rPr>
                <w:rFonts w:cs="Arial"/>
                <w:bCs/>
              </w:rPr>
            </w:pPr>
            <w:r>
              <w:rPr>
                <w:noProof/>
              </w:rPr>
              <w:drawing>
                <wp:inline distT="0" distB="0" distL="0" distR="0" wp14:anchorId="2DE50E47" wp14:editId="4761779C">
                  <wp:extent cx="1980000" cy="2156400"/>
                  <wp:effectExtent l="0" t="0" r="1270" b="0"/>
                  <wp:docPr id="1675901096" name="Picture 167590109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901096" name="Grafik 1675901096">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000" cy="2156400"/>
                          </a:xfrm>
                          <a:prstGeom prst="rect">
                            <a:avLst/>
                          </a:prstGeom>
                          <a:noFill/>
                          <a:ln>
                            <a:noFill/>
                          </a:ln>
                        </pic:spPr>
                      </pic:pic>
                    </a:graphicData>
                  </a:graphic>
                </wp:inline>
              </w:drawing>
            </w:r>
          </w:p>
        </w:tc>
        <w:tc>
          <w:tcPr>
            <w:tcW w:w="3999" w:type="dxa"/>
          </w:tcPr>
          <w:p w14:paraId="19A18EF5" w14:textId="6E33C506" w:rsidR="00CC49E4" w:rsidRPr="00CC49E4" w:rsidRDefault="00CC49E4" w:rsidP="00127879">
            <w:pPr>
              <w:ind w:right="597"/>
              <w:rPr>
                <w:rFonts w:cs="Arial"/>
                <w:bCs/>
                <w:lang w:val="en-US"/>
              </w:rPr>
            </w:pPr>
            <w:r w:rsidRPr="00CC49E4">
              <w:rPr>
                <w:rFonts w:cs="Arial"/>
                <w:bCs/>
                <w:lang w:val="en-US"/>
              </w:rPr>
              <w:t xml:space="preserve">Andreas Haller, founder and Executive Chairman QUANTRON, </w:t>
            </w:r>
            <w:r w:rsidR="00716648">
              <w:rPr>
                <w:rFonts w:cs="Arial"/>
                <w:bCs/>
                <w:lang w:val="en-US"/>
              </w:rPr>
              <w:t>and</w:t>
            </w:r>
            <w:r w:rsidRPr="00CC49E4">
              <w:rPr>
                <w:rFonts w:cs="Arial"/>
                <w:bCs/>
                <w:lang w:val="en-US"/>
              </w:rPr>
              <w:t xml:space="preserve"> Sara Schiffer, Managing Direct</w:t>
            </w:r>
            <w:r>
              <w:rPr>
                <w:rFonts w:cs="Arial"/>
                <w:bCs/>
                <w:lang w:val="en-US"/>
              </w:rPr>
              <w:t>or</w:t>
            </w:r>
            <w:r w:rsidRPr="00CC49E4">
              <w:rPr>
                <w:rFonts w:cs="Arial"/>
                <w:bCs/>
                <w:lang w:val="en-US"/>
              </w:rPr>
              <w:t xml:space="preserve"> hylane, </w:t>
            </w:r>
            <w:r>
              <w:rPr>
                <w:rFonts w:cs="Arial"/>
                <w:bCs/>
                <w:lang w:val="en-US"/>
              </w:rPr>
              <w:t>in front of the</w:t>
            </w:r>
            <w:r w:rsidRPr="00CC49E4">
              <w:rPr>
                <w:rFonts w:cs="Arial"/>
                <w:bCs/>
                <w:lang w:val="en-US"/>
              </w:rPr>
              <w:t xml:space="preserve"> QUANTRON QLI FCEV</w:t>
            </w:r>
          </w:p>
        </w:tc>
      </w:tr>
      <w:tr w:rsidR="00E1296C" w:rsidRPr="00E1296C" w14:paraId="2310D126" w14:textId="77777777" w:rsidTr="000A1739">
        <w:trPr>
          <w:trHeight w:val="977"/>
        </w:trPr>
        <w:tc>
          <w:tcPr>
            <w:tcW w:w="3934" w:type="dxa"/>
          </w:tcPr>
          <w:p w14:paraId="5E415933" w14:textId="520DE7C7" w:rsidR="00E1296C" w:rsidRPr="00E1296C" w:rsidRDefault="005E1AB3" w:rsidP="00127879">
            <w:pPr>
              <w:ind w:right="597"/>
              <w:rPr>
                <w:noProof/>
                <w:lang w:val="en-US"/>
              </w:rPr>
            </w:pPr>
            <w:r>
              <w:rPr>
                <w:noProof/>
              </w:rPr>
              <w:drawing>
                <wp:inline distT="0" distB="0" distL="0" distR="0" wp14:anchorId="7A819003" wp14:editId="577EB14F">
                  <wp:extent cx="1980000" cy="1321200"/>
                  <wp:effectExtent l="0" t="0" r="1270" b="0"/>
                  <wp:docPr id="100457934" name="Picture 100457934" descr="Ein Bild, das Fahrzeug, Landfahrzeug, Transport, draußen enthält.&#10;&#10;Automatisch generierte Beschreibu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7934" name="Grafik 100457934" descr="Ein Bild, das Fahrzeug, Landfahrzeug, Transport, draußen enthält.&#10;&#10;Automatisch generierte Beschreibu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3999" w:type="dxa"/>
          </w:tcPr>
          <w:p w14:paraId="0C07D205" w14:textId="740DFC01" w:rsidR="00E1296C" w:rsidRPr="00E1296C" w:rsidRDefault="00E1296C" w:rsidP="00127879">
            <w:pPr>
              <w:ind w:right="597"/>
              <w:rPr>
                <w:rFonts w:cs="Arial"/>
                <w:bCs/>
                <w:lang w:val="en-US"/>
              </w:rPr>
            </w:pPr>
            <w:r w:rsidRPr="00E1296C">
              <w:rPr>
                <w:rFonts w:cs="Arial"/>
                <w:bCs/>
                <w:lang w:val="en-US"/>
              </w:rPr>
              <w:t>Group photo at the hylane press conference</w:t>
            </w:r>
          </w:p>
        </w:tc>
      </w:tr>
      <w:tr w:rsidR="00CC49E4" w:rsidRPr="007150E7" w14:paraId="6913FB79" w14:textId="77777777" w:rsidTr="000A1739">
        <w:trPr>
          <w:trHeight w:val="977"/>
        </w:trPr>
        <w:tc>
          <w:tcPr>
            <w:tcW w:w="3934" w:type="dxa"/>
          </w:tcPr>
          <w:p w14:paraId="6B8886D8" w14:textId="05A5CADB" w:rsidR="00CC49E4" w:rsidRPr="001A017C" w:rsidRDefault="003A78B3" w:rsidP="00127879">
            <w:pPr>
              <w:ind w:right="597"/>
              <w:rPr>
                <w:rFonts w:cs="Arial"/>
                <w:bCs/>
              </w:rPr>
            </w:pPr>
            <w:r>
              <w:rPr>
                <w:noProof/>
              </w:rPr>
              <w:drawing>
                <wp:inline distT="0" distB="0" distL="0" distR="0" wp14:anchorId="4463E9F5" wp14:editId="481330E6">
                  <wp:extent cx="1980000" cy="1321200"/>
                  <wp:effectExtent l="0" t="0" r="1270" b="0"/>
                  <wp:docPr id="1048635691" name="Picture 104863569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635691" name="Grafik 1048635691">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3999" w:type="dxa"/>
          </w:tcPr>
          <w:p w14:paraId="6FAA0879" w14:textId="51F7CAC8" w:rsidR="00CC49E4" w:rsidRPr="000A1739" w:rsidRDefault="007150E7" w:rsidP="00127879">
            <w:pPr>
              <w:ind w:right="597"/>
              <w:rPr>
                <w:rFonts w:cs="Arial"/>
                <w:bCs/>
                <w:lang w:val="en-US"/>
              </w:rPr>
            </w:pPr>
            <w:r w:rsidRPr="007150E7">
              <w:rPr>
                <w:rFonts w:cs="Arial"/>
                <w:bCs/>
                <w:lang w:val="en-US"/>
              </w:rPr>
              <w:t>hylane FCEV vehicle fleet from IVECO, QUANTRON and Hyundai</w:t>
            </w:r>
          </w:p>
        </w:tc>
      </w:tr>
    </w:tbl>
    <w:p w14:paraId="312772B0" w14:textId="77777777" w:rsidR="00E13E09" w:rsidRPr="000A1739" w:rsidRDefault="00E13E09" w:rsidP="00F63FEA">
      <w:pPr>
        <w:ind w:right="597"/>
        <w:rPr>
          <w:rFonts w:cs="Arial"/>
          <w:bCs/>
          <w:lang w:val="en-US"/>
        </w:rPr>
      </w:pPr>
    </w:p>
    <w:p w14:paraId="4A728932" w14:textId="49FFAF0A" w:rsidR="00D1005C" w:rsidRPr="00FF08A9" w:rsidRDefault="00D422CB" w:rsidP="00B64882">
      <w:pPr>
        <w:ind w:right="597"/>
        <w:rPr>
          <w:rFonts w:cs="Arial"/>
          <w:b/>
          <w:lang w:val="en-US"/>
        </w:rPr>
      </w:pPr>
      <w:r w:rsidRPr="00FF08A9">
        <w:rPr>
          <w:rFonts w:cs="Arial"/>
          <w:lang w:val="en-US"/>
        </w:rPr>
        <w:t xml:space="preserve">You can find the original </w:t>
      </w:r>
      <w:r w:rsidR="00BF6D6D" w:rsidRPr="00FF08A9">
        <w:rPr>
          <w:rFonts w:cs="Arial"/>
          <w:lang w:val="en-US"/>
        </w:rPr>
        <w:t>images</w:t>
      </w:r>
      <w:r w:rsidRPr="00FF08A9">
        <w:rPr>
          <w:rFonts w:cs="Arial"/>
          <w:lang w:val="en-US"/>
        </w:rPr>
        <w:t xml:space="preserve"> in </w:t>
      </w:r>
      <w:r w:rsidR="00750600">
        <w:rPr>
          <w:rFonts w:cs="Arial"/>
          <w:lang w:val="en-US"/>
        </w:rPr>
        <w:t xml:space="preserve">both </w:t>
      </w:r>
      <w:r w:rsidRPr="00FF08A9">
        <w:rPr>
          <w:rFonts w:cs="Arial"/>
          <w:lang w:val="en-US"/>
        </w:rPr>
        <w:t xml:space="preserve">high </w:t>
      </w:r>
      <w:r w:rsidR="002E4648">
        <w:rPr>
          <w:rFonts w:cs="Arial"/>
          <w:lang w:val="en-US"/>
        </w:rPr>
        <w:t xml:space="preserve">and low </w:t>
      </w:r>
      <w:r w:rsidRPr="00FF08A9">
        <w:rPr>
          <w:rFonts w:cs="Arial"/>
          <w:lang w:val="en-US"/>
        </w:rPr>
        <w:t>resolution</w:t>
      </w:r>
      <w:r w:rsidR="00750600">
        <w:rPr>
          <w:rFonts w:cs="Arial"/>
          <w:lang w:val="en-US"/>
        </w:rPr>
        <w:t>s</w:t>
      </w:r>
      <w:r w:rsidRPr="00FF08A9">
        <w:rPr>
          <w:rFonts w:cs="Arial"/>
          <w:lang w:val="en-US"/>
        </w:rPr>
        <w:t xml:space="preserve"> here: </w:t>
      </w:r>
      <w:hyperlink r:id="rId19">
        <w:r w:rsidR="00DC2731" w:rsidRPr="00FF08A9">
          <w:rPr>
            <w:rStyle w:val="Hyperlink"/>
            <w:rFonts w:cs="Arial"/>
            <w:lang w:val="en-US"/>
          </w:rPr>
          <w:t>Press releases from Quantron AG</w:t>
        </w:r>
      </w:hyperlink>
      <w:r w:rsidR="009A4F65" w:rsidRPr="00FF08A9">
        <w:rPr>
          <w:rFonts w:cs="Arial"/>
          <w:lang w:val="en-US"/>
        </w:rPr>
        <w:t xml:space="preserve"> (</w:t>
      </w:r>
      <w:r w:rsidR="0072361C" w:rsidRPr="00FF08A9">
        <w:rPr>
          <w:rFonts w:cs="Arial"/>
          <w:lang w:val="en-US"/>
        </w:rPr>
        <w:t>https://www.quantron.net/en/q-news/press-releases/</w:t>
      </w:r>
      <w:r w:rsidR="009A4F65" w:rsidRPr="00FF08A9">
        <w:rPr>
          <w:rFonts w:cs="Arial"/>
          <w:lang w:val="en-US"/>
        </w:rPr>
        <w:t>)</w:t>
      </w:r>
      <w:r w:rsidR="00F63FEA" w:rsidRPr="00FF08A9">
        <w:rPr>
          <w:rFonts w:cs="Arial"/>
          <w:lang w:val="en-US"/>
        </w:rPr>
        <w:t xml:space="preserve"> </w:t>
      </w:r>
    </w:p>
    <w:p w14:paraId="1FA71612" w14:textId="77777777" w:rsidR="002E02F7" w:rsidRPr="00FF08A9" w:rsidRDefault="002E02F7" w:rsidP="002E02F7">
      <w:pPr>
        <w:pStyle w:val="NormalWeb"/>
        <w:rPr>
          <w:rFonts w:ascii="Arial" w:hAnsi="Arial" w:cs="Arial"/>
          <w:sz w:val="20"/>
          <w:szCs w:val="20"/>
          <w:lang w:val="en-US"/>
        </w:rPr>
      </w:pPr>
      <w:r w:rsidRPr="00FF08A9">
        <w:rPr>
          <w:rStyle w:val="Strong"/>
          <w:rFonts w:ascii="Arial" w:hAnsi="Arial" w:cs="Arial"/>
          <w:sz w:val="20"/>
          <w:szCs w:val="20"/>
          <w:lang w:val="en-US"/>
        </w:rPr>
        <w:t>About Quantron AG</w:t>
      </w:r>
    </w:p>
    <w:p w14:paraId="6806689F" w14:textId="7BD2B24D" w:rsidR="002E02F7" w:rsidRPr="00FF08A9" w:rsidRDefault="002E02F7" w:rsidP="002E02F7">
      <w:pPr>
        <w:pStyle w:val="NormalWeb"/>
        <w:rPr>
          <w:rFonts w:ascii="Arial" w:hAnsi="Arial" w:cs="Arial"/>
          <w:i/>
          <w:iCs/>
          <w:sz w:val="20"/>
          <w:szCs w:val="20"/>
          <w:lang w:val="en-US"/>
        </w:rPr>
      </w:pPr>
      <w:r w:rsidRPr="00FF08A9">
        <w:rPr>
          <w:rStyle w:val="Strong"/>
          <w:rFonts w:ascii="Arial" w:hAnsi="Arial" w:cs="Arial"/>
          <w:i/>
          <w:iCs/>
          <w:sz w:val="20"/>
          <w:szCs w:val="20"/>
          <w:lang w:val="en-US"/>
        </w:rPr>
        <w:t xml:space="preserve">Quantron AG is a platform provider and specialist for sustainable </w:t>
      </w:r>
      <w:r w:rsidR="003004DA">
        <w:rPr>
          <w:rStyle w:val="Strong"/>
          <w:rFonts w:ascii="Arial" w:hAnsi="Arial" w:cs="Arial"/>
          <w:i/>
          <w:iCs/>
          <w:sz w:val="20"/>
          <w:szCs w:val="20"/>
          <w:lang w:val="en-US"/>
        </w:rPr>
        <w:t>transportation</w:t>
      </w:r>
      <w:r w:rsidRPr="00FF08A9">
        <w:rPr>
          <w:rStyle w:val="Emphasis"/>
          <w:rFonts w:ascii="Arial" w:hAnsi="Arial" w:cs="Arial"/>
          <w:sz w:val="20"/>
          <w:szCs w:val="20"/>
          <w:lang w:val="en-US"/>
        </w:rPr>
        <w:t xml:space="preserve"> </w:t>
      </w:r>
      <w:r w:rsidR="00D661C9">
        <w:rPr>
          <w:rStyle w:val="Emphasis"/>
          <w:rFonts w:ascii="Arial" w:hAnsi="Arial" w:cs="Arial"/>
          <w:sz w:val="20"/>
          <w:szCs w:val="20"/>
          <w:lang w:val="en-US"/>
        </w:rPr>
        <w:t>of</w:t>
      </w:r>
      <w:r w:rsidRPr="00FF08A9">
        <w:rPr>
          <w:rStyle w:val="Emphasis"/>
          <w:rFonts w:ascii="Arial" w:hAnsi="Arial" w:cs="Arial"/>
          <w:sz w:val="20"/>
          <w:szCs w:val="20"/>
          <w:lang w:val="en-US"/>
        </w:rPr>
        <w:t xml:space="preserve"> people and goods; in particular for trucks, buses and vans with fully electric powertrains and H</w:t>
      </w:r>
      <w:r w:rsidRPr="00FF08A9">
        <w:rPr>
          <w:rStyle w:val="Emphasis"/>
          <w:rFonts w:ascii="Arial" w:hAnsi="Arial" w:cs="Arial"/>
          <w:sz w:val="20"/>
          <w:szCs w:val="20"/>
          <w:vertAlign w:val="subscript"/>
          <w:lang w:val="en-US"/>
        </w:rPr>
        <w:t>2</w:t>
      </w:r>
      <w:r w:rsidRPr="00FF08A9">
        <w:rPr>
          <w:rStyle w:val="Emphasis"/>
          <w:rFonts w:ascii="Arial" w:hAnsi="Arial" w:cs="Arial"/>
          <w:sz w:val="20"/>
          <w:szCs w:val="20"/>
          <w:lang w:val="en-US"/>
        </w:rPr>
        <w:t xml:space="preserve"> fuel cell technology. As a high-tech spinoff of the renowned Haller </w:t>
      </w:r>
      <w:r w:rsidR="006A56A5">
        <w:rPr>
          <w:rStyle w:val="Emphasis"/>
          <w:rFonts w:ascii="Arial" w:hAnsi="Arial" w:cs="Arial"/>
          <w:sz w:val="20"/>
          <w:szCs w:val="20"/>
          <w:lang w:val="en-US"/>
        </w:rPr>
        <w:t>GmbH</w:t>
      </w:r>
      <w:r w:rsidRPr="00FF08A9">
        <w:rPr>
          <w:rStyle w:val="Emphasis"/>
          <w:rFonts w:ascii="Arial" w:hAnsi="Arial" w:cs="Arial"/>
          <w:sz w:val="20"/>
          <w:szCs w:val="20"/>
          <w:lang w:val="en-US"/>
        </w:rPr>
        <w:t xml:space="preserve">, the German company from Augsburg in Bavaria combines over 140 years of commercial vehicle experience with state-of-the-art e-mobility know-how and positions itself globally as a partner to existing OEMs. </w:t>
      </w:r>
    </w:p>
    <w:p w14:paraId="58E8872C" w14:textId="65B625F0" w:rsidR="002E02F7" w:rsidRPr="00FF08A9" w:rsidRDefault="002E02F7" w:rsidP="002E02F7">
      <w:pPr>
        <w:pStyle w:val="NormalWeb"/>
        <w:rPr>
          <w:rFonts w:ascii="Arial" w:hAnsi="Arial" w:cs="Arial"/>
          <w:i/>
          <w:iCs/>
          <w:sz w:val="20"/>
          <w:szCs w:val="20"/>
          <w:lang w:val="en-US"/>
        </w:rPr>
      </w:pPr>
      <w:r w:rsidRPr="00FF08A9">
        <w:rPr>
          <w:rStyle w:val="Emphasis"/>
          <w:rFonts w:ascii="Arial" w:hAnsi="Arial" w:cs="Arial"/>
          <w:sz w:val="20"/>
          <w:szCs w:val="20"/>
          <w:lang w:val="en-US"/>
        </w:rPr>
        <w:t xml:space="preserve">With the </w:t>
      </w:r>
      <w:r w:rsidRPr="00FF08A9">
        <w:rPr>
          <w:rStyle w:val="Strong"/>
          <w:rFonts w:ascii="Arial" w:hAnsi="Arial" w:cs="Arial"/>
          <w:i/>
          <w:iCs/>
          <w:sz w:val="20"/>
          <w:szCs w:val="20"/>
          <w:lang w:val="en-US"/>
        </w:rPr>
        <w:t>Quantron-as-a-Service Ecosystem</w:t>
      </w:r>
      <w:r w:rsidRPr="00FF08A9">
        <w:rPr>
          <w:rStyle w:val="Emphasis"/>
          <w:rFonts w:ascii="Arial" w:hAnsi="Arial" w:cs="Arial"/>
          <w:sz w:val="20"/>
          <w:szCs w:val="20"/>
          <w:lang w:val="en-US"/>
        </w:rPr>
        <w:t xml:space="preserve"> (QaaS), QUANTRON offers an overall concept that covers all facets of the mobility value chain: </w:t>
      </w:r>
      <w:r w:rsidRPr="00FF08A9">
        <w:rPr>
          <w:rStyle w:val="Strong"/>
          <w:rFonts w:ascii="Arial" w:hAnsi="Arial" w:cs="Arial"/>
          <w:i/>
          <w:iCs/>
          <w:sz w:val="20"/>
          <w:szCs w:val="20"/>
          <w:lang w:val="en-US"/>
        </w:rPr>
        <w:t>QUANTRON INSIDE</w:t>
      </w:r>
      <w:r w:rsidRPr="00FF08A9">
        <w:rPr>
          <w:rStyle w:val="Emphasis"/>
          <w:rFonts w:ascii="Arial" w:hAnsi="Arial" w:cs="Arial"/>
          <w:sz w:val="20"/>
          <w:szCs w:val="20"/>
          <w:lang w:val="en-US"/>
        </w:rPr>
        <w:t xml:space="preserve"> includes a wide range of both new vehicles and conversions for existing and used vehicles from diesel to battery and hydrogen electric powertrains using the highly innovative QUANTRON INSIDE technology. </w:t>
      </w:r>
      <w:r w:rsidRPr="00FF08A9">
        <w:rPr>
          <w:rStyle w:val="Strong"/>
          <w:rFonts w:ascii="Arial" w:hAnsi="Arial" w:cs="Arial"/>
          <w:i/>
          <w:iCs/>
          <w:sz w:val="20"/>
          <w:szCs w:val="20"/>
          <w:lang w:val="en-US"/>
        </w:rPr>
        <w:t xml:space="preserve">QUANTRON CUSTOMER </w:t>
      </w:r>
      <w:r w:rsidR="00645329" w:rsidRPr="00FF08A9">
        <w:rPr>
          <w:rStyle w:val="Strong"/>
          <w:rFonts w:ascii="Arial" w:hAnsi="Arial" w:cs="Arial"/>
          <w:i/>
          <w:iCs/>
          <w:sz w:val="20"/>
          <w:szCs w:val="20"/>
          <w:lang w:val="en-US"/>
        </w:rPr>
        <w:t>SOLUTIONS</w:t>
      </w:r>
      <w:r w:rsidRPr="00FF08A9">
        <w:rPr>
          <w:rStyle w:val="Emphasis"/>
          <w:rFonts w:ascii="Arial" w:hAnsi="Arial" w:cs="Arial"/>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sidRPr="00FF08A9">
        <w:rPr>
          <w:rStyle w:val="Strong"/>
          <w:rFonts w:ascii="Arial" w:hAnsi="Arial" w:cs="Arial"/>
          <w:i/>
          <w:iCs/>
          <w:sz w:val="20"/>
          <w:szCs w:val="20"/>
          <w:lang w:val="en-US"/>
        </w:rPr>
        <w:t>QUANTRON ENERGY</w:t>
      </w:r>
      <w:r w:rsidR="00C55183" w:rsidRPr="00FF08A9">
        <w:rPr>
          <w:rStyle w:val="Strong"/>
          <w:rFonts w:ascii="Arial" w:hAnsi="Arial" w:cs="Arial"/>
          <w:i/>
          <w:iCs/>
          <w:sz w:val="20"/>
          <w:szCs w:val="20"/>
          <w:lang w:val="en-US"/>
        </w:rPr>
        <w:t xml:space="preserve"> &amp; POWER STATION</w:t>
      </w:r>
      <w:r w:rsidRPr="00FF08A9">
        <w:rPr>
          <w:rStyle w:val="Emphasis"/>
          <w:rFonts w:ascii="Arial" w:hAnsi="Arial" w:cs="Arial"/>
          <w:sz w:val="20"/>
          <w:szCs w:val="20"/>
          <w:lang w:val="en-US"/>
        </w:rPr>
        <w:t xml:space="preserve"> will realize the production</w:t>
      </w:r>
      <w:r w:rsidR="003004DA">
        <w:rPr>
          <w:rStyle w:val="Emphasis"/>
          <w:rFonts w:ascii="Arial" w:hAnsi="Arial" w:cs="Arial"/>
          <w:sz w:val="20"/>
          <w:szCs w:val="20"/>
          <w:lang w:val="en-US"/>
        </w:rPr>
        <w:t xml:space="preserve"> and distribution</w:t>
      </w:r>
      <w:r w:rsidRPr="00FF08A9">
        <w:rPr>
          <w:rStyle w:val="Emphasis"/>
          <w:rFonts w:ascii="Arial" w:hAnsi="Arial" w:cs="Arial"/>
          <w:sz w:val="20"/>
          <w:szCs w:val="20"/>
          <w:lang w:val="en-US"/>
        </w:rPr>
        <w:t xml:space="preserve"> of green hydrogen and electricity as a platform. To this end, Quantron AG has joined forces with strong global partners. This </w:t>
      </w:r>
      <w:r w:rsidR="00AE2380" w:rsidRPr="00FF08A9">
        <w:rPr>
          <w:rStyle w:val="Emphasis"/>
          <w:rFonts w:ascii="Arial" w:hAnsi="Arial" w:cs="Arial"/>
          <w:sz w:val="20"/>
          <w:szCs w:val="20"/>
          <w:lang w:val="en-US"/>
        </w:rPr>
        <w:t xml:space="preserve">Clean Transportation </w:t>
      </w:r>
      <w:r w:rsidRPr="00FF08A9">
        <w:rPr>
          <w:rStyle w:val="Emphasis"/>
          <w:rFonts w:ascii="Arial" w:hAnsi="Arial" w:cs="Arial"/>
          <w:sz w:val="20"/>
          <w:szCs w:val="20"/>
          <w:lang w:val="en-US"/>
        </w:rPr>
        <w:t>Alliance also forms an important building block for the supply of vehicles with the necessary green charging and H</w:t>
      </w:r>
      <w:r w:rsidRPr="00FF08A9">
        <w:rPr>
          <w:rStyle w:val="Emphasis"/>
          <w:rFonts w:ascii="Arial" w:hAnsi="Arial" w:cs="Arial"/>
          <w:sz w:val="20"/>
          <w:szCs w:val="20"/>
          <w:vertAlign w:val="subscript"/>
          <w:lang w:val="en-US"/>
        </w:rPr>
        <w:t>2</w:t>
      </w:r>
      <w:r w:rsidRPr="00FF08A9">
        <w:rPr>
          <w:rStyle w:val="Emphasis"/>
          <w:rFonts w:ascii="Arial" w:hAnsi="Arial" w:cs="Arial"/>
          <w:sz w:val="20"/>
          <w:szCs w:val="20"/>
          <w:lang w:val="en-US"/>
        </w:rPr>
        <w:t xml:space="preserve"> refueling infrastructure. </w:t>
      </w:r>
    </w:p>
    <w:p w14:paraId="6B967840" w14:textId="77777777" w:rsidR="002E02F7" w:rsidRPr="00FF08A9" w:rsidRDefault="002E02F7" w:rsidP="002E02F7">
      <w:pPr>
        <w:pStyle w:val="NormalWeb"/>
        <w:rPr>
          <w:rFonts w:ascii="Arial" w:hAnsi="Arial" w:cs="Arial"/>
          <w:i/>
          <w:iCs/>
          <w:sz w:val="20"/>
          <w:szCs w:val="20"/>
          <w:lang w:val="en-US"/>
        </w:rPr>
      </w:pPr>
      <w:r w:rsidRPr="00FF08A9">
        <w:rPr>
          <w:rStyle w:val="Emphasis"/>
          <w:rFonts w:ascii="Arial" w:hAnsi="Arial" w:cs="Arial"/>
          <w:sz w:val="20"/>
          <w:szCs w:val="20"/>
          <w:lang w:val="en-US"/>
        </w:rPr>
        <w:t xml:space="preserve"> QUANTRON stands for the core values </w:t>
      </w:r>
      <w:r w:rsidRPr="00FF08A9">
        <w:rPr>
          <w:rStyle w:val="Strong"/>
          <w:rFonts w:ascii="Arial" w:hAnsi="Arial" w:cs="Arial"/>
          <w:i/>
          <w:iCs/>
          <w:sz w:val="20"/>
          <w:szCs w:val="20"/>
          <w:lang w:val="en-US"/>
        </w:rPr>
        <w:t>Reliable, Energetic, Brave</w:t>
      </w:r>
      <w:r w:rsidRPr="00FF08A9">
        <w:rPr>
          <w:rStyle w:val="Emphasis"/>
          <w:rFonts w:ascii="Arial" w:hAnsi="Arial" w:cs="Arial"/>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20" w:history="1">
        <w:r w:rsidRPr="00FF08A9">
          <w:rPr>
            <w:rStyle w:val="Hyperlink"/>
            <w:rFonts w:ascii="Arial" w:hAnsi="Arial" w:cs="Arial"/>
            <w:i/>
            <w:iCs/>
            <w:sz w:val="20"/>
            <w:szCs w:val="20"/>
            <w:lang w:val="en-US"/>
          </w:rPr>
          <w:t>www.quantron.net</w:t>
        </w:r>
      </w:hyperlink>
    </w:p>
    <w:p w14:paraId="4A5162E4" w14:textId="36BC6D7C" w:rsidR="002E02F7" w:rsidRPr="00FF08A9" w:rsidRDefault="002E02F7" w:rsidP="002E02F7">
      <w:pPr>
        <w:pStyle w:val="NormalWeb"/>
        <w:rPr>
          <w:rFonts w:ascii="Arial" w:hAnsi="Arial" w:cs="Arial"/>
          <w:sz w:val="20"/>
          <w:szCs w:val="20"/>
          <w:lang w:val="en-US"/>
        </w:rPr>
      </w:pPr>
      <w:r w:rsidRPr="00FF08A9">
        <w:rPr>
          <w:rStyle w:val="Emphasis"/>
          <w:rFonts w:ascii="Arial" w:hAnsi="Arial" w:cs="Arial"/>
          <w:sz w:val="20"/>
          <w:szCs w:val="20"/>
          <w:lang w:val="en-US"/>
        </w:rPr>
        <w:t>Visit the Quantron AG on its social media channels on</w:t>
      </w:r>
      <w:r w:rsidRPr="00FF08A9">
        <w:rPr>
          <w:rFonts w:ascii="Arial" w:hAnsi="Arial" w:cs="Arial"/>
          <w:sz w:val="20"/>
          <w:szCs w:val="20"/>
          <w:lang w:val="en-US"/>
        </w:rPr>
        <w:t xml:space="preserve"> </w:t>
      </w:r>
      <w:hyperlink r:id="rId21" w:history="1">
        <w:r w:rsidRPr="00FF08A9">
          <w:rPr>
            <w:rStyle w:val="Emphasis"/>
            <w:rFonts w:ascii="Arial" w:hAnsi="Arial" w:cs="Arial"/>
            <w:color w:val="0000FF"/>
            <w:sz w:val="20"/>
            <w:szCs w:val="20"/>
            <w:u w:val="single"/>
            <w:lang w:val="en-US"/>
          </w:rPr>
          <w:t>LinkedIn</w:t>
        </w:r>
      </w:hyperlink>
      <w:r w:rsidRPr="00FF08A9">
        <w:rPr>
          <w:rStyle w:val="Emphasis"/>
          <w:rFonts w:ascii="Arial" w:hAnsi="Arial" w:cs="Arial"/>
          <w:sz w:val="20"/>
          <w:szCs w:val="20"/>
          <w:lang w:val="en-US"/>
        </w:rPr>
        <w:t xml:space="preserve"> and </w:t>
      </w:r>
      <w:hyperlink r:id="rId22" w:history="1">
        <w:r w:rsidRPr="00FF08A9">
          <w:rPr>
            <w:rStyle w:val="Emphasis"/>
            <w:rFonts w:ascii="Arial" w:hAnsi="Arial" w:cs="Arial"/>
            <w:color w:val="0000FF"/>
            <w:sz w:val="20"/>
            <w:szCs w:val="20"/>
            <w:u w:val="single"/>
            <w:lang w:val="en-US"/>
          </w:rPr>
          <w:t>YouTube</w:t>
        </w:r>
      </w:hyperlink>
      <w:r w:rsidRPr="00FF08A9">
        <w:rPr>
          <w:rStyle w:val="Emphasis"/>
          <w:rFonts w:ascii="Arial" w:hAnsi="Arial" w:cs="Arial"/>
          <w:sz w:val="20"/>
          <w:szCs w:val="20"/>
          <w:lang w:val="en-US"/>
        </w:rPr>
        <w:t>.</w:t>
      </w:r>
    </w:p>
    <w:p w14:paraId="7E5F4738" w14:textId="77777777" w:rsidR="002E02F7" w:rsidRPr="00FF08A9" w:rsidRDefault="002E02F7" w:rsidP="002E02F7">
      <w:pPr>
        <w:pStyle w:val="NormalWeb"/>
        <w:spacing w:line="324" w:lineRule="auto"/>
        <w:rPr>
          <w:rFonts w:ascii="Arial" w:hAnsi="Arial" w:cs="Arial"/>
          <w:lang w:val="en-US"/>
        </w:rPr>
      </w:pPr>
      <w:r w:rsidRPr="00FF08A9">
        <w:rPr>
          <w:rStyle w:val="Strong"/>
          <w:rFonts w:ascii="Arial" w:hAnsi="Arial" w:cs="Arial"/>
          <w:lang w:val="en-US"/>
        </w:rPr>
        <w:t xml:space="preserve">Your contact: </w:t>
      </w:r>
    </w:p>
    <w:p w14:paraId="5F0DCE40" w14:textId="62259C88" w:rsidR="15BB30EC" w:rsidRPr="00FF08A9" w:rsidRDefault="00234301" w:rsidP="00BD6E8F">
      <w:pPr>
        <w:rPr>
          <w:rFonts w:eastAsia="Calibri" w:cs="Arial"/>
          <w:lang w:val="en-US"/>
        </w:rPr>
      </w:pPr>
      <w:r w:rsidRPr="00FF08A9">
        <w:rPr>
          <w:rFonts w:cs="Arial"/>
          <w:color w:val="000000" w:themeColor="text1"/>
          <w:lang w:val="en-US"/>
        </w:rPr>
        <w:t>Jörg Zwilling, Director Global Communication</w:t>
      </w:r>
      <w:r w:rsidR="00896016">
        <w:rPr>
          <w:rFonts w:cs="Arial"/>
          <w:color w:val="000000" w:themeColor="text1"/>
          <w:lang w:val="en-US"/>
        </w:rPr>
        <w:t>s</w:t>
      </w:r>
      <w:r w:rsidRPr="00FF08A9">
        <w:rPr>
          <w:rFonts w:cs="Arial"/>
          <w:color w:val="000000" w:themeColor="text1"/>
          <w:lang w:val="en-US"/>
        </w:rPr>
        <w:t xml:space="preserve"> &amp; Business Development</w:t>
      </w:r>
      <w:r w:rsidR="007B02FB">
        <w:rPr>
          <w:rFonts w:cs="Arial"/>
          <w:color w:val="000000" w:themeColor="text1"/>
          <w:lang w:val="en-US"/>
        </w:rPr>
        <w:t xml:space="preserve"> Quantron AG</w:t>
      </w:r>
      <w:r w:rsidRPr="00FF08A9">
        <w:rPr>
          <w:rFonts w:cs="Arial"/>
          <w:color w:val="000000" w:themeColor="text1"/>
          <w:lang w:val="en-US"/>
        </w:rPr>
        <w:t xml:space="preserve">, </w:t>
      </w:r>
      <w:hyperlink r:id="rId23" w:history="1">
        <w:r w:rsidRPr="00FF08A9">
          <w:rPr>
            <w:rStyle w:val="normaltextrun"/>
            <w:rFonts w:cs="Arial"/>
            <w:color w:val="0000FF"/>
            <w:u w:val="single"/>
            <w:lang w:val="fr-BE"/>
          </w:rPr>
          <w:t>j.zwilling@quantron.net</w:t>
        </w:r>
      </w:hyperlink>
      <w:r w:rsidR="002E02F7" w:rsidRPr="00FF08A9">
        <w:rPr>
          <w:rFonts w:cs="Arial"/>
          <w:sz w:val="20"/>
          <w:szCs w:val="20"/>
          <w:lang w:val="en-US"/>
        </w:rPr>
        <w:br/>
      </w:r>
      <w:r w:rsidR="002E02F7" w:rsidRPr="00FF08A9">
        <w:rPr>
          <w:rFonts w:cs="Arial"/>
          <w:lang w:val="en-US"/>
        </w:rPr>
        <w:t xml:space="preserve">Stephanie Miller, Marketing &amp; Communications Quantron AG, </w:t>
      </w:r>
      <w:hyperlink r:id="rId24" w:history="1">
        <w:r w:rsidR="002E02F7" w:rsidRPr="00FF08A9">
          <w:rPr>
            <w:rStyle w:val="Hyperlink"/>
            <w:rFonts w:cs="Arial"/>
            <w:lang w:val="en-US"/>
          </w:rPr>
          <w:t>press@quantron.net</w:t>
        </w:r>
      </w:hyperlink>
      <w:r w:rsidR="0026162A" w:rsidRPr="00FF08A9">
        <w:rPr>
          <w:rFonts w:eastAsia="Calibri" w:cs="Arial"/>
          <w:lang w:val="en-US"/>
        </w:rPr>
        <w:br/>
      </w:r>
    </w:p>
    <w:sectPr w:rsidR="15BB30EC" w:rsidRPr="00FF08A9" w:rsidSect="00B15014">
      <w:headerReference w:type="default" r:id="rId25"/>
      <w:footerReference w:type="default" r:id="rId26"/>
      <w:pgSz w:w="11906" w:h="16838" w:code="9"/>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EC630" w14:textId="77777777" w:rsidR="006058BC" w:rsidRDefault="006058BC" w:rsidP="00AE78E4">
      <w:pPr>
        <w:spacing w:after="0" w:line="240" w:lineRule="auto"/>
      </w:pPr>
      <w:r>
        <w:separator/>
      </w:r>
    </w:p>
  </w:endnote>
  <w:endnote w:type="continuationSeparator" w:id="0">
    <w:p w14:paraId="6B4164B7" w14:textId="77777777" w:rsidR="006058BC" w:rsidRDefault="006058BC" w:rsidP="00AE78E4">
      <w:pPr>
        <w:spacing w:after="0" w:line="240" w:lineRule="auto"/>
      </w:pPr>
      <w:r>
        <w:continuationSeparator/>
      </w:r>
    </w:p>
  </w:endnote>
  <w:endnote w:type="continuationNotice" w:id="1">
    <w:p w14:paraId="10DBF8FA" w14:textId="77777777" w:rsidR="006058BC" w:rsidRDefault="006058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8E990" w14:textId="77777777" w:rsidR="00EE5C36" w:rsidRPr="000944FD" w:rsidRDefault="00EE5C36" w:rsidP="00EE5C36">
    <w:pPr>
      <w:pStyle w:val="Footer"/>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ooter"/>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ooter"/>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 Box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r>
                      <w:rPr>
                        <w:bCs/>
                        <w:color w:val="0971B7"/>
                        <w:sz w:val="16"/>
                        <w:szCs w:val="16"/>
                      </w:rPr>
                      <w:t>page</w:t>
                    </w:r>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r>
                      <w:rPr>
                        <w:color w:val="0971B7"/>
                        <w:sz w:val="16"/>
                        <w:szCs w:val="16"/>
                      </w:rPr>
                      <w:t>of</w:t>
                    </w:r>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oup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ooter"/>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BD4B76" w14:textId="77777777" w:rsidR="006058BC" w:rsidRDefault="006058BC" w:rsidP="00AE78E4">
      <w:pPr>
        <w:spacing w:after="0" w:line="240" w:lineRule="auto"/>
      </w:pPr>
      <w:r>
        <w:separator/>
      </w:r>
    </w:p>
  </w:footnote>
  <w:footnote w:type="continuationSeparator" w:id="0">
    <w:p w14:paraId="27AD4E13" w14:textId="77777777" w:rsidR="006058BC" w:rsidRDefault="006058BC" w:rsidP="00AE78E4">
      <w:pPr>
        <w:spacing w:after="0" w:line="240" w:lineRule="auto"/>
      </w:pPr>
      <w:r>
        <w:continuationSeparator/>
      </w:r>
    </w:p>
  </w:footnote>
  <w:footnote w:type="continuationNotice" w:id="1">
    <w:p w14:paraId="0A9050A5" w14:textId="77777777" w:rsidR="006058BC" w:rsidRDefault="006058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047F1" w14:textId="78C3EA7F" w:rsidR="00AE78E4" w:rsidRDefault="00096D43" w:rsidP="001A0965">
    <w:pPr>
      <w:pStyle w:val="Header"/>
    </w:pPr>
    <w:r>
      <w:rPr>
        <w:noProof/>
      </w:rPr>
      <w:drawing>
        <wp:anchor distT="0" distB="0" distL="114300" distR="114300" simplePos="0" relativeHeight="251658242" behindDoc="0" locked="0" layoutInCell="1" allowOverlap="1" wp14:anchorId="0F080266" wp14:editId="13A40BAC">
          <wp:simplePos x="0" y="0"/>
          <wp:positionH relativeFrom="column">
            <wp:posOffset>-932815</wp:posOffset>
          </wp:positionH>
          <wp:positionV relativeFrom="paragraph">
            <wp:posOffset>-153035</wp:posOffset>
          </wp:positionV>
          <wp:extent cx="7578090" cy="1276350"/>
          <wp:effectExtent l="0" t="0" r="3810" b="0"/>
          <wp:wrapSquare wrapText="bothSides"/>
          <wp:docPr id="7" name="Picture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096031B"/>
    <w:multiLevelType w:val="hybridMultilevel"/>
    <w:tmpl w:val="F6907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7287139">
    <w:abstractNumId w:val="1"/>
  </w:num>
  <w:num w:numId="2" w16cid:durableId="156449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331"/>
    <w:rsid w:val="00023566"/>
    <w:rsid w:val="00032052"/>
    <w:rsid w:val="0003259C"/>
    <w:rsid w:val="00035E2A"/>
    <w:rsid w:val="00035FFF"/>
    <w:rsid w:val="000360CB"/>
    <w:rsid w:val="000371E5"/>
    <w:rsid w:val="000538AD"/>
    <w:rsid w:val="00054DE0"/>
    <w:rsid w:val="00080072"/>
    <w:rsid w:val="000928E5"/>
    <w:rsid w:val="00096D43"/>
    <w:rsid w:val="000A1739"/>
    <w:rsid w:val="000C14CE"/>
    <w:rsid w:val="000C6948"/>
    <w:rsid w:val="000C71F9"/>
    <w:rsid w:val="00113A8A"/>
    <w:rsid w:val="00113E8F"/>
    <w:rsid w:val="00127879"/>
    <w:rsid w:val="001305A6"/>
    <w:rsid w:val="001417A9"/>
    <w:rsid w:val="00150D45"/>
    <w:rsid w:val="001536A5"/>
    <w:rsid w:val="00153862"/>
    <w:rsid w:val="001547F5"/>
    <w:rsid w:val="00154823"/>
    <w:rsid w:val="0016309B"/>
    <w:rsid w:val="00174480"/>
    <w:rsid w:val="001758E9"/>
    <w:rsid w:val="00182B88"/>
    <w:rsid w:val="001875DD"/>
    <w:rsid w:val="001A0965"/>
    <w:rsid w:val="001A1178"/>
    <w:rsid w:val="001A52B1"/>
    <w:rsid w:val="001B63EE"/>
    <w:rsid w:val="001C3B18"/>
    <w:rsid w:val="001C7087"/>
    <w:rsid w:val="001D75BD"/>
    <w:rsid w:val="001E16CA"/>
    <w:rsid w:val="001E1C2B"/>
    <w:rsid w:val="001E3047"/>
    <w:rsid w:val="001F031E"/>
    <w:rsid w:val="001F0FDD"/>
    <w:rsid w:val="001F3857"/>
    <w:rsid w:val="00217303"/>
    <w:rsid w:val="00218AF5"/>
    <w:rsid w:val="00221D25"/>
    <w:rsid w:val="002227F2"/>
    <w:rsid w:val="0022565D"/>
    <w:rsid w:val="00226A27"/>
    <w:rsid w:val="002276AB"/>
    <w:rsid w:val="00234301"/>
    <w:rsid w:val="002353A6"/>
    <w:rsid w:val="00240BEA"/>
    <w:rsid w:val="0024135C"/>
    <w:rsid w:val="0025057D"/>
    <w:rsid w:val="0025461D"/>
    <w:rsid w:val="0026162A"/>
    <w:rsid w:val="002633B3"/>
    <w:rsid w:val="00273889"/>
    <w:rsid w:val="00275C5D"/>
    <w:rsid w:val="00294F24"/>
    <w:rsid w:val="002973BE"/>
    <w:rsid w:val="002975E2"/>
    <w:rsid w:val="002975FA"/>
    <w:rsid w:val="002C3500"/>
    <w:rsid w:val="002C64E1"/>
    <w:rsid w:val="002C7249"/>
    <w:rsid w:val="002D0904"/>
    <w:rsid w:val="002E02F7"/>
    <w:rsid w:val="002E4648"/>
    <w:rsid w:val="002E51EA"/>
    <w:rsid w:val="002F397F"/>
    <w:rsid w:val="002F5AE4"/>
    <w:rsid w:val="002F7680"/>
    <w:rsid w:val="003004DA"/>
    <w:rsid w:val="003172FA"/>
    <w:rsid w:val="00320725"/>
    <w:rsid w:val="00320FE3"/>
    <w:rsid w:val="00370BC2"/>
    <w:rsid w:val="003754CA"/>
    <w:rsid w:val="00377865"/>
    <w:rsid w:val="003824EA"/>
    <w:rsid w:val="003A47EE"/>
    <w:rsid w:val="003A78B3"/>
    <w:rsid w:val="003C0EF8"/>
    <w:rsid w:val="003E700E"/>
    <w:rsid w:val="003F01E4"/>
    <w:rsid w:val="003F1AAC"/>
    <w:rsid w:val="003F6267"/>
    <w:rsid w:val="003F63B3"/>
    <w:rsid w:val="00401889"/>
    <w:rsid w:val="00421C03"/>
    <w:rsid w:val="00423723"/>
    <w:rsid w:val="00440E2E"/>
    <w:rsid w:val="00453D0A"/>
    <w:rsid w:val="004610D8"/>
    <w:rsid w:val="0046663A"/>
    <w:rsid w:val="00473615"/>
    <w:rsid w:val="00475C54"/>
    <w:rsid w:val="004954AD"/>
    <w:rsid w:val="004A2B2D"/>
    <w:rsid w:val="004B0C10"/>
    <w:rsid w:val="004B32B0"/>
    <w:rsid w:val="004B3DD1"/>
    <w:rsid w:val="004E1467"/>
    <w:rsid w:val="005012F4"/>
    <w:rsid w:val="00504F1D"/>
    <w:rsid w:val="00511047"/>
    <w:rsid w:val="005240B0"/>
    <w:rsid w:val="005248CC"/>
    <w:rsid w:val="0052668B"/>
    <w:rsid w:val="00534909"/>
    <w:rsid w:val="0053512B"/>
    <w:rsid w:val="005352CC"/>
    <w:rsid w:val="00536239"/>
    <w:rsid w:val="005520B0"/>
    <w:rsid w:val="005546AA"/>
    <w:rsid w:val="0056386B"/>
    <w:rsid w:val="00577387"/>
    <w:rsid w:val="00592440"/>
    <w:rsid w:val="005D2334"/>
    <w:rsid w:val="005D2817"/>
    <w:rsid w:val="005E1AB3"/>
    <w:rsid w:val="005E2014"/>
    <w:rsid w:val="006058BC"/>
    <w:rsid w:val="00616F4A"/>
    <w:rsid w:val="00624AFA"/>
    <w:rsid w:val="00634747"/>
    <w:rsid w:val="006435AD"/>
    <w:rsid w:val="00645329"/>
    <w:rsid w:val="006511D8"/>
    <w:rsid w:val="0066098E"/>
    <w:rsid w:val="00671A6F"/>
    <w:rsid w:val="00676D9C"/>
    <w:rsid w:val="00682EBA"/>
    <w:rsid w:val="0069705D"/>
    <w:rsid w:val="006A56A5"/>
    <w:rsid w:val="006B0E2C"/>
    <w:rsid w:val="006B4D38"/>
    <w:rsid w:val="006B7543"/>
    <w:rsid w:val="006C35E2"/>
    <w:rsid w:val="00710CE9"/>
    <w:rsid w:val="007145E8"/>
    <w:rsid w:val="007150E7"/>
    <w:rsid w:val="0071627E"/>
    <w:rsid w:val="00716648"/>
    <w:rsid w:val="0072361C"/>
    <w:rsid w:val="0074160C"/>
    <w:rsid w:val="00745FEA"/>
    <w:rsid w:val="00747981"/>
    <w:rsid w:val="00750600"/>
    <w:rsid w:val="00754015"/>
    <w:rsid w:val="007570CB"/>
    <w:rsid w:val="007628A4"/>
    <w:rsid w:val="00765BB9"/>
    <w:rsid w:val="0077048A"/>
    <w:rsid w:val="00775363"/>
    <w:rsid w:val="00776508"/>
    <w:rsid w:val="00776D92"/>
    <w:rsid w:val="00790717"/>
    <w:rsid w:val="007A1675"/>
    <w:rsid w:val="007A5798"/>
    <w:rsid w:val="007B02FB"/>
    <w:rsid w:val="007B29FD"/>
    <w:rsid w:val="007D27BB"/>
    <w:rsid w:val="007D2FC7"/>
    <w:rsid w:val="007E205D"/>
    <w:rsid w:val="007E37C8"/>
    <w:rsid w:val="007E3AE1"/>
    <w:rsid w:val="007E5F19"/>
    <w:rsid w:val="007E6A5C"/>
    <w:rsid w:val="007F3AB0"/>
    <w:rsid w:val="008103CB"/>
    <w:rsid w:val="00811A60"/>
    <w:rsid w:val="008269B4"/>
    <w:rsid w:val="00845F52"/>
    <w:rsid w:val="00851F4C"/>
    <w:rsid w:val="0085284F"/>
    <w:rsid w:val="00860614"/>
    <w:rsid w:val="008838EC"/>
    <w:rsid w:val="0088536F"/>
    <w:rsid w:val="00886DBF"/>
    <w:rsid w:val="00896016"/>
    <w:rsid w:val="008A116F"/>
    <w:rsid w:val="008A41D6"/>
    <w:rsid w:val="008B421F"/>
    <w:rsid w:val="008B735F"/>
    <w:rsid w:val="008B7AF6"/>
    <w:rsid w:val="008D4615"/>
    <w:rsid w:val="008E251B"/>
    <w:rsid w:val="008E51D6"/>
    <w:rsid w:val="008F514A"/>
    <w:rsid w:val="009004C8"/>
    <w:rsid w:val="009071ED"/>
    <w:rsid w:val="009138CA"/>
    <w:rsid w:val="009248EA"/>
    <w:rsid w:val="009260C6"/>
    <w:rsid w:val="009375F3"/>
    <w:rsid w:val="00940AEE"/>
    <w:rsid w:val="00944B0D"/>
    <w:rsid w:val="0096794E"/>
    <w:rsid w:val="00973C4B"/>
    <w:rsid w:val="00995A48"/>
    <w:rsid w:val="009A4F65"/>
    <w:rsid w:val="009A527F"/>
    <w:rsid w:val="009C434C"/>
    <w:rsid w:val="009D4395"/>
    <w:rsid w:val="009E2573"/>
    <w:rsid w:val="009E70AB"/>
    <w:rsid w:val="00A055C7"/>
    <w:rsid w:val="00A1262D"/>
    <w:rsid w:val="00A12F98"/>
    <w:rsid w:val="00A1558E"/>
    <w:rsid w:val="00A170CF"/>
    <w:rsid w:val="00A20FB1"/>
    <w:rsid w:val="00A372DD"/>
    <w:rsid w:val="00A45115"/>
    <w:rsid w:val="00A459AF"/>
    <w:rsid w:val="00A51E69"/>
    <w:rsid w:val="00A53D29"/>
    <w:rsid w:val="00A5551E"/>
    <w:rsid w:val="00A60ED5"/>
    <w:rsid w:val="00A63FE9"/>
    <w:rsid w:val="00A80F21"/>
    <w:rsid w:val="00A83308"/>
    <w:rsid w:val="00A939FD"/>
    <w:rsid w:val="00A9587D"/>
    <w:rsid w:val="00A9700E"/>
    <w:rsid w:val="00AC7214"/>
    <w:rsid w:val="00AD272C"/>
    <w:rsid w:val="00AE205D"/>
    <w:rsid w:val="00AE2380"/>
    <w:rsid w:val="00AE29CD"/>
    <w:rsid w:val="00AE5EDF"/>
    <w:rsid w:val="00AE78E4"/>
    <w:rsid w:val="00B15014"/>
    <w:rsid w:val="00B2162B"/>
    <w:rsid w:val="00B22998"/>
    <w:rsid w:val="00B2775B"/>
    <w:rsid w:val="00B31303"/>
    <w:rsid w:val="00B45616"/>
    <w:rsid w:val="00B60081"/>
    <w:rsid w:val="00B64882"/>
    <w:rsid w:val="00BA1CC6"/>
    <w:rsid w:val="00BA23D6"/>
    <w:rsid w:val="00BA2B45"/>
    <w:rsid w:val="00BA6AD9"/>
    <w:rsid w:val="00BC49AA"/>
    <w:rsid w:val="00BC7E72"/>
    <w:rsid w:val="00BD6E8F"/>
    <w:rsid w:val="00BE057C"/>
    <w:rsid w:val="00BE073B"/>
    <w:rsid w:val="00BF688A"/>
    <w:rsid w:val="00BF6D6D"/>
    <w:rsid w:val="00C20305"/>
    <w:rsid w:val="00C35099"/>
    <w:rsid w:val="00C36740"/>
    <w:rsid w:val="00C44DDA"/>
    <w:rsid w:val="00C45A18"/>
    <w:rsid w:val="00C55183"/>
    <w:rsid w:val="00C60F6C"/>
    <w:rsid w:val="00C63E4C"/>
    <w:rsid w:val="00C67C8A"/>
    <w:rsid w:val="00C867F7"/>
    <w:rsid w:val="00C96478"/>
    <w:rsid w:val="00CC27C4"/>
    <w:rsid w:val="00CC49E4"/>
    <w:rsid w:val="00CD1E78"/>
    <w:rsid w:val="00CE5E8B"/>
    <w:rsid w:val="00CF1072"/>
    <w:rsid w:val="00CF77BF"/>
    <w:rsid w:val="00D02CC2"/>
    <w:rsid w:val="00D0397A"/>
    <w:rsid w:val="00D040AD"/>
    <w:rsid w:val="00D1005C"/>
    <w:rsid w:val="00D17C43"/>
    <w:rsid w:val="00D21EE9"/>
    <w:rsid w:val="00D231F0"/>
    <w:rsid w:val="00D34006"/>
    <w:rsid w:val="00D422CB"/>
    <w:rsid w:val="00D4442A"/>
    <w:rsid w:val="00D46BFB"/>
    <w:rsid w:val="00D4707E"/>
    <w:rsid w:val="00D51998"/>
    <w:rsid w:val="00D5528B"/>
    <w:rsid w:val="00D661C9"/>
    <w:rsid w:val="00D7496D"/>
    <w:rsid w:val="00D773AD"/>
    <w:rsid w:val="00D86D4D"/>
    <w:rsid w:val="00D90DAF"/>
    <w:rsid w:val="00DC2731"/>
    <w:rsid w:val="00DC6508"/>
    <w:rsid w:val="00DD3A40"/>
    <w:rsid w:val="00DE1DCF"/>
    <w:rsid w:val="00DE4E57"/>
    <w:rsid w:val="00DF1BCF"/>
    <w:rsid w:val="00DF5878"/>
    <w:rsid w:val="00E10521"/>
    <w:rsid w:val="00E1296C"/>
    <w:rsid w:val="00E13E09"/>
    <w:rsid w:val="00E27DC9"/>
    <w:rsid w:val="00E35B4F"/>
    <w:rsid w:val="00E3707F"/>
    <w:rsid w:val="00E44092"/>
    <w:rsid w:val="00E46429"/>
    <w:rsid w:val="00E512CE"/>
    <w:rsid w:val="00E55CD3"/>
    <w:rsid w:val="00E57C7D"/>
    <w:rsid w:val="00E7139B"/>
    <w:rsid w:val="00E767EC"/>
    <w:rsid w:val="00EA7185"/>
    <w:rsid w:val="00EB04DB"/>
    <w:rsid w:val="00EB1D0B"/>
    <w:rsid w:val="00EB6AA5"/>
    <w:rsid w:val="00EC5ECD"/>
    <w:rsid w:val="00ED266A"/>
    <w:rsid w:val="00ED4171"/>
    <w:rsid w:val="00EE5C36"/>
    <w:rsid w:val="00F04C31"/>
    <w:rsid w:val="00F05EA4"/>
    <w:rsid w:val="00F1572B"/>
    <w:rsid w:val="00F22844"/>
    <w:rsid w:val="00F36DCB"/>
    <w:rsid w:val="00F3742E"/>
    <w:rsid w:val="00F63104"/>
    <w:rsid w:val="00F63FEA"/>
    <w:rsid w:val="00F72981"/>
    <w:rsid w:val="00F8708A"/>
    <w:rsid w:val="00F878FF"/>
    <w:rsid w:val="00FA306B"/>
    <w:rsid w:val="00FB193E"/>
    <w:rsid w:val="00FB59B4"/>
    <w:rsid w:val="00FC3EBE"/>
    <w:rsid w:val="00FC54E9"/>
    <w:rsid w:val="00FC6EB1"/>
    <w:rsid w:val="00FD2790"/>
    <w:rsid w:val="00FD41AC"/>
    <w:rsid w:val="00FF0798"/>
    <w:rsid w:val="00FF08A9"/>
    <w:rsid w:val="00FF090B"/>
    <w:rsid w:val="00FF4328"/>
    <w:rsid w:val="00FF7BB3"/>
    <w:rsid w:val="018947BA"/>
    <w:rsid w:val="11709478"/>
    <w:rsid w:val="12D11BFF"/>
    <w:rsid w:val="130C64D9"/>
    <w:rsid w:val="13E646DC"/>
    <w:rsid w:val="15BB30EC"/>
    <w:rsid w:val="24F43B1C"/>
    <w:rsid w:val="2733DAAE"/>
    <w:rsid w:val="2802BF8C"/>
    <w:rsid w:val="348397D3"/>
    <w:rsid w:val="3C84FC82"/>
    <w:rsid w:val="4E02DA3B"/>
    <w:rsid w:val="5B4AFF87"/>
    <w:rsid w:val="5EAFD09C"/>
    <w:rsid w:val="61DDB593"/>
    <w:rsid w:val="61E7715E"/>
    <w:rsid w:val="664F55EA"/>
    <w:rsid w:val="6AE64636"/>
    <w:rsid w:val="6E6D2899"/>
    <w:rsid w:val="6EA0B19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3FDE6A73-5628-4106-81BF-DD8725AD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5FA"/>
    <w:pPr>
      <w:spacing w:line="324" w:lineRule="auto"/>
    </w:pPr>
    <w:rPr>
      <w:rFonts w:ascii="Arial" w:hAnsi="Arial"/>
    </w:rPr>
  </w:style>
  <w:style w:type="paragraph" w:styleId="Heading3">
    <w:name w:val="heading 3"/>
    <w:basedOn w:val="Normal"/>
    <w:next w:val="Normal"/>
    <w:link w:val="Heading3Char"/>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8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78E4"/>
  </w:style>
  <w:style w:type="paragraph" w:styleId="Footer">
    <w:name w:val="footer"/>
    <w:basedOn w:val="Normal"/>
    <w:link w:val="FooterChar"/>
    <w:uiPriority w:val="99"/>
    <w:unhideWhenUsed/>
    <w:rsid w:val="00AE78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8E4"/>
  </w:style>
  <w:style w:type="paragraph" w:styleId="BalloonText">
    <w:name w:val="Balloon Text"/>
    <w:basedOn w:val="Normal"/>
    <w:link w:val="BalloonTextChar"/>
    <w:uiPriority w:val="99"/>
    <w:semiHidden/>
    <w:unhideWhenUsed/>
    <w:rsid w:val="00AE7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E4"/>
    <w:rPr>
      <w:rFonts w:ascii="Tahoma" w:hAnsi="Tahoma" w:cs="Tahoma"/>
      <w:sz w:val="16"/>
      <w:szCs w:val="16"/>
    </w:rPr>
  </w:style>
  <w:style w:type="character" w:styleId="Hyperlink">
    <w:name w:val="Hyperlink"/>
    <w:basedOn w:val="DefaultParagraphFont"/>
    <w:uiPriority w:val="99"/>
    <w:unhideWhenUsed/>
    <w:rsid w:val="007E5F19"/>
    <w:rPr>
      <w:color w:val="0000FF" w:themeColor="hyperlink"/>
      <w:u w:val="single"/>
    </w:rPr>
  </w:style>
  <w:style w:type="character" w:customStyle="1" w:styleId="NichtaufgelsteErwhnung1">
    <w:name w:val="Nicht aufgelöste Erwähnung1"/>
    <w:basedOn w:val="DefaultParagraphFont"/>
    <w:uiPriority w:val="99"/>
    <w:semiHidden/>
    <w:unhideWhenUsed/>
    <w:rsid w:val="007E5F19"/>
    <w:rPr>
      <w:color w:val="605E5C"/>
      <w:shd w:val="clear" w:color="auto" w:fill="E1DFDD"/>
    </w:rPr>
  </w:style>
  <w:style w:type="table" w:styleId="TableGrid">
    <w:name w:val="Table Grid"/>
    <w:basedOn w:val="TableNormal"/>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3615"/>
    <w:rPr>
      <w:sz w:val="16"/>
      <w:szCs w:val="16"/>
    </w:rPr>
  </w:style>
  <w:style w:type="paragraph" w:styleId="CommentText">
    <w:name w:val="annotation text"/>
    <w:basedOn w:val="Normal"/>
    <w:link w:val="CommentTextChar"/>
    <w:uiPriority w:val="99"/>
    <w:semiHidden/>
    <w:unhideWhenUsed/>
    <w:rsid w:val="00473615"/>
    <w:pPr>
      <w:spacing w:line="240" w:lineRule="auto"/>
    </w:pPr>
    <w:rPr>
      <w:sz w:val="20"/>
      <w:szCs w:val="20"/>
    </w:rPr>
  </w:style>
  <w:style w:type="character" w:customStyle="1" w:styleId="CommentTextChar">
    <w:name w:val="Comment Text Char"/>
    <w:basedOn w:val="DefaultParagraphFont"/>
    <w:link w:val="CommentText"/>
    <w:uiPriority w:val="99"/>
    <w:semiHidden/>
    <w:rsid w:val="00473615"/>
    <w:rPr>
      <w:sz w:val="20"/>
      <w:szCs w:val="20"/>
    </w:rPr>
  </w:style>
  <w:style w:type="paragraph" w:styleId="CommentSubject">
    <w:name w:val="annotation subject"/>
    <w:basedOn w:val="CommentText"/>
    <w:next w:val="CommentText"/>
    <w:link w:val="CommentSubjectChar"/>
    <w:uiPriority w:val="99"/>
    <w:semiHidden/>
    <w:unhideWhenUsed/>
    <w:rsid w:val="00473615"/>
    <w:rPr>
      <w:b/>
      <w:bCs/>
    </w:rPr>
  </w:style>
  <w:style w:type="character" w:customStyle="1" w:styleId="CommentSubjectChar">
    <w:name w:val="Comment Subject Char"/>
    <w:basedOn w:val="CommentTextChar"/>
    <w:link w:val="CommentSubject"/>
    <w:uiPriority w:val="99"/>
    <w:semiHidden/>
    <w:rsid w:val="00473615"/>
    <w:rPr>
      <w:b/>
      <w:bCs/>
      <w:sz w:val="20"/>
      <w:szCs w:val="20"/>
    </w:rPr>
  </w:style>
  <w:style w:type="character" w:styleId="UnresolvedMention">
    <w:name w:val="Unresolved Mention"/>
    <w:basedOn w:val="DefaultParagraphFont"/>
    <w:uiPriority w:val="99"/>
    <w:semiHidden/>
    <w:unhideWhenUsed/>
    <w:rsid w:val="0026162A"/>
    <w:rPr>
      <w:color w:val="605E5C"/>
      <w:shd w:val="clear" w:color="auto" w:fill="E1DFDD"/>
    </w:rPr>
  </w:style>
  <w:style w:type="paragraph" w:styleId="ListParagraph">
    <w:name w:val="List Paragraph"/>
    <w:basedOn w:val="Normal"/>
    <w:uiPriority w:val="34"/>
    <w:qFormat/>
    <w:rsid w:val="003F1AAC"/>
    <w:pPr>
      <w:ind w:left="720"/>
      <w:contextualSpacing/>
    </w:pPr>
  </w:style>
  <w:style w:type="paragraph" w:customStyle="1" w:styleId="01Flietext">
    <w:name w:val="01_Fließtext"/>
    <w:basedOn w:val="Normal"/>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Heading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Heading3Char"/>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Heading3Char">
    <w:name w:val="Heading 3 Char"/>
    <w:basedOn w:val="DefaultParagraphFont"/>
    <w:link w:val="Heading3"/>
    <w:uiPriority w:val="9"/>
    <w:semiHidden/>
    <w:rsid w:val="004954A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Strong">
    <w:name w:val="Strong"/>
    <w:basedOn w:val="DefaultParagraphFont"/>
    <w:uiPriority w:val="22"/>
    <w:qFormat/>
    <w:rsid w:val="002E02F7"/>
    <w:rPr>
      <w:b/>
      <w:bCs/>
    </w:rPr>
  </w:style>
  <w:style w:type="character" w:styleId="Emphasis">
    <w:name w:val="Emphasis"/>
    <w:basedOn w:val="DefaultParagraphFont"/>
    <w:uiPriority w:val="20"/>
    <w:qFormat/>
    <w:rsid w:val="002E02F7"/>
    <w:rPr>
      <w:i/>
      <w:iCs/>
    </w:rPr>
  </w:style>
  <w:style w:type="character" w:customStyle="1" w:styleId="normaltextrun">
    <w:name w:val="normaltextrun"/>
    <w:basedOn w:val="DefaultParagraphFont"/>
    <w:rsid w:val="00234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12/Andreas_Haller_Sara_Schiffer_QLI_FCEV-scaled.jpg"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7" Type="http://schemas.openxmlformats.org/officeDocument/2006/relationships/settings" Target="settings.xml"/><Relationship Id="rId12" Type="http://schemas.openxmlformats.org/officeDocument/2006/relationships/hyperlink" Target="http://www.quantron.net/en" TargetMode="External"/><Relationship Id="rId17" Type="http://schemas.openxmlformats.org/officeDocument/2006/relationships/hyperlink" Target="https://www.quantron.net/wp-content/uploads/2023/12/FCEV_vehicles_at_hylane_press_conference-scaled.jp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ylane.de/" TargetMode="External"/><Relationship Id="rId24" Type="http://schemas.openxmlformats.org/officeDocument/2006/relationships/hyperlink" Target="mailto:press@quantron.net" TargetMode="External"/><Relationship Id="rId5" Type="http://schemas.openxmlformats.org/officeDocument/2006/relationships/numbering" Target="numbering.xml"/><Relationship Id="rId15" Type="http://schemas.openxmlformats.org/officeDocument/2006/relationships/hyperlink" Target="https://www.quantron.net/wp-content/uploads/2023/12/goup_photo_hylane_press_conference-scaled.jpg" TargetMode="External"/><Relationship Id="rId23" Type="http://schemas.openxmlformats.org/officeDocument/2006/relationships/hyperlink" Target="mailto:j.zwilling@quantron.ne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quantron.net/en/q-news/press-relea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3A27422E-A99F-4997-9F66-01B9F165C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1095</Words>
  <Characters>6243</Characters>
  <Application>Microsoft Office Word</Application>
  <DocSecurity>4</DocSecurity>
  <Lines>52</Lines>
  <Paragraphs>14</Paragraphs>
  <ScaleCrop>false</ScaleCrop>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Stephanie Miller | Quantron AG</cp:lastModifiedBy>
  <cp:revision>76</cp:revision>
  <dcterms:created xsi:type="dcterms:W3CDTF">2022-09-14T11:39:00Z</dcterms:created>
  <dcterms:modified xsi:type="dcterms:W3CDTF">2023-12-08T00:40:00Z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