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19C60E52" w:rsidR="007F3AB0" w:rsidRPr="002634BB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2634BB">
        <w:rPr>
          <w:rFonts w:cs="Arial"/>
          <w:lang w:val="en-US"/>
        </w:rPr>
        <w:t>PRESS</w:t>
      </w:r>
      <w:r w:rsidR="00845F52" w:rsidRPr="002634BB">
        <w:rPr>
          <w:rFonts w:cs="Arial"/>
          <w:lang w:val="en-US"/>
        </w:rPr>
        <w:t xml:space="preserve"> RELEASE</w:t>
      </w:r>
      <w:r w:rsidRPr="002634BB">
        <w:rPr>
          <w:rFonts w:cs="Arial"/>
          <w:lang w:val="en-US"/>
        </w:rPr>
        <w:tab/>
      </w:r>
      <w:r w:rsidR="00363190" w:rsidRPr="00FD1AED">
        <w:rPr>
          <w:rFonts w:cs="Arial"/>
          <w:sz w:val="18"/>
          <w:lang w:val="en-US"/>
        </w:rPr>
        <w:t>January 10th, 2023</w:t>
      </w:r>
    </w:p>
    <w:p w14:paraId="4AAC4A18" w14:textId="77A45F5C" w:rsidR="009E2573" w:rsidRPr="00363190" w:rsidRDefault="00363190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r w:rsidRPr="00363190">
        <w:rPr>
          <w:rFonts w:cs="Arial"/>
          <w:b/>
          <w:bCs/>
          <w:sz w:val="28"/>
          <w:szCs w:val="28"/>
          <w:lang w:val="en-US"/>
        </w:rPr>
        <w:t>Volker Wissing and Hildegard Müller visit clean tech pioneer QUANTRON at the CES in Las Vegas</w:t>
      </w:r>
    </w:p>
    <w:p w14:paraId="581FE81E" w14:textId="5740778B" w:rsidR="007E7AB0" w:rsidRPr="007E7AB0" w:rsidRDefault="007E7AB0" w:rsidP="007E7AB0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7E7AB0">
        <w:rPr>
          <w:rFonts w:cs="Arial"/>
          <w:lang w:val="en-US"/>
        </w:rPr>
        <w:t>QUANTRON is the only tech company in the field of zero-emission transportation at the German Pavilion at the Consumer Electronics Show (CES) in Las Vegas</w:t>
      </w:r>
    </w:p>
    <w:p w14:paraId="5B18AFA6" w14:textId="7F3B1901" w:rsidR="007E7AB0" w:rsidRPr="007E7AB0" w:rsidRDefault="007E7AB0" w:rsidP="007E7AB0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7E7AB0">
        <w:rPr>
          <w:rFonts w:cs="Arial"/>
          <w:lang w:val="en-US"/>
        </w:rPr>
        <w:t>Dr. Volker Wissing,</w:t>
      </w:r>
      <w:r w:rsidR="00263C56">
        <w:rPr>
          <w:rFonts w:cs="Arial"/>
          <w:lang w:val="en-US"/>
        </w:rPr>
        <w:t xml:space="preserve"> German</w:t>
      </w:r>
      <w:r w:rsidRPr="007E7AB0">
        <w:rPr>
          <w:rFonts w:cs="Arial"/>
          <w:lang w:val="en-US"/>
        </w:rPr>
        <w:t xml:space="preserve"> Federal Minister for Digital and Transport, visits the CES, including the </w:t>
      </w:r>
      <w:r w:rsidR="00B30F6A">
        <w:rPr>
          <w:rFonts w:cs="Arial"/>
          <w:lang w:val="en-US"/>
        </w:rPr>
        <w:t>stand</w:t>
      </w:r>
      <w:r w:rsidRPr="007E7AB0">
        <w:rPr>
          <w:rFonts w:cs="Arial"/>
          <w:lang w:val="en-US"/>
        </w:rPr>
        <w:t xml:space="preserve"> of Quantron AG</w:t>
      </w:r>
    </w:p>
    <w:p w14:paraId="5D174A98" w14:textId="78D12F16" w:rsidR="007E7AB0" w:rsidRPr="007E7AB0" w:rsidRDefault="007E7AB0" w:rsidP="007E7AB0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7E7AB0">
        <w:rPr>
          <w:rFonts w:cs="Arial"/>
          <w:lang w:val="en-US"/>
        </w:rPr>
        <w:t>Hildegard Müller, President of the German Association of the Automotive Industry</w:t>
      </w:r>
      <w:r w:rsidR="005128E8">
        <w:rPr>
          <w:rFonts w:cs="Arial"/>
          <w:lang w:val="en-US"/>
        </w:rPr>
        <w:t xml:space="preserve"> (VDA)</w:t>
      </w:r>
      <w:r w:rsidRPr="007E7AB0">
        <w:rPr>
          <w:rFonts w:cs="Arial"/>
          <w:lang w:val="en-US"/>
        </w:rPr>
        <w:t xml:space="preserve">, also visits the QUANTRON </w:t>
      </w:r>
      <w:proofErr w:type="gramStart"/>
      <w:r w:rsidRPr="007E7AB0">
        <w:rPr>
          <w:rFonts w:cs="Arial"/>
          <w:lang w:val="en-US"/>
        </w:rPr>
        <w:t>stand</w:t>
      </w:r>
      <w:proofErr w:type="gramEnd"/>
    </w:p>
    <w:p w14:paraId="61959A82" w14:textId="7A73F54C" w:rsidR="007E7AB0" w:rsidRPr="007E7AB0" w:rsidRDefault="007E7AB0" w:rsidP="007E7AB0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7E7AB0">
        <w:rPr>
          <w:rFonts w:cs="Arial"/>
          <w:lang w:val="en-US"/>
        </w:rPr>
        <w:t xml:space="preserve">QUANTRON and </w:t>
      </w:r>
      <w:proofErr w:type="spellStart"/>
      <w:r w:rsidR="00C912B2">
        <w:rPr>
          <w:rFonts w:cs="Arial"/>
          <w:lang w:val="en-US"/>
        </w:rPr>
        <w:t>FusionOne</w:t>
      </w:r>
      <w:proofErr w:type="spellEnd"/>
      <w:r w:rsidRPr="007E7AB0">
        <w:rPr>
          <w:rFonts w:cs="Arial"/>
          <w:lang w:val="en-US"/>
        </w:rPr>
        <w:t xml:space="preserve"> sign a Memorandum of Understanding (MoU) at CES to collaborate on clean energy solutions based on hydrogen and the reduction of plastic waste in the </w:t>
      </w:r>
      <w:proofErr w:type="gramStart"/>
      <w:r w:rsidRPr="007E7AB0">
        <w:rPr>
          <w:rFonts w:cs="Arial"/>
          <w:lang w:val="en-US"/>
        </w:rPr>
        <w:t>USA</w:t>
      </w:r>
      <w:proofErr w:type="gramEnd"/>
    </w:p>
    <w:p w14:paraId="43555FA4" w14:textId="1ABAF2F0" w:rsidR="007E7AB0" w:rsidRPr="007E7AB0" w:rsidRDefault="00C912B2" w:rsidP="007E7AB0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FusionOne</w:t>
      </w:r>
      <w:proofErr w:type="spellEnd"/>
      <w:r w:rsidR="007E7AB0" w:rsidRPr="007E7AB0">
        <w:rPr>
          <w:rFonts w:cs="Arial"/>
          <w:lang w:val="en-US"/>
        </w:rPr>
        <w:t xml:space="preserve"> joins the CLEAN TRANSPORTATION ALLIANCE and expands its network in the </w:t>
      </w:r>
      <w:proofErr w:type="gramStart"/>
      <w:r w:rsidR="007E7AB0" w:rsidRPr="007E7AB0">
        <w:rPr>
          <w:rFonts w:cs="Arial"/>
          <w:lang w:val="en-US"/>
        </w:rPr>
        <w:t>USA</w:t>
      </w:r>
      <w:proofErr w:type="gramEnd"/>
    </w:p>
    <w:p w14:paraId="00CBFE39" w14:textId="77777777" w:rsidR="007E7AB0" w:rsidRPr="007E7AB0" w:rsidRDefault="007E7AB0" w:rsidP="007E7AB0">
      <w:pPr>
        <w:spacing w:after="0"/>
        <w:rPr>
          <w:rFonts w:cs="Arial"/>
          <w:lang w:val="en-US"/>
        </w:rPr>
      </w:pPr>
    </w:p>
    <w:p w14:paraId="3BE788E5" w14:textId="77777777" w:rsidR="007E7AB0" w:rsidRPr="007E7AB0" w:rsidRDefault="007E7AB0" w:rsidP="007E7AB0">
      <w:pPr>
        <w:spacing w:after="0"/>
        <w:rPr>
          <w:rFonts w:cs="Arial"/>
          <w:lang w:val="en-US"/>
        </w:rPr>
      </w:pPr>
    </w:p>
    <w:p w14:paraId="62166531" w14:textId="221C867C" w:rsidR="00153474" w:rsidRPr="00153474" w:rsidRDefault="00000000" w:rsidP="00153474">
      <w:pPr>
        <w:pStyle w:val="01Flietext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153474" w:rsidRPr="00153474">
          <w:rPr>
            <w:rStyle w:val="Hyperlink"/>
            <w:rFonts w:ascii="Arial" w:hAnsi="Arial" w:cs="Arial"/>
            <w:sz w:val="22"/>
            <w:szCs w:val="22"/>
            <w:lang w:val="en-US"/>
          </w:rPr>
          <w:t>Quantron AG</w:t>
        </w:r>
      </w:hyperlink>
      <w:r w:rsidR="00153474" w:rsidRPr="00153474">
        <w:rPr>
          <w:rFonts w:ascii="Arial" w:hAnsi="Arial" w:cs="Arial"/>
          <w:sz w:val="22"/>
          <w:szCs w:val="22"/>
          <w:lang w:val="en-US"/>
        </w:rPr>
        <w:t xml:space="preserve">, specialist in sustainable passenger and freight transportation, is the only mobility company representing Germany's innovative strength as a business location alongside other tech companies at the German pavilion at the Consumer Electronics Show (CES). Two high-profile guests </w:t>
      </w:r>
      <w:r w:rsidR="00195AEB">
        <w:rPr>
          <w:rFonts w:ascii="Arial" w:hAnsi="Arial" w:cs="Arial"/>
          <w:sz w:val="22"/>
          <w:szCs w:val="22"/>
          <w:lang w:val="en-US"/>
        </w:rPr>
        <w:t>– German</w:t>
      </w:r>
      <w:r w:rsidR="00153474" w:rsidRPr="00153474">
        <w:rPr>
          <w:rFonts w:ascii="Arial" w:hAnsi="Arial" w:cs="Arial"/>
          <w:sz w:val="22"/>
          <w:szCs w:val="22"/>
          <w:lang w:val="en-US"/>
        </w:rPr>
        <w:t xml:space="preserve"> Federal Minister for Digital and Transport, Dr. Volker Wissing, and the President of the German Association of the Automotive Industry (VDA), Hildegard Müller </w:t>
      </w:r>
      <w:r w:rsidR="00195AEB">
        <w:rPr>
          <w:rFonts w:ascii="Arial" w:hAnsi="Arial" w:cs="Arial"/>
          <w:sz w:val="22"/>
          <w:szCs w:val="22"/>
          <w:lang w:val="en-US"/>
        </w:rPr>
        <w:t>–</w:t>
      </w:r>
      <w:r w:rsidR="00153474" w:rsidRPr="00153474">
        <w:rPr>
          <w:rFonts w:ascii="Arial" w:hAnsi="Arial" w:cs="Arial"/>
          <w:sz w:val="22"/>
          <w:szCs w:val="22"/>
          <w:lang w:val="en-US"/>
        </w:rPr>
        <w:t xml:space="preserve"> were among the first visitors to the QUANTRON stand.</w:t>
      </w:r>
    </w:p>
    <w:p w14:paraId="38413A74" w14:textId="15B69E86" w:rsidR="00E35B4F" w:rsidRDefault="00153474" w:rsidP="00153474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153474">
        <w:rPr>
          <w:rFonts w:ascii="Arial" w:hAnsi="Arial" w:cs="Arial"/>
          <w:sz w:val="22"/>
          <w:szCs w:val="22"/>
          <w:lang w:val="en-US"/>
        </w:rPr>
        <w:t xml:space="preserve">The CES in Las Vegas is the world's largest technology trade fair for innovations. Alongside tech giants such as Google, </w:t>
      </w:r>
      <w:proofErr w:type="spellStart"/>
      <w:r w:rsidRPr="00153474">
        <w:rPr>
          <w:rFonts w:ascii="Arial" w:hAnsi="Arial" w:cs="Arial"/>
          <w:sz w:val="22"/>
          <w:szCs w:val="22"/>
          <w:lang w:val="en-US"/>
        </w:rPr>
        <w:t>Schäffler</w:t>
      </w:r>
      <w:proofErr w:type="spellEnd"/>
      <w:r w:rsidRPr="00153474">
        <w:rPr>
          <w:rFonts w:ascii="Arial" w:hAnsi="Arial" w:cs="Arial"/>
          <w:sz w:val="22"/>
          <w:szCs w:val="22"/>
          <w:lang w:val="en-US"/>
        </w:rPr>
        <w:t xml:space="preserve">, Qualcomm and Continental, Quantron AG also took part with its subsidiary Quantron US. A Memorandum of Understanding (MoU) was signed with </w:t>
      </w:r>
      <w:proofErr w:type="spellStart"/>
      <w:r w:rsidR="00C912B2">
        <w:rPr>
          <w:rFonts w:ascii="Arial" w:hAnsi="Arial" w:cs="Arial"/>
          <w:sz w:val="22"/>
          <w:szCs w:val="22"/>
          <w:lang w:val="en-US"/>
        </w:rPr>
        <w:t>F</w:t>
      </w:r>
      <w:r w:rsidR="00B67915">
        <w:rPr>
          <w:rFonts w:ascii="Arial" w:hAnsi="Arial" w:cs="Arial"/>
          <w:sz w:val="22"/>
          <w:szCs w:val="22"/>
          <w:lang w:val="en-US"/>
        </w:rPr>
        <w:t>usionOne</w:t>
      </w:r>
      <w:proofErr w:type="spellEnd"/>
      <w:r w:rsidRPr="00153474">
        <w:rPr>
          <w:rFonts w:ascii="Arial" w:hAnsi="Arial" w:cs="Arial"/>
          <w:sz w:val="22"/>
          <w:szCs w:val="22"/>
          <w:lang w:val="en-US"/>
        </w:rPr>
        <w:t xml:space="preserve"> in the presence of Dr. Volker Wissing and Hildegard Müller. The technology company </w:t>
      </w:r>
      <w:proofErr w:type="spellStart"/>
      <w:r w:rsidR="00C912B2">
        <w:rPr>
          <w:rFonts w:ascii="Arial" w:hAnsi="Arial" w:cs="Arial"/>
          <w:sz w:val="22"/>
          <w:szCs w:val="22"/>
          <w:lang w:val="en-US"/>
        </w:rPr>
        <w:t>F</w:t>
      </w:r>
      <w:r w:rsidR="00B67915">
        <w:rPr>
          <w:rFonts w:ascii="Arial" w:hAnsi="Arial" w:cs="Arial"/>
          <w:sz w:val="22"/>
          <w:szCs w:val="22"/>
          <w:lang w:val="en-US"/>
        </w:rPr>
        <w:t>usionOne</w:t>
      </w:r>
      <w:proofErr w:type="spellEnd"/>
      <w:r w:rsidRPr="00153474">
        <w:rPr>
          <w:rFonts w:ascii="Arial" w:hAnsi="Arial" w:cs="Arial"/>
          <w:sz w:val="22"/>
          <w:szCs w:val="22"/>
          <w:lang w:val="en-US"/>
        </w:rPr>
        <w:t xml:space="preserve"> focuses on pioneering solutions for hydrogen production from plastic waste.</w:t>
      </w:r>
    </w:p>
    <w:p w14:paraId="5FA4D8E6" w14:textId="7CA7F57F" w:rsidR="00BA1149" w:rsidRPr="00BA1149" w:rsidRDefault="00C912B2" w:rsidP="00BA1149">
      <w:pPr>
        <w:pStyle w:val="01Flietext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F</w:t>
      </w:r>
      <w:r w:rsidR="00B67915">
        <w:rPr>
          <w:rFonts w:ascii="Arial" w:hAnsi="Arial" w:cs="Arial"/>
          <w:sz w:val="22"/>
          <w:szCs w:val="22"/>
          <w:lang w:val="en-GB"/>
        </w:rPr>
        <w:t>usionOne</w:t>
      </w:r>
      <w:proofErr w:type="spellEnd"/>
      <w:r w:rsidR="00BA1149" w:rsidRPr="00BA1149">
        <w:rPr>
          <w:rFonts w:ascii="Arial" w:hAnsi="Arial" w:cs="Arial"/>
          <w:sz w:val="22"/>
          <w:szCs w:val="22"/>
          <w:lang w:val="en-GB"/>
        </w:rPr>
        <w:t xml:space="preserve"> joins the </w:t>
      </w:r>
      <w:r w:rsidR="005E0A84">
        <w:rPr>
          <w:rFonts w:ascii="Arial" w:hAnsi="Arial" w:cs="Arial"/>
          <w:sz w:val="22"/>
          <w:szCs w:val="22"/>
          <w:lang w:val="en-GB"/>
        </w:rPr>
        <w:t xml:space="preserve">Clean Transportation Alliance </w:t>
      </w:r>
      <w:r w:rsidR="00BA1149" w:rsidRPr="00BA1149">
        <w:rPr>
          <w:rFonts w:ascii="Arial" w:hAnsi="Arial" w:cs="Arial"/>
          <w:sz w:val="22"/>
          <w:szCs w:val="22"/>
          <w:lang w:val="en-GB"/>
        </w:rPr>
        <w:t>network founded by QUANTRON, which brings together companies and experts with the aim of decarbonizing road transport. This network of partners is the basis for the innovative Quantron-as-a-Service (</w:t>
      </w:r>
      <w:proofErr w:type="spellStart"/>
      <w:r w:rsidR="00BA1149" w:rsidRPr="00BA1149">
        <w:rPr>
          <w:rFonts w:ascii="Arial" w:hAnsi="Arial" w:cs="Arial"/>
          <w:sz w:val="22"/>
          <w:szCs w:val="22"/>
          <w:lang w:val="en-GB"/>
        </w:rPr>
        <w:t>QaaS</w:t>
      </w:r>
      <w:proofErr w:type="spellEnd"/>
      <w:r w:rsidR="00BA1149" w:rsidRPr="00BA1149">
        <w:rPr>
          <w:rFonts w:ascii="Arial" w:hAnsi="Arial" w:cs="Arial"/>
          <w:sz w:val="22"/>
          <w:szCs w:val="22"/>
          <w:lang w:val="en-GB"/>
        </w:rPr>
        <w:t>) offering to enable customers to make the risk-free transition to zero-emission transportation solutions in a pay-per-use model.</w:t>
      </w:r>
    </w:p>
    <w:p w14:paraId="3120F373" w14:textId="18D9D207" w:rsidR="00F63FEA" w:rsidRDefault="00BA1149" w:rsidP="00996B8B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BA1149">
        <w:rPr>
          <w:rFonts w:ascii="Arial" w:hAnsi="Arial" w:cs="Arial"/>
          <w:sz w:val="22"/>
          <w:szCs w:val="22"/>
          <w:lang w:val="en-GB"/>
        </w:rPr>
        <w:t xml:space="preserve">Andreas Haller, </w:t>
      </w:r>
      <w:proofErr w:type="gramStart"/>
      <w:r w:rsidRPr="00BA1149">
        <w:rPr>
          <w:rFonts w:ascii="Arial" w:hAnsi="Arial" w:cs="Arial"/>
          <w:sz w:val="22"/>
          <w:szCs w:val="22"/>
          <w:lang w:val="en-GB"/>
        </w:rPr>
        <w:t>CEO</w:t>
      </w:r>
      <w:proofErr w:type="gramEnd"/>
      <w:r w:rsidRPr="00BA1149">
        <w:rPr>
          <w:rFonts w:ascii="Arial" w:hAnsi="Arial" w:cs="Arial"/>
          <w:sz w:val="22"/>
          <w:szCs w:val="22"/>
          <w:lang w:val="en-GB"/>
        </w:rPr>
        <w:t xml:space="preserve"> and founder of Quantron AG, commented: </w:t>
      </w:r>
      <w:r w:rsidR="00996B8B">
        <w:rPr>
          <w:rFonts w:ascii="Arial" w:hAnsi="Arial" w:cs="Arial"/>
          <w:sz w:val="22"/>
          <w:szCs w:val="22"/>
          <w:lang w:val="en-GB"/>
        </w:rPr>
        <w:t>“</w:t>
      </w:r>
      <w:r w:rsidR="00DD2B0F">
        <w:rPr>
          <w:rFonts w:ascii="Arial" w:hAnsi="Arial" w:cs="Arial"/>
          <w:sz w:val="22"/>
          <w:szCs w:val="22"/>
          <w:lang w:val="en-US"/>
        </w:rPr>
        <w:t>It’s the ultimate environmental ‘Win/Win’</w:t>
      </w:r>
      <w:r w:rsidRPr="00BA1149">
        <w:rPr>
          <w:rFonts w:ascii="Arial" w:hAnsi="Arial" w:cs="Arial"/>
          <w:sz w:val="22"/>
          <w:szCs w:val="22"/>
          <w:lang w:val="en-GB"/>
        </w:rPr>
        <w:t xml:space="preserve">. </w:t>
      </w:r>
      <w:r w:rsidR="00996B8B">
        <w:rPr>
          <w:rFonts w:ascii="Arial" w:hAnsi="Arial" w:cs="Arial"/>
          <w:sz w:val="22"/>
          <w:szCs w:val="22"/>
          <w:lang w:val="en-US"/>
        </w:rPr>
        <w:t>Q</w:t>
      </w:r>
      <w:r w:rsidR="00FD744E">
        <w:rPr>
          <w:rFonts w:ascii="Arial" w:hAnsi="Arial" w:cs="Arial"/>
          <w:sz w:val="22"/>
          <w:szCs w:val="22"/>
          <w:lang w:val="en-US"/>
        </w:rPr>
        <w:t>UANTRON</w:t>
      </w:r>
      <w:r w:rsidR="00996B8B">
        <w:rPr>
          <w:rFonts w:ascii="Arial" w:hAnsi="Arial" w:cs="Arial"/>
          <w:sz w:val="22"/>
          <w:szCs w:val="22"/>
          <w:lang w:val="en-US"/>
        </w:rPr>
        <w:t xml:space="preserve"> has a portfolio of hydrogen fuel cell vehicles and a network of </w:t>
      </w:r>
      <w:proofErr w:type="spellStart"/>
      <w:r w:rsidR="00996B8B">
        <w:rPr>
          <w:rFonts w:ascii="Arial" w:hAnsi="Arial" w:cs="Arial"/>
          <w:sz w:val="22"/>
          <w:szCs w:val="22"/>
          <w:lang w:val="en-US"/>
        </w:rPr>
        <w:t>QaaS</w:t>
      </w:r>
      <w:proofErr w:type="spellEnd"/>
      <w:r w:rsidR="00996B8B">
        <w:rPr>
          <w:rFonts w:ascii="Arial" w:hAnsi="Arial" w:cs="Arial"/>
          <w:sz w:val="22"/>
          <w:szCs w:val="22"/>
          <w:lang w:val="en-US"/>
        </w:rPr>
        <w:t xml:space="preserve"> strategic partners. Working with </w:t>
      </w:r>
      <w:proofErr w:type="spellStart"/>
      <w:r w:rsidR="00C912B2">
        <w:rPr>
          <w:rFonts w:ascii="Arial" w:hAnsi="Arial" w:cs="Arial"/>
          <w:sz w:val="22"/>
          <w:szCs w:val="22"/>
          <w:lang w:val="en-US"/>
        </w:rPr>
        <w:t>FusionOne</w:t>
      </w:r>
      <w:proofErr w:type="spellEnd"/>
      <w:r w:rsidR="00996B8B">
        <w:rPr>
          <w:rFonts w:ascii="Arial" w:hAnsi="Arial" w:cs="Arial"/>
          <w:sz w:val="22"/>
          <w:szCs w:val="22"/>
          <w:lang w:val="en-US"/>
        </w:rPr>
        <w:t xml:space="preserve"> will add a critical “multiplier” to the goal of improving our environment.</w:t>
      </w:r>
      <w:r w:rsidR="00DE3EB3">
        <w:rPr>
          <w:rFonts w:ascii="Arial" w:hAnsi="Arial" w:cs="Arial"/>
          <w:sz w:val="22"/>
          <w:szCs w:val="22"/>
          <w:lang w:val="en-US"/>
        </w:rPr>
        <w:t xml:space="preserve"> </w:t>
      </w:r>
      <w:r w:rsidR="00DE3EB3" w:rsidRPr="004574D9">
        <w:rPr>
          <w:rFonts w:ascii="Arial" w:hAnsi="Arial" w:cs="Arial"/>
          <w:sz w:val="22"/>
          <w:szCs w:val="22"/>
          <w:lang w:val="en-US"/>
        </w:rPr>
        <w:t>The goal of the collaboration is</w:t>
      </w:r>
      <w:r w:rsidR="00DE3EB3" w:rsidRPr="004574D9">
        <w:rPr>
          <w:sz w:val="22"/>
          <w:szCs w:val="22"/>
          <w:lang w:val="en-US"/>
        </w:rPr>
        <w:t xml:space="preserve"> </w:t>
      </w:r>
      <w:r w:rsidR="00DE3EB3" w:rsidRPr="004574D9">
        <w:rPr>
          <w:rFonts w:ascii="Arial" w:hAnsi="Arial" w:cs="Arial"/>
          <w:sz w:val="22"/>
          <w:szCs w:val="22"/>
          <w:lang w:val="en-US"/>
        </w:rPr>
        <w:t>to establish a platform and network for the refueling of fuel cell electric vehicles (</w:t>
      </w:r>
      <w:r w:rsidR="00C77CFD">
        <w:rPr>
          <w:rFonts w:ascii="Arial" w:hAnsi="Arial" w:cs="Arial"/>
          <w:sz w:val="22"/>
          <w:szCs w:val="22"/>
          <w:lang w:val="en-US"/>
        </w:rPr>
        <w:t>‘</w:t>
      </w:r>
      <w:r w:rsidR="00DE3EB3" w:rsidRPr="004574D9">
        <w:rPr>
          <w:rFonts w:ascii="Arial" w:hAnsi="Arial" w:cs="Arial"/>
          <w:sz w:val="22"/>
          <w:szCs w:val="22"/>
          <w:lang w:val="en-US"/>
        </w:rPr>
        <w:t>FCEV</w:t>
      </w:r>
      <w:r w:rsidR="00C77CFD">
        <w:rPr>
          <w:rFonts w:ascii="Arial" w:hAnsi="Arial" w:cs="Arial"/>
          <w:sz w:val="22"/>
          <w:szCs w:val="22"/>
          <w:lang w:val="en-US"/>
        </w:rPr>
        <w:t>’</w:t>
      </w:r>
      <w:r w:rsidR="00DE3EB3" w:rsidRPr="004574D9">
        <w:rPr>
          <w:rFonts w:ascii="Arial" w:hAnsi="Arial" w:cs="Arial"/>
          <w:sz w:val="22"/>
          <w:szCs w:val="22"/>
          <w:lang w:val="en-US"/>
        </w:rPr>
        <w:t xml:space="preserve">) with a focus on trucks. We plan to support each other to enhance the recognition of hydrogen as a preferred solution for commercial transportation and to drive adoption rates.  </w:t>
      </w:r>
      <w:proofErr w:type="spellStart"/>
      <w:r w:rsidR="00C912B2">
        <w:rPr>
          <w:rFonts w:ascii="Arial" w:hAnsi="Arial" w:cs="Arial"/>
          <w:sz w:val="22"/>
          <w:szCs w:val="22"/>
          <w:lang w:val="en-US"/>
        </w:rPr>
        <w:t>FusionOne</w:t>
      </w:r>
      <w:proofErr w:type="spellEnd"/>
      <w:r w:rsidR="00DE3EB3" w:rsidRPr="004574D9">
        <w:rPr>
          <w:rFonts w:ascii="Arial" w:hAnsi="Arial" w:cs="Arial"/>
          <w:sz w:val="22"/>
          <w:szCs w:val="22"/>
          <w:lang w:val="en-US"/>
        </w:rPr>
        <w:t xml:space="preserve"> and QUANTRON will work collaboratively to promote the additional benefits of ‘H2 from recycled plastics’ as a superior green energy transportation solution.”</w:t>
      </w:r>
    </w:p>
    <w:p w14:paraId="7010263D" w14:textId="0F5EC719" w:rsidR="009F2210" w:rsidRDefault="007365A8" w:rsidP="00996B8B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7365A8">
        <w:rPr>
          <w:rFonts w:ascii="Arial" w:hAnsi="Arial" w:cs="Arial"/>
          <w:sz w:val="22"/>
          <w:szCs w:val="22"/>
          <w:lang w:val="en-US"/>
        </w:rPr>
        <w:t>Volker Wissing is convinced by Quantron AG's approach:</w:t>
      </w:r>
      <w:r w:rsidR="00E5247F">
        <w:rPr>
          <w:rFonts w:ascii="Arial" w:hAnsi="Arial" w:cs="Arial"/>
          <w:sz w:val="22"/>
          <w:szCs w:val="22"/>
          <w:lang w:val="en-US"/>
        </w:rPr>
        <w:t xml:space="preserve"> “</w:t>
      </w:r>
      <w:r w:rsidR="00E5247F" w:rsidRPr="00E5247F">
        <w:rPr>
          <w:rFonts w:ascii="Arial" w:hAnsi="Arial" w:cs="Arial"/>
          <w:sz w:val="22"/>
          <w:szCs w:val="22"/>
          <w:lang w:val="en-US"/>
        </w:rPr>
        <w:t>Battery-electric mobility is not the only climate-friendly option. There is also hydrogen and fuel cell technology or renewable fuels like e-fuels. As an innovative mobility and tech company from Germany, Q</w:t>
      </w:r>
      <w:r w:rsidR="007775E5">
        <w:rPr>
          <w:rFonts w:ascii="Arial" w:hAnsi="Arial" w:cs="Arial"/>
          <w:sz w:val="22"/>
          <w:szCs w:val="22"/>
          <w:lang w:val="en-US"/>
        </w:rPr>
        <w:t>UANTRON</w:t>
      </w:r>
      <w:r w:rsidR="00E5247F" w:rsidRPr="00E5247F">
        <w:rPr>
          <w:rFonts w:ascii="Arial" w:hAnsi="Arial" w:cs="Arial"/>
          <w:sz w:val="22"/>
          <w:szCs w:val="22"/>
          <w:lang w:val="en-US"/>
        </w:rPr>
        <w:t xml:space="preserve"> contributes to securing the decarbonization of road transport by providing H2 vehicles, H2 infrastructure and digital solutions. There is great potential for hydrogen-based mobility both in the EU and the US, which can help us meet our climate change </w:t>
      </w:r>
      <w:proofErr w:type="gramStart"/>
      <w:r w:rsidR="00E5247F" w:rsidRPr="00E5247F">
        <w:rPr>
          <w:rFonts w:ascii="Arial" w:hAnsi="Arial" w:cs="Arial"/>
          <w:sz w:val="22"/>
          <w:szCs w:val="22"/>
          <w:lang w:val="en-US"/>
        </w:rPr>
        <w:t>targets.“</w:t>
      </w:r>
      <w:proofErr w:type="gramEnd"/>
    </w:p>
    <w:p w14:paraId="565F9C45" w14:textId="65341188" w:rsidR="00996B8B" w:rsidRDefault="0089415D" w:rsidP="00996B8B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89415D">
        <w:rPr>
          <w:rFonts w:ascii="Arial" w:hAnsi="Arial" w:cs="Arial"/>
          <w:sz w:val="22"/>
          <w:szCs w:val="22"/>
          <w:lang w:val="en-GB"/>
        </w:rPr>
        <w:t xml:space="preserve">Both Volker Wissing and Hildegard Müller made personal visits to Quantron AG's headquarters last year to see the zero-emission mobility solutions for themselves. Wissing emphasized QUANTRON's willingness to innovate and its open-technology approach, which includes both battery and hydrogen-electric drives. He highlighted the company as an outstanding example of the strength of Germany as a business location. At the CES, he accepted the Innovation Champion Award, which recognizes Germany as one of the international </w:t>
      </w:r>
      <w:r w:rsidR="00B446D5">
        <w:rPr>
          <w:rFonts w:ascii="Arial" w:hAnsi="Arial" w:cs="Arial"/>
          <w:sz w:val="22"/>
          <w:szCs w:val="22"/>
          <w:lang w:val="en-GB"/>
        </w:rPr>
        <w:t>“</w:t>
      </w:r>
      <w:r w:rsidRPr="0089415D">
        <w:rPr>
          <w:rFonts w:ascii="Arial" w:hAnsi="Arial" w:cs="Arial"/>
          <w:sz w:val="22"/>
          <w:szCs w:val="22"/>
          <w:lang w:val="en-GB"/>
        </w:rPr>
        <w:t>innovation champions</w:t>
      </w:r>
      <w:r w:rsidR="00B446D5">
        <w:rPr>
          <w:rFonts w:ascii="Arial" w:hAnsi="Arial" w:cs="Arial"/>
          <w:sz w:val="22"/>
          <w:szCs w:val="22"/>
          <w:lang w:val="en-GB"/>
        </w:rPr>
        <w:t>”</w:t>
      </w:r>
      <w:r w:rsidRPr="0089415D">
        <w:rPr>
          <w:rFonts w:ascii="Arial" w:hAnsi="Arial" w:cs="Arial"/>
          <w:sz w:val="22"/>
          <w:szCs w:val="22"/>
          <w:lang w:val="en-GB"/>
        </w:rPr>
        <w:t>. The award is presented by the Consumer Technology Association (CTA), the organizer of the CES.</w:t>
      </w:r>
    </w:p>
    <w:p w14:paraId="71A44687" w14:textId="77777777" w:rsidR="005B661D" w:rsidRDefault="005B661D" w:rsidP="00996B8B">
      <w:pPr>
        <w:pStyle w:val="01Flietext"/>
        <w:rPr>
          <w:rFonts w:ascii="Arial" w:hAnsi="Arial" w:cs="Arial"/>
          <w:sz w:val="22"/>
          <w:szCs w:val="22"/>
          <w:lang w:val="en-GB"/>
        </w:rPr>
      </w:pPr>
    </w:p>
    <w:p w14:paraId="1E1B4416" w14:textId="77777777" w:rsidR="005B661D" w:rsidRPr="0089415D" w:rsidRDefault="005B661D" w:rsidP="00996B8B">
      <w:pPr>
        <w:pStyle w:val="01Flietext"/>
        <w:rPr>
          <w:rFonts w:ascii="Arial" w:hAnsi="Arial" w:cs="Arial"/>
          <w:sz w:val="22"/>
          <w:szCs w:val="22"/>
          <w:lang w:val="en-GB"/>
        </w:rPr>
      </w:pP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634"/>
        <w:gridCol w:w="6142"/>
      </w:tblGrid>
      <w:tr w:rsidR="00765998" w:rsidRPr="00900918" w14:paraId="769BF7AC" w14:textId="77777777" w:rsidTr="00800775">
        <w:trPr>
          <w:trHeight w:val="814"/>
        </w:trPr>
        <w:tc>
          <w:tcPr>
            <w:tcW w:w="3397" w:type="dxa"/>
          </w:tcPr>
          <w:p w14:paraId="001EE72D" w14:textId="77777777" w:rsidR="00765998" w:rsidRDefault="00900EA4">
            <w:pPr>
              <w:ind w:right="59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EBEB71" wp14:editId="7EC5FB60">
                  <wp:extent cx="1781298" cy="1187532"/>
                  <wp:effectExtent l="0" t="0" r="9525" b="0"/>
                  <wp:docPr id="396827366" name="Grafik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827366" name="Grafik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176" cy="119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DFE69" w14:textId="3C974F0A" w:rsidR="00900EA4" w:rsidRDefault="00900EA4">
            <w:pPr>
              <w:ind w:right="597"/>
              <w:rPr>
                <w:noProof/>
              </w:rPr>
            </w:pPr>
            <w:r w:rsidRPr="00900EA4">
              <w:rPr>
                <w:rFonts w:cs="Arial"/>
                <w:bCs/>
                <w:sz w:val="20"/>
                <w:szCs w:val="20"/>
                <w:lang w:val="en-US"/>
              </w:rPr>
              <w:t xml:space="preserve">Copyright: </w:t>
            </w:r>
            <w:r w:rsidRPr="00900EA4">
              <w:rPr>
                <w:rStyle w:val="ui-provider"/>
                <w:sz w:val="20"/>
                <w:szCs w:val="20"/>
                <w:lang w:val="en-US"/>
              </w:rPr>
              <w:t>BMDV</w:t>
            </w:r>
          </w:p>
        </w:tc>
        <w:tc>
          <w:tcPr>
            <w:tcW w:w="6379" w:type="dxa"/>
          </w:tcPr>
          <w:p w14:paraId="6575E340" w14:textId="04D3B788" w:rsidR="00765998" w:rsidRPr="0013544B" w:rsidRDefault="007972A5">
            <w:pPr>
              <w:ind w:right="597"/>
              <w:rPr>
                <w:rFonts w:cs="Arial"/>
                <w:bCs/>
                <w:lang w:val="en-US"/>
              </w:rPr>
            </w:pPr>
            <w:r w:rsidRPr="00900918">
              <w:rPr>
                <w:rFonts w:cs="Arial"/>
                <w:bCs/>
                <w:lang w:val="en-US"/>
              </w:rPr>
              <w:t xml:space="preserve">From left: </w:t>
            </w:r>
            <w:r w:rsidR="00900918" w:rsidRPr="00900918">
              <w:rPr>
                <w:rFonts w:cs="Arial"/>
                <w:bCs/>
                <w:lang w:val="en-US"/>
              </w:rPr>
              <w:t>Martin Lischka (Director Marketing, Brand &amp; Strategy Quantron AG), Damaris Meyer (CFO Quantron US), Hildegard Müller (Pr</w:t>
            </w:r>
            <w:r w:rsidR="00900918">
              <w:rPr>
                <w:rFonts w:cs="Arial"/>
                <w:bCs/>
                <w:lang w:val="en-US"/>
              </w:rPr>
              <w:t xml:space="preserve">esident </w:t>
            </w:r>
            <w:r w:rsidR="00900918" w:rsidRPr="00900918">
              <w:rPr>
                <w:rFonts w:cs="Arial"/>
                <w:bCs/>
                <w:lang w:val="en-US"/>
              </w:rPr>
              <w:t xml:space="preserve">VDA), Andreas Haller (CEO &amp; </w:t>
            </w:r>
            <w:r w:rsidR="00900918">
              <w:rPr>
                <w:rFonts w:cs="Arial"/>
                <w:bCs/>
                <w:lang w:val="en-US"/>
              </w:rPr>
              <w:t>Founder</w:t>
            </w:r>
            <w:r w:rsidR="00900918" w:rsidRPr="00900918">
              <w:rPr>
                <w:rFonts w:cs="Arial"/>
                <w:bCs/>
                <w:lang w:val="en-US"/>
              </w:rPr>
              <w:t xml:space="preserve"> Quantron AG), Volker Wissing (</w:t>
            </w:r>
            <w:r w:rsidR="00900918">
              <w:rPr>
                <w:rFonts w:cs="Arial"/>
                <w:lang w:val="en-US"/>
              </w:rPr>
              <w:t>German</w:t>
            </w:r>
            <w:r w:rsidR="00900918" w:rsidRPr="007E7AB0">
              <w:rPr>
                <w:rFonts w:cs="Arial"/>
                <w:lang w:val="en-US"/>
              </w:rPr>
              <w:t xml:space="preserve"> Federal Minister for Digital and Transport</w:t>
            </w:r>
            <w:r w:rsidR="00900918" w:rsidRPr="00900918">
              <w:rPr>
                <w:rFonts w:cs="Arial"/>
                <w:lang w:val="en-US"/>
              </w:rPr>
              <w:t xml:space="preserve">), </w:t>
            </w:r>
            <w:r w:rsidR="00900918" w:rsidRPr="00900918">
              <w:rPr>
                <w:rFonts w:cs="Arial"/>
                <w:bCs/>
                <w:lang w:val="en-US"/>
              </w:rPr>
              <w:t xml:space="preserve">Matthew Emory (EVP of </w:t>
            </w:r>
            <w:proofErr w:type="gramStart"/>
            <w:r w:rsidR="00900918" w:rsidRPr="00900918">
              <w:rPr>
                <w:rFonts w:cs="Arial"/>
                <w:bCs/>
                <w:lang w:val="en-US"/>
              </w:rPr>
              <w:t>South East</w:t>
            </w:r>
            <w:proofErr w:type="gramEnd"/>
            <w:r w:rsidR="00900918" w:rsidRPr="00900918">
              <w:rPr>
                <w:rFonts w:cs="Arial"/>
                <w:bCs/>
                <w:lang w:val="en-US"/>
              </w:rPr>
              <w:t xml:space="preserve"> Region USA </w:t>
            </w:r>
            <w:proofErr w:type="spellStart"/>
            <w:r w:rsidR="00900918" w:rsidRPr="00900918">
              <w:rPr>
                <w:rFonts w:cs="Arial"/>
                <w:bCs/>
                <w:lang w:val="en-US"/>
              </w:rPr>
              <w:t>FusionOne</w:t>
            </w:r>
            <w:proofErr w:type="spellEnd"/>
            <w:r w:rsidR="00900918" w:rsidRPr="00900918">
              <w:rPr>
                <w:rFonts w:cs="Arial"/>
                <w:bCs/>
                <w:lang w:val="en-US"/>
              </w:rPr>
              <w:t>)</w:t>
            </w:r>
            <w:r w:rsidR="00900918">
              <w:rPr>
                <w:rFonts w:cs="Arial"/>
                <w:bCs/>
                <w:lang w:val="en-US"/>
              </w:rPr>
              <w:t xml:space="preserve"> and</w:t>
            </w:r>
            <w:r w:rsidR="00900918" w:rsidRPr="00900918">
              <w:rPr>
                <w:rFonts w:cs="Arial"/>
                <w:bCs/>
                <w:lang w:val="en-US"/>
              </w:rPr>
              <w:t xml:space="preserve"> John Zorbas (Chairman of the Board of Directors </w:t>
            </w:r>
            <w:proofErr w:type="spellStart"/>
            <w:r w:rsidR="00900918" w:rsidRPr="00900918">
              <w:rPr>
                <w:rFonts w:cs="Arial"/>
                <w:bCs/>
                <w:lang w:val="en-US"/>
              </w:rPr>
              <w:t>FusionOne</w:t>
            </w:r>
            <w:proofErr w:type="spellEnd"/>
            <w:r w:rsidR="00900918" w:rsidRPr="00900918">
              <w:rPr>
                <w:rFonts w:cs="Arial"/>
                <w:bCs/>
                <w:lang w:val="en-US"/>
              </w:rPr>
              <w:t>)</w:t>
            </w:r>
          </w:p>
        </w:tc>
      </w:tr>
      <w:tr w:rsidR="00B64882" w:rsidRPr="00833E34" w14:paraId="01222755" w14:textId="77777777" w:rsidTr="00800775">
        <w:trPr>
          <w:trHeight w:val="814"/>
        </w:trPr>
        <w:tc>
          <w:tcPr>
            <w:tcW w:w="3397" w:type="dxa"/>
          </w:tcPr>
          <w:p w14:paraId="705D889E" w14:textId="77777777" w:rsidR="00B64882" w:rsidRDefault="005F3229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E4C2BD6" wp14:editId="51DDB4F2">
                  <wp:extent cx="1296000" cy="1728000"/>
                  <wp:effectExtent l="0" t="0" r="0" b="5715"/>
                  <wp:docPr id="259884809" name="Grafik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884809" name="Grafik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23464" w14:textId="5D7A7B77" w:rsidR="00ED0F9C" w:rsidRPr="00FF08A9" w:rsidRDefault="00ED0F9C">
            <w:pPr>
              <w:ind w:right="597"/>
              <w:rPr>
                <w:rFonts w:cs="Arial"/>
                <w:bCs/>
              </w:rPr>
            </w:pPr>
            <w:r w:rsidRPr="00ED0F9C">
              <w:rPr>
                <w:rFonts w:cs="Arial"/>
                <w:bCs/>
                <w:sz w:val="20"/>
                <w:szCs w:val="20"/>
              </w:rPr>
              <w:t>Copyright: Quantron AG</w:t>
            </w:r>
          </w:p>
        </w:tc>
        <w:tc>
          <w:tcPr>
            <w:tcW w:w="6379" w:type="dxa"/>
          </w:tcPr>
          <w:p w14:paraId="1BF0D4D8" w14:textId="74F277A0" w:rsidR="00B64882" w:rsidRPr="00833E34" w:rsidRDefault="00833E34">
            <w:pPr>
              <w:ind w:right="597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F</w:t>
            </w:r>
            <w:r w:rsidR="006E52FD">
              <w:rPr>
                <w:rFonts w:cs="Arial"/>
                <w:bCs/>
                <w:lang w:val="en-US"/>
              </w:rPr>
              <w:t>rom left:</w:t>
            </w:r>
            <w:r w:rsidRPr="007E7848">
              <w:rPr>
                <w:rFonts w:cs="Arial"/>
                <w:bCs/>
                <w:lang w:val="en-US"/>
              </w:rPr>
              <w:t xml:space="preserve"> Martin Lischka (Director Marketing, Brand &amp; Strategy Quantron AG), Richard Ansell (VP Marketing/PR Quantron US), Christos Zorbas (Analyst </w:t>
            </w:r>
            <w:proofErr w:type="spellStart"/>
            <w:r w:rsidRPr="007E7848">
              <w:rPr>
                <w:rFonts w:cs="Arial"/>
                <w:bCs/>
                <w:lang w:val="en-US"/>
              </w:rPr>
              <w:t>FusionOne</w:t>
            </w:r>
            <w:proofErr w:type="spellEnd"/>
            <w:r w:rsidRPr="007E7848">
              <w:rPr>
                <w:rFonts w:cs="Arial"/>
                <w:bCs/>
                <w:lang w:val="en-US"/>
              </w:rPr>
              <w:t xml:space="preserve">), Andreas Haller (CEO </w:t>
            </w:r>
            <w:r w:rsidR="00E65E37">
              <w:rPr>
                <w:rFonts w:cs="Arial"/>
                <w:bCs/>
                <w:lang w:val="en-US"/>
              </w:rPr>
              <w:t xml:space="preserve">&amp; Founder </w:t>
            </w:r>
            <w:r w:rsidRPr="007E7848">
              <w:rPr>
                <w:rFonts w:cs="Arial"/>
                <w:bCs/>
                <w:lang w:val="en-US"/>
              </w:rPr>
              <w:t>Quantron AG), Damaris Meyer (CFO Quantron US), Mat</w:t>
            </w:r>
            <w:r>
              <w:rPr>
                <w:rFonts w:cs="Arial"/>
                <w:bCs/>
                <w:lang w:val="en-US"/>
              </w:rPr>
              <w:t>thew Emory (</w:t>
            </w:r>
            <w:r w:rsidRPr="007E7848">
              <w:rPr>
                <w:rFonts w:cs="Arial"/>
                <w:bCs/>
                <w:lang w:val="en-US"/>
              </w:rPr>
              <w:t xml:space="preserve">EVP of </w:t>
            </w:r>
            <w:proofErr w:type="gramStart"/>
            <w:r w:rsidRPr="007E7848">
              <w:rPr>
                <w:rFonts w:cs="Arial"/>
                <w:bCs/>
                <w:lang w:val="en-US"/>
              </w:rPr>
              <w:t>South East</w:t>
            </w:r>
            <w:proofErr w:type="gramEnd"/>
            <w:r w:rsidRPr="007E7848">
              <w:rPr>
                <w:rFonts w:cs="Arial"/>
                <w:bCs/>
                <w:lang w:val="en-US"/>
              </w:rPr>
              <w:t xml:space="preserve"> Region USA </w:t>
            </w:r>
            <w:proofErr w:type="spellStart"/>
            <w:r w:rsidRPr="007E7848">
              <w:rPr>
                <w:rFonts w:cs="Arial"/>
                <w:bCs/>
                <w:lang w:val="en-US"/>
              </w:rPr>
              <w:t>FusionOne</w:t>
            </w:r>
            <w:proofErr w:type="spellEnd"/>
            <w:r>
              <w:rPr>
                <w:rFonts w:cs="Arial"/>
                <w:bCs/>
                <w:lang w:val="en-US"/>
              </w:rPr>
              <w:t>), John Zorbas (</w:t>
            </w:r>
            <w:r w:rsidRPr="002243D5">
              <w:rPr>
                <w:rFonts w:cs="Arial"/>
                <w:bCs/>
                <w:lang w:val="en-US"/>
              </w:rPr>
              <w:t xml:space="preserve">Chairman of the Board of Directors </w:t>
            </w:r>
            <w:proofErr w:type="spellStart"/>
            <w:r w:rsidRPr="002243D5">
              <w:rPr>
                <w:rFonts w:cs="Arial"/>
                <w:bCs/>
                <w:lang w:val="en-US"/>
              </w:rPr>
              <w:t>FusionOne</w:t>
            </w:r>
            <w:proofErr w:type="spellEnd"/>
            <w:r>
              <w:rPr>
                <w:rFonts w:cs="Arial"/>
                <w:bCs/>
                <w:lang w:val="en-US"/>
              </w:rPr>
              <w:t>)</w:t>
            </w:r>
          </w:p>
        </w:tc>
      </w:tr>
      <w:tr w:rsidR="00B64882" w:rsidRPr="00ED0F9C" w14:paraId="689B73DE" w14:textId="77777777" w:rsidTr="00800775">
        <w:trPr>
          <w:trHeight w:val="814"/>
        </w:trPr>
        <w:tc>
          <w:tcPr>
            <w:tcW w:w="3397" w:type="dxa"/>
          </w:tcPr>
          <w:p w14:paraId="164B9896" w14:textId="227BAF04" w:rsidR="00B64882" w:rsidRPr="00FF08A9" w:rsidRDefault="00355926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A38F937" wp14:editId="6BBA1F1A">
                  <wp:extent cx="1296000" cy="1728000"/>
                  <wp:effectExtent l="0" t="0" r="0" b="5715"/>
                  <wp:docPr id="2032031401" name="Grafik 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031401" name="Grafik 2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F9C">
              <w:rPr>
                <w:rFonts w:cs="Arial"/>
                <w:bCs/>
              </w:rPr>
              <w:br/>
            </w:r>
            <w:r w:rsidR="00ED0F9C" w:rsidRPr="00ED0F9C">
              <w:rPr>
                <w:rFonts w:cs="Arial"/>
                <w:bCs/>
                <w:sz w:val="20"/>
                <w:szCs w:val="20"/>
              </w:rPr>
              <w:t>Copyright: Quantron AG</w:t>
            </w:r>
          </w:p>
        </w:tc>
        <w:tc>
          <w:tcPr>
            <w:tcW w:w="6379" w:type="dxa"/>
          </w:tcPr>
          <w:p w14:paraId="6D296884" w14:textId="737DD125" w:rsidR="00B64882" w:rsidRPr="00BB15AD" w:rsidRDefault="00BB15AD">
            <w:pPr>
              <w:ind w:right="597"/>
              <w:rPr>
                <w:rFonts w:cs="Arial"/>
                <w:bCs/>
                <w:lang w:val="en-US"/>
              </w:rPr>
            </w:pPr>
            <w:r w:rsidRPr="000F3046">
              <w:rPr>
                <w:rFonts w:cs="Arial"/>
                <w:bCs/>
                <w:lang w:val="en-US"/>
              </w:rPr>
              <w:t xml:space="preserve">Andreas Haller (CEO </w:t>
            </w:r>
            <w:r>
              <w:rPr>
                <w:rFonts w:cs="Arial"/>
                <w:bCs/>
                <w:lang w:val="en-US"/>
              </w:rPr>
              <w:t>and Founder</w:t>
            </w:r>
            <w:r w:rsidRPr="000F3046">
              <w:rPr>
                <w:rFonts w:cs="Arial"/>
                <w:bCs/>
                <w:lang w:val="en-US"/>
              </w:rPr>
              <w:t xml:space="preserve"> Quantron AG) </w:t>
            </w:r>
            <w:r w:rsidR="00F94A13">
              <w:rPr>
                <w:rFonts w:cs="Arial"/>
                <w:bCs/>
                <w:lang w:val="en-US"/>
              </w:rPr>
              <w:t>and</w:t>
            </w:r>
            <w:r w:rsidRPr="000F3046">
              <w:rPr>
                <w:rFonts w:cs="Arial"/>
                <w:bCs/>
                <w:lang w:val="en-US"/>
              </w:rPr>
              <w:t xml:space="preserve"> John Zorbas </w:t>
            </w:r>
            <w:r>
              <w:rPr>
                <w:rFonts w:cs="Arial"/>
                <w:bCs/>
                <w:lang w:val="en-US"/>
              </w:rPr>
              <w:t>(</w:t>
            </w:r>
            <w:r w:rsidRPr="002243D5">
              <w:rPr>
                <w:rFonts w:cs="Arial"/>
                <w:bCs/>
                <w:lang w:val="en-US"/>
              </w:rPr>
              <w:t xml:space="preserve">Chairman of the Board of Directors </w:t>
            </w:r>
            <w:proofErr w:type="spellStart"/>
            <w:r w:rsidRPr="002243D5">
              <w:rPr>
                <w:rFonts w:cs="Arial"/>
                <w:bCs/>
                <w:lang w:val="en-US"/>
              </w:rPr>
              <w:t>FusionOne</w:t>
            </w:r>
            <w:proofErr w:type="spellEnd"/>
            <w:r>
              <w:rPr>
                <w:rFonts w:cs="Arial"/>
                <w:bCs/>
                <w:lang w:val="en-US"/>
              </w:rPr>
              <w:t>)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18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7BD2B24D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Hervorhebung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people and goods; </w:t>
      </w:r>
      <w:proofErr w:type="gram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65B625F0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 of 700 service partners,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Hervorhebung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9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0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21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62259C88" w:rsidR="15BB30EC" w:rsidRPr="00FF08A9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>Jörg Zwilling, Director Global Communication</w:t>
      </w:r>
      <w:r w:rsidR="00896016">
        <w:rPr>
          <w:rFonts w:cs="Arial"/>
          <w:color w:val="000000" w:themeColor="text1"/>
          <w:lang w:val="en-US"/>
        </w:rPr>
        <w:t>s</w:t>
      </w:r>
      <w:r w:rsidRPr="00FF08A9">
        <w:rPr>
          <w:rFonts w:cs="Arial"/>
          <w:color w:val="000000" w:themeColor="text1"/>
          <w:lang w:val="en-US"/>
        </w:rPr>
        <w:t xml:space="preserve"> &amp; Business Development</w:t>
      </w:r>
      <w:r w:rsidR="007B02FB">
        <w:rPr>
          <w:rFonts w:cs="Arial"/>
          <w:color w:val="000000" w:themeColor="text1"/>
          <w:lang w:val="en-US"/>
        </w:rPr>
        <w:t xml:space="preserve"> 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2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Marketing &amp; Communications Quantron AG, </w:t>
      </w:r>
      <w:hyperlink r:id="rId23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sectPr w:rsidR="15BB30EC" w:rsidRPr="00FF08A9" w:rsidSect="000F23A5">
      <w:headerReference w:type="default" r:id="rId24"/>
      <w:footerReference w:type="default" r:id="rId25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807A" w14:textId="77777777" w:rsidR="000F23A5" w:rsidRDefault="000F23A5" w:rsidP="00AE78E4">
      <w:pPr>
        <w:spacing w:after="0" w:line="240" w:lineRule="auto"/>
      </w:pPr>
      <w:r>
        <w:separator/>
      </w:r>
    </w:p>
  </w:endnote>
  <w:endnote w:type="continuationSeparator" w:id="0">
    <w:p w14:paraId="28D346A0" w14:textId="77777777" w:rsidR="000F23A5" w:rsidRDefault="000F23A5" w:rsidP="00AE78E4">
      <w:pPr>
        <w:spacing w:after="0" w:line="240" w:lineRule="auto"/>
      </w:pPr>
      <w:r>
        <w:continuationSeparator/>
      </w:r>
    </w:p>
  </w:endnote>
  <w:endnote w:type="continuationNotice" w:id="1">
    <w:p w14:paraId="30D379A5" w14:textId="77777777" w:rsidR="000F23A5" w:rsidRDefault="000F2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41.4pt;margin-top:6.85pt;width:81.4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oup 2" o:spid="_x0000_s1027" style="position:absolute;margin-left:-19.65pt;margin-top:9.6pt;width:74.75pt;height:24.3pt;z-index:251658242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E076" w14:textId="77777777" w:rsidR="000F23A5" w:rsidRDefault="000F23A5" w:rsidP="00AE78E4">
      <w:pPr>
        <w:spacing w:after="0" w:line="240" w:lineRule="auto"/>
      </w:pPr>
      <w:r>
        <w:separator/>
      </w:r>
    </w:p>
  </w:footnote>
  <w:footnote w:type="continuationSeparator" w:id="0">
    <w:p w14:paraId="11167BA5" w14:textId="77777777" w:rsidR="000F23A5" w:rsidRDefault="000F23A5" w:rsidP="00AE78E4">
      <w:pPr>
        <w:spacing w:after="0" w:line="240" w:lineRule="auto"/>
      </w:pPr>
      <w:r>
        <w:continuationSeparator/>
      </w:r>
    </w:p>
  </w:footnote>
  <w:footnote w:type="continuationNotice" w:id="1">
    <w:p w14:paraId="4E47C751" w14:textId="77777777" w:rsidR="000F23A5" w:rsidRDefault="000F23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Picture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4ECD"/>
    <w:rsid w:val="000117DC"/>
    <w:rsid w:val="00012331"/>
    <w:rsid w:val="00023566"/>
    <w:rsid w:val="00032052"/>
    <w:rsid w:val="0003259C"/>
    <w:rsid w:val="00035E2A"/>
    <w:rsid w:val="00035FFF"/>
    <w:rsid w:val="000360CB"/>
    <w:rsid w:val="000371E5"/>
    <w:rsid w:val="000538AD"/>
    <w:rsid w:val="00054DE0"/>
    <w:rsid w:val="000622D4"/>
    <w:rsid w:val="000740EA"/>
    <w:rsid w:val="000800C2"/>
    <w:rsid w:val="000928E5"/>
    <w:rsid w:val="00096D43"/>
    <w:rsid w:val="000C14CE"/>
    <w:rsid w:val="000C6948"/>
    <w:rsid w:val="000C71F9"/>
    <w:rsid w:val="000F23A5"/>
    <w:rsid w:val="00113A8A"/>
    <w:rsid w:val="00113E8F"/>
    <w:rsid w:val="0013544B"/>
    <w:rsid w:val="001417A9"/>
    <w:rsid w:val="00150D45"/>
    <w:rsid w:val="00153474"/>
    <w:rsid w:val="001536A5"/>
    <w:rsid w:val="00153862"/>
    <w:rsid w:val="00154823"/>
    <w:rsid w:val="0016309B"/>
    <w:rsid w:val="00174480"/>
    <w:rsid w:val="00182B88"/>
    <w:rsid w:val="001875DD"/>
    <w:rsid w:val="00195AEB"/>
    <w:rsid w:val="001A0965"/>
    <w:rsid w:val="001A1178"/>
    <w:rsid w:val="001A52B1"/>
    <w:rsid w:val="001B63EE"/>
    <w:rsid w:val="001C3B18"/>
    <w:rsid w:val="001C7087"/>
    <w:rsid w:val="001D75BD"/>
    <w:rsid w:val="001E16CA"/>
    <w:rsid w:val="001E1C2B"/>
    <w:rsid w:val="001E3047"/>
    <w:rsid w:val="001F031E"/>
    <w:rsid w:val="001F0FDD"/>
    <w:rsid w:val="001F3857"/>
    <w:rsid w:val="00217303"/>
    <w:rsid w:val="00221D25"/>
    <w:rsid w:val="002227F2"/>
    <w:rsid w:val="0022565D"/>
    <w:rsid w:val="00226A27"/>
    <w:rsid w:val="00234301"/>
    <w:rsid w:val="002353A6"/>
    <w:rsid w:val="00240BEA"/>
    <w:rsid w:val="0024135C"/>
    <w:rsid w:val="0025057D"/>
    <w:rsid w:val="0025461D"/>
    <w:rsid w:val="0026162A"/>
    <w:rsid w:val="002633B3"/>
    <w:rsid w:val="002634BB"/>
    <w:rsid w:val="00263C56"/>
    <w:rsid w:val="00273889"/>
    <w:rsid w:val="00275C5D"/>
    <w:rsid w:val="00294F24"/>
    <w:rsid w:val="002973BE"/>
    <w:rsid w:val="002975E2"/>
    <w:rsid w:val="002975FA"/>
    <w:rsid w:val="002A7790"/>
    <w:rsid w:val="002C3500"/>
    <w:rsid w:val="002C64E1"/>
    <w:rsid w:val="002C7249"/>
    <w:rsid w:val="002D0904"/>
    <w:rsid w:val="002E02F7"/>
    <w:rsid w:val="002E4648"/>
    <w:rsid w:val="002E51EA"/>
    <w:rsid w:val="002F397F"/>
    <w:rsid w:val="002F5AE4"/>
    <w:rsid w:val="002F7680"/>
    <w:rsid w:val="003004DA"/>
    <w:rsid w:val="00310E23"/>
    <w:rsid w:val="003172FA"/>
    <w:rsid w:val="00320725"/>
    <w:rsid w:val="00320FE3"/>
    <w:rsid w:val="00340C22"/>
    <w:rsid w:val="00355926"/>
    <w:rsid w:val="00363190"/>
    <w:rsid w:val="00370BC2"/>
    <w:rsid w:val="003754CA"/>
    <w:rsid w:val="00377865"/>
    <w:rsid w:val="003824EA"/>
    <w:rsid w:val="003C0EF8"/>
    <w:rsid w:val="003E700E"/>
    <w:rsid w:val="003F01E4"/>
    <w:rsid w:val="003F1AAC"/>
    <w:rsid w:val="003F6267"/>
    <w:rsid w:val="003F63B3"/>
    <w:rsid w:val="00401889"/>
    <w:rsid w:val="00421C03"/>
    <w:rsid w:val="00423723"/>
    <w:rsid w:val="00450D69"/>
    <w:rsid w:val="00453D0A"/>
    <w:rsid w:val="004610D8"/>
    <w:rsid w:val="0046663A"/>
    <w:rsid w:val="0046733F"/>
    <w:rsid w:val="00473615"/>
    <w:rsid w:val="00475C54"/>
    <w:rsid w:val="004954AD"/>
    <w:rsid w:val="004A2B2D"/>
    <w:rsid w:val="004B32B0"/>
    <w:rsid w:val="004B3DD1"/>
    <w:rsid w:val="004E1467"/>
    <w:rsid w:val="005012F4"/>
    <w:rsid w:val="00504F1D"/>
    <w:rsid w:val="00511047"/>
    <w:rsid w:val="005128E8"/>
    <w:rsid w:val="005240B0"/>
    <w:rsid w:val="005248CC"/>
    <w:rsid w:val="0052668B"/>
    <w:rsid w:val="00534909"/>
    <w:rsid w:val="0053512B"/>
    <w:rsid w:val="005352CC"/>
    <w:rsid w:val="00536239"/>
    <w:rsid w:val="005546AA"/>
    <w:rsid w:val="0056386B"/>
    <w:rsid w:val="00592440"/>
    <w:rsid w:val="005966F5"/>
    <w:rsid w:val="005A669A"/>
    <w:rsid w:val="005B661D"/>
    <w:rsid w:val="005B6774"/>
    <w:rsid w:val="005D2240"/>
    <w:rsid w:val="005D2334"/>
    <w:rsid w:val="005D2817"/>
    <w:rsid w:val="005E0A84"/>
    <w:rsid w:val="005E2014"/>
    <w:rsid w:val="005F3229"/>
    <w:rsid w:val="00616F4A"/>
    <w:rsid w:val="00634747"/>
    <w:rsid w:val="00645329"/>
    <w:rsid w:val="006511D8"/>
    <w:rsid w:val="00671A6F"/>
    <w:rsid w:val="00676D9C"/>
    <w:rsid w:val="0069705D"/>
    <w:rsid w:val="006A56A5"/>
    <w:rsid w:val="006B0E2C"/>
    <w:rsid w:val="006B4D38"/>
    <w:rsid w:val="006B7543"/>
    <w:rsid w:val="006C35E2"/>
    <w:rsid w:val="006E52FD"/>
    <w:rsid w:val="00710CE9"/>
    <w:rsid w:val="007145E8"/>
    <w:rsid w:val="0071627E"/>
    <w:rsid w:val="0072361C"/>
    <w:rsid w:val="007365A8"/>
    <w:rsid w:val="0074160C"/>
    <w:rsid w:val="007449DB"/>
    <w:rsid w:val="00745FEA"/>
    <w:rsid w:val="00750600"/>
    <w:rsid w:val="00754015"/>
    <w:rsid w:val="007628A4"/>
    <w:rsid w:val="00765998"/>
    <w:rsid w:val="00765BB9"/>
    <w:rsid w:val="00775363"/>
    <w:rsid w:val="00776508"/>
    <w:rsid w:val="00776D92"/>
    <w:rsid w:val="007775E5"/>
    <w:rsid w:val="00781C2D"/>
    <w:rsid w:val="00790717"/>
    <w:rsid w:val="007972A5"/>
    <w:rsid w:val="007B02FB"/>
    <w:rsid w:val="007B29FD"/>
    <w:rsid w:val="007D27BB"/>
    <w:rsid w:val="007D2FC7"/>
    <w:rsid w:val="007E205D"/>
    <w:rsid w:val="007E37C8"/>
    <w:rsid w:val="007E3AE1"/>
    <w:rsid w:val="007E5F19"/>
    <w:rsid w:val="007E6A5C"/>
    <w:rsid w:val="007E7AB0"/>
    <w:rsid w:val="007F3AB0"/>
    <w:rsid w:val="00800775"/>
    <w:rsid w:val="008103CB"/>
    <w:rsid w:val="00811A60"/>
    <w:rsid w:val="00814F08"/>
    <w:rsid w:val="008178EF"/>
    <w:rsid w:val="008269B4"/>
    <w:rsid w:val="00833E34"/>
    <w:rsid w:val="00845F52"/>
    <w:rsid w:val="00851F4C"/>
    <w:rsid w:val="0085284F"/>
    <w:rsid w:val="00863684"/>
    <w:rsid w:val="0087612A"/>
    <w:rsid w:val="008838EC"/>
    <w:rsid w:val="0088536F"/>
    <w:rsid w:val="00886DBF"/>
    <w:rsid w:val="0089415D"/>
    <w:rsid w:val="00896016"/>
    <w:rsid w:val="008A116F"/>
    <w:rsid w:val="008A41D6"/>
    <w:rsid w:val="008B421F"/>
    <w:rsid w:val="008B735F"/>
    <w:rsid w:val="008B7AF6"/>
    <w:rsid w:val="008D2F9B"/>
    <w:rsid w:val="008D4615"/>
    <w:rsid w:val="008E251B"/>
    <w:rsid w:val="008E51D6"/>
    <w:rsid w:val="008F514A"/>
    <w:rsid w:val="009004C8"/>
    <w:rsid w:val="00900918"/>
    <w:rsid w:val="00900EA4"/>
    <w:rsid w:val="00901E23"/>
    <w:rsid w:val="009071ED"/>
    <w:rsid w:val="009138CA"/>
    <w:rsid w:val="009248EA"/>
    <w:rsid w:val="009260C6"/>
    <w:rsid w:val="00940AEE"/>
    <w:rsid w:val="00944B0D"/>
    <w:rsid w:val="00996B8B"/>
    <w:rsid w:val="009A4F65"/>
    <w:rsid w:val="009A527F"/>
    <w:rsid w:val="009C434C"/>
    <w:rsid w:val="009D4395"/>
    <w:rsid w:val="009E2573"/>
    <w:rsid w:val="009F2210"/>
    <w:rsid w:val="00A055C7"/>
    <w:rsid w:val="00A1262D"/>
    <w:rsid w:val="00A128F6"/>
    <w:rsid w:val="00A12F98"/>
    <w:rsid w:val="00A1558E"/>
    <w:rsid w:val="00A170CF"/>
    <w:rsid w:val="00A20FB1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B20CB"/>
    <w:rsid w:val="00AC7214"/>
    <w:rsid w:val="00AD272C"/>
    <w:rsid w:val="00AE205D"/>
    <w:rsid w:val="00AE2380"/>
    <w:rsid w:val="00AE29CD"/>
    <w:rsid w:val="00AE5EDF"/>
    <w:rsid w:val="00AE78E4"/>
    <w:rsid w:val="00B15014"/>
    <w:rsid w:val="00B2162B"/>
    <w:rsid w:val="00B22998"/>
    <w:rsid w:val="00B2775B"/>
    <w:rsid w:val="00B30F6A"/>
    <w:rsid w:val="00B31303"/>
    <w:rsid w:val="00B446D5"/>
    <w:rsid w:val="00B44DFB"/>
    <w:rsid w:val="00B45616"/>
    <w:rsid w:val="00B60081"/>
    <w:rsid w:val="00B64882"/>
    <w:rsid w:val="00B67915"/>
    <w:rsid w:val="00BA1149"/>
    <w:rsid w:val="00BA1CC6"/>
    <w:rsid w:val="00BA2B45"/>
    <w:rsid w:val="00BA6AD9"/>
    <w:rsid w:val="00BB15AD"/>
    <w:rsid w:val="00BC49AA"/>
    <w:rsid w:val="00BC7E72"/>
    <w:rsid w:val="00BD6E8F"/>
    <w:rsid w:val="00BE057C"/>
    <w:rsid w:val="00BE073B"/>
    <w:rsid w:val="00BF688A"/>
    <w:rsid w:val="00BF6D6D"/>
    <w:rsid w:val="00C216EA"/>
    <w:rsid w:val="00C35099"/>
    <w:rsid w:val="00C36740"/>
    <w:rsid w:val="00C44DDA"/>
    <w:rsid w:val="00C45A18"/>
    <w:rsid w:val="00C55183"/>
    <w:rsid w:val="00C63E4C"/>
    <w:rsid w:val="00C77CFD"/>
    <w:rsid w:val="00C867F7"/>
    <w:rsid w:val="00C912B2"/>
    <w:rsid w:val="00C96478"/>
    <w:rsid w:val="00CB22E7"/>
    <w:rsid w:val="00CC27C4"/>
    <w:rsid w:val="00CD1E78"/>
    <w:rsid w:val="00CE5E8B"/>
    <w:rsid w:val="00CF1072"/>
    <w:rsid w:val="00CF77BF"/>
    <w:rsid w:val="00D0397A"/>
    <w:rsid w:val="00D040AD"/>
    <w:rsid w:val="00D1005C"/>
    <w:rsid w:val="00D17C43"/>
    <w:rsid w:val="00D20944"/>
    <w:rsid w:val="00D21EE9"/>
    <w:rsid w:val="00D34006"/>
    <w:rsid w:val="00D422CB"/>
    <w:rsid w:val="00D4442A"/>
    <w:rsid w:val="00D46BFB"/>
    <w:rsid w:val="00D4707E"/>
    <w:rsid w:val="00D51998"/>
    <w:rsid w:val="00D661C9"/>
    <w:rsid w:val="00D7496D"/>
    <w:rsid w:val="00D773AD"/>
    <w:rsid w:val="00D86D4D"/>
    <w:rsid w:val="00D90DAF"/>
    <w:rsid w:val="00DC2731"/>
    <w:rsid w:val="00DC6508"/>
    <w:rsid w:val="00DD2B0F"/>
    <w:rsid w:val="00DD3A40"/>
    <w:rsid w:val="00DE1DCF"/>
    <w:rsid w:val="00DE3EB3"/>
    <w:rsid w:val="00DE4E57"/>
    <w:rsid w:val="00DF5878"/>
    <w:rsid w:val="00E13E09"/>
    <w:rsid w:val="00E27DC9"/>
    <w:rsid w:val="00E35B4F"/>
    <w:rsid w:val="00E3707F"/>
    <w:rsid w:val="00E44092"/>
    <w:rsid w:val="00E46429"/>
    <w:rsid w:val="00E512CE"/>
    <w:rsid w:val="00E5247F"/>
    <w:rsid w:val="00E55CD3"/>
    <w:rsid w:val="00E568DE"/>
    <w:rsid w:val="00E65E37"/>
    <w:rsid w:val="00E7139B"/>
    <w:rsid w:val="00E767EC"/>
    <w:rsid w:val="00E9182B"/>
    <w:rsid w:val="00EA7185"/>
    <w:rsid w:val="00EB04DB"/>
    <w:rsid w:val="00EB1D0B"/>
    <w:rsid w:val="00EC4D83"/>
    <w:rsid w:val="00EC5ECD"/>
    <w:rsid w:val="00ED0F9C"/>
    <w:rsid w:val="00ED266A"/>
    <w:rsid w:val="00ED4171"/>
    <w:rsid w:val="00EE5C36"/>
    <w:rsid w:val="00F04C31"/>
    <w:rsid w:val="00F05EA4"/>
    <w:rsid w:val="00F1572B"/>
    <w:rsid w:val="00F22844"/>
    <w:rsid w:val="00F36DCB"/>
    <w:rsid w:val="00F3742E"/>
    <w:rsid w:val="00F557E1"/>
    <w:rsid w:val="00F63FEA"/>
    <w:rsid w:val="00F72981"/>
    <w:rsid w:val="00F82F11"/>
    <w:rsid w:val="00F8708A"/>
    <w:rsid w:val="00F94A13"/>
    <w:rsid w:val="00FA306B"/>
    <w:rsid w:val="00FB193E"/>
    <w:rsid w:val="00FB59B4"/>
    <w:rsid w:val="00FC223A"/>
    <w:rsid w:val="00FC3EBE"/>
    <w:rsid w:val="00FC6EB1"/>
    <w:rsid w:val="00FD1AED"/>
    <w:rsid w:val="00FD2790"/>
    <w:rsid w:val="00FD41AC"/>
    <w:rsid w:val="00FD744E"/>
    <w:rsid w:val="00FF0798"/>
    <w:rsid w:val="00FF08A9"/>
    <w:rsid w:val="00FF4328"/>
    <w:rsid w:val="00FF7BB3"/>
    <w:rsid w:val="15BB30EC"/>
    <w:rsid w:val="2733DAAE"/>
    <w:rsid w:val="2802BF8C"/>
    <w:rsid w:val="348397D3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84FAEE9B-70F5-405E-B26A-182B3AB3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  <w:style w:type="character" w:customStyle="1" w:styleId="ui-provider">
    <w:name w:val="ui-provider"/>
    <w:basedOn w:val="Absatz-Standardschriftart"/>
    <w:rsid w:val="001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quantron.net/en/q-news/press-releas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4/01/Mueller_and_Wissing_at_CES_QUANTRON_stand_high_res-scaled.jpg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wp-content/uploads/2024/01/Andreas_Haller_and_John_Zorbas_at_CES_2024-scaled.jpg" TargetMode="External"/><Relationship Id="rId20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mailto:press@quantron.ne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quantron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4/01/QUANTRON_and_FusionOne_at_CES_2024-scaled.jpg" TargetMode="External"/><Relationship Id="rId22" Type="http://schemas.openxmlformats.org/officeDocument/2006/relationships/hyperlink" Target="mailto:j.zwilling@quantron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9" ma:contentTypeDescription="Ein neues Dokument erstellen." ma:contentTypeScope="" ma:versionID="ae39233daad696d293a5dde182340fbe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e087c4b92f2efb5f85ac5411592a6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3A27422E-A99F-4997-9F66-01B9F165C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7556</Characters>
  <Application>Microsoft Office Word</Application>
  <DocSecurity>4</DocSecurity>
  <Lines>62</Lines>
  <Paragraphs>17</Paragraphs>
  <ScaleCrop>false</ScaleCrop>
  <Company/>
  <LinksUpToDate>false</LinksUpToDate>
  <CharactersWithSpaces>8738</CharactersWithSpaces>
  <SharedDoc>false</SharedDoc>
  <HLinks>
    <vt:vector size="42" baseType="variant">
      <vt:variant>
        <vt:i4>4456546</vt:i4>
      </vt:variant>
      <vt:variant>
        <vt:i4>18</vt:i4>
      </vt:variant>
      <vt:variant>
        <vt:i4>0</vt:i4>
      </vt:variant>
      <vt:variant>
        <vt:i4>5</vt:i4>
      </vt:variant>
      <vt:variant>
        <vt:lpwstr>mailto:press@quantron.net</vt:lpwstr>
      </vt:variant>
      <vt:variant>
        <vt:lpwstr/>
      </vt:variant>
      <vt:variant>
        <vt:i4>4456497</vt:i4>
      </vt:variant>
      <vt:variant>
        <vt:i4>15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</vt:lpwstr>
      </vt:variant>
      <vt:variant>
        <vt:lpwstr/>
      </vt:variant>
      <vt:variant>
        <vt:i4>2293791</vt:i4>
      </vt:variant>
      <vt:variant>
        <vt:i4>9</vt:i4>
      </vt:variant>
      <vt:variant>
        <vt:i4>0</vt:i4>
      </vt:variant>
      <vt:variant>
        <vt:i4>5</vt:i4>
      </vt:variant>
      <vt:variant>
        <vt:lpwstr>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</vt:lpwstr>
      </vt:variant>
      <vt:variant>
        <vt:lpwstr/>
      </vt:variant>
      <vt:variant>
        <vt:i4>4456525</vt:i4>
      </vt:variant>
      <vt:variant>
        <vt:i4>6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https://www.quantron.net/en/q-news/press-releases/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http://www.quantron.net/en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 | Quantron AG</dc:creator>
  <cp:keywords/>
  <cp:lastModifiedBy>Stephanie Miller | Quantron AG</cp:lastModifiedBy>
  <cp:revision>90</cp:revision>
  <dcterms:created xsi:type="dcterms:W3CDTF">2022-09-14T20:39:00Z</dcterms:created>
  <dcterms:modified xsi:type="dcterms:W3CDTF">2024-01-10T15:25:00Z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