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FF2D8" w14:textId="539BF411" w:rsidR="007F3AB0" w:rsidRPr="001A017C" w:rsidRDefault="6C830C8C" w:rsidP="07C805AE">
      <w:pPr>
        <w:tabs>
          <w:tab w:val="right" w:pos="9356"/>
        </w:tabs>
        <w:spacing w:after="0" w:line="360" w:lineRule="auto"/>
        <w:rPr>
          <w:rFonts w:cs="Arial"/>
          <w:sz w:val="20"/>
          <w:szCs w:val="20"/>
        </w:rPr>
      </w:pPr>
      <w:r w:rsidRPr="07C805AE">
        <w:rPr>
          <w:rFonts w:cs="Arial"/>
        </w:rPr>
        <w:t>PRESSEMITTEILUNG</w:t>
      </w:r>
      <w:r w:rsidR="002D0904">
        <w:tab/>
      </w:r>
      <w:r w:rsidR="23E5B541" w:rsidRPr="07C805AE">
        <w:rPr>
          <w:rFonts w:cs="Arial"/>
          <w:sz w:val="18"/>
          <w:szCs w:val="18"/>
        </w:rPr>
        <w:t>29.</w:t>
      </w:r>
      <w:r w:rsidR="316B9056" w:rsidRPr="07C805AE">
        <w:rPr>
          <w:rFonts w:cs="Arial"/>
          <w:sz w:val="18"/>
          <w:szCs w:val="18"/>
        </w:rPr>
        <w:t xml:space="preserve"> </w:t>
      </w:r>
      <w:r w:rsidR="005768AA" w:rsidRPr="07C805AE">
        <w:rPr>
          <w:rFonts w:cs="Arial"/>
          <w:sz w:val="18"/>
          <w:szCs w:val="18"/>
        </w:rPr>
        <w:t>Februar</w:t>
      </w:r>
      <w:r w:rsidRPr="07C805AE">
        <w:rPr>
          <w:rFonts w:cs="Arial"/>
          <w:sz w:val="18"/>
          <w:szCs w:val="18"/>
        </w:rPr>
        <w:t xml:space="preserve"> 202</w:t>
      </w:r>
      <w:r w:rsidR="70B817A4" w:rsidRPr="07C805AE">
        <w:rPr>
          <w:rFonts w:cs="Arial"/>
          <w:sz w:val="18"/>
          <w:szCs w:val="18"/>
        </w:rPr>
        <w:t>4</w:t>
      </w:r>
    </w:p>
    <w:p w14:paraId="7915A56D" w14:textId="7FF47CEA" w:rsidR="0069112E" w:rsidRPr="001A017C" w:rsidRDefault="004C5582" w:rsidP="0069112E">
      <w:pPr>
        <w:spacing w:before="340" w:after="340" w:line="240" w:lineRule="auto"/>
        <w:rPr>
          <w:rFonts w:cs="Arial"/>
          <w:b/>
          <w:bCs/>
          <w:sz w:val="28"/>
          <w:szCs w:val="28"/>
        </w:rPr>
      </w:pPr>
      <w:r w:rsidRPr="004C5582">
        <w:rPr>
          <w:rFonts w:cs="Arial"/>
          <w:b/>
          <w:bCs/>
          <w:sz w:val="28"/>
          <w:szCs w:val="28"/>
        </w:rPr>
        <w:t xml:space="preserve">QUANTRON verkündet Verleihung des BW Auto World 40 </w:t>
      </w:r>
      <w:proofErr w:type="spellStart"/>
      <w:r w:rsidRPr="004C5582">
        <w:rPr>
          <w:rFonts w:cs="Arial"/>
          <w:b/>
          <w:bCs/>
          <w:sz w:val="28"/>
          <w:szCs w:val="28"/>
        </w:rPr>
        <w:t>under</w:t>
      </w:r>
      <w:proofErr w:type="spellEnd"/>
      <w:r w:rsidRPr="004C5582">
        <w:rPr>
          <w:rFonts w:cs="Arial"/>
          <w:b/>
          <w:bCs/>
          <w:sz w:val="28"/>
          <w:szCs w:val="28"/>
        </w:rPr>
        <w:t xml:space="preserve"> 40 Award innerhalb seiner Führungsebene</w:t>
      </w:r>
    </w:p>
    <w:p w14:paraId="30DB0D43" w14:textId="1AA8B199" w:rsidR="004C5582" w:rsidRPr="004C5582" w:rsidRDefault="004C5582" w:rsidP="004C5582">
      <w:pPr>
        <w:pStyle w:val="01Flietext"/>
        <w:numPr>
          <w:ilvl w:val="0"/>
          <w:numId w:val="2"/>
        </w:numPr>
        <w:contextualSpacing/>
        <w:rPr>
          <w:rFonts w:ascii="Arial" w:hAnsi="Arial" w:cs="Arial"/>
          <w:sz w:val="22"/>
          <w:szCs w:val="22"/>
        </w:rPr>
      </w:pPr>
      <w:r w:rsidRPr="004C5582">
        <w:rPr>
          <w:rFonts w:ascii="Arial" w:hAnsi="Arial" w:cs="Arial"/>
          <w:sz w:val="22"/>
          <w:szCs w:val="22"/>
        </w:rPr>
        <w:t>Bei QUANTRON zu arbeiten bedeutet, Teil eines dynamischen und unterstützenden Teams zu sein, die Möglichkeit zu haben, sowohl persönlich als auch beruflich zu wachsen und einen positiven Einfluss auf die Welt zu nehmen.</w:t>
      </w:r>
    </w:p>
    <w:p w14:paraId="5E989622" w14:textId="048B9F0D" w:rsidR="004C5582" w:rsidRPr="004C5582" w:rsidRDefault="004C5582" w:rsidP="004C5582">
      <w:pPr>
        <w:pStyle w:val="01Flietext"/>
        <w:numPr>
          <w:ilvl w:val="0"/>
          <w:numId w:val="2"/>
        </w:numPr>
        <w:contextualSpacing/>
        <w:rPr>
          <w:rFonts w:ascii="Arial" w:hAnsi="Arial" w:cs="Arial"/>
          <w:sz w:val="22"/>
          <w:szCs w:val="22"/>
        </w:rPr>
      </w:pPr>
      <w:r w:rsidRPr="004C5582">
        <w:rPr>
          <w:rFonts w:ascii="Arial" w:hAnsi="Arial" w:cs="Arial"/>
          <w:sz w:val="22"/>
          <w:szCs w:val="22"/>
        </w:rPr>
        <w:t xml:space="preserve">Tarkeshwar Rao, einer der Führungskräfte von QUANTRON, hat mit dem Gewinn </w:t>
      </w:r>
      <w:r w:rsidR="00C64008">
        <w:rPr>
          <w:rFonts w:ascii="Arial" w:hAnsi="Arial" w:cs="Arial"/>
          <w:sz w:val="22"/>
          <w:szCs w:val="22"/>
        </w:rPr>
        <w:t xml:space="preserve">des </w:t>
      </w:r>
      <w:r w:rsidR="00C64008" w:rsidRPr="004C5582">
        <w:rPr>
          <w:rFonts w:ascii="Arial" w:hAnsi="Arial" w:cs="Arial"/>
          <w:sz w:val="22"/>
          <w:szCs w:val="22"/>
        </w:rPr>
        <w:t xml:space="preserve">BW Auto World 40 </w:t>
      </w:r>
      <w:proofErr w:type="spellStart"/>
      <w:r w:rsidR="00C64008" w:rsidRPr="004C5582">
        <w:rPr>
          <w:rFonts w:ascii="Arial" w:hAnsi="Arial" w:cs="Arial"/>
          <w:sz w:val="22"/>
          <w:szCs w:val="22"/>
        </w:rPr>
        <w:t>under</w:t>
      </w:r>
      <w:proofErr w:type="spellEnd"/>
      <w:r w:rsidR="00C64008" w:rsidRPr="004C5582">
        <w:rPr>
          <w:rFonts w:ascii="Arial" w:hAnsi="Arial" w:cs="Arial"/>
          <w:sz w:val="22"/>
          <w:szCs w:val="22"/>
        </w:rPr>
        <w:t xml:space="preserve"> 40 </w:t>
      </w:r>
      <w:r w:rsidR="00C67E19">
        <w:rPr>
          <w:rFonts w:ascii="Arial" w:hAnsi="Arial" w:cs="Arial"/>
          <w:sz w:val="22"/>
          <w:szCs w:val="22"/>
        </w:rPr>
        <w:t>Awards</w:t>
      </w:r>
      <w:r w:rsidRPr="004C5582">
        <w:rPr>
          <w:rFonts w:ascii="Arial" w:hAnsi="Arial" w:cs="Arial"/>
          <w:sz w:val="22"/>
          <w:szCs w:val="22"/>
        </w:rPr>
        <w:t xml:space="preserve"> einen großen Schritt für seine Karriere gemacht und repräsentiert damit auch den Ansatz </w:t>
      </w:r>
      <w:r w:rsidR="00202386">
        <w:rPr>
          <w:rFonts w:ascii="Arial" w:hAnsi="Arial" w:cs="Arial"/>
          <w:sz w:val="22"/>
          <w:szCs w:val="22"/>
        </w:rPr>
        <w:t>d</w:t>
      </w:r>
      <w:r w:rsidRPr="004C5582">
        <w:rPr>
          <w:rFonts w:ascii="Arial" w:hAnsi="Arial" w:cs="Arial"/>
          <w:sz w:val="22"/>
          <w:szCs w:val="22"/>
        </w:rPr>
        <w:t>es Unternehmens.</w:t>
      </w:r>
    </w:p>
    <w:p w14:paraId="1EC48B8B" w14:textId="5919CE18" w:rsidR="004C5582" w:rsidRPr="004C5582" w:rsidRDefault="004C5582" w:rsidP="004C5582">
      <w:pPr>
        <w:pStyle w:val="01Flietext"/>
        <w:numPr>
          <w:ilvl w:val="0"/>
          <w:numId w:val="2"/>
        </w:numPr>
        <w:contextualSpacing/>
        <w:rPr>
          <w:rFonts w:ascii="Arial" w:hAnsi="Arial" w:cs="Arial"/>
          <w:sz w:val="22"/>
          <w:szCs w:val="22"/>
        </w:rPr>
      </w:pPr>
      <w:r w:rsidRPr="004C5582">
        <w:rPr>
          <w:rFonts w:ascii="Arial" w:hAnsi="Arial" w:cs="Arial"/>
          <w:sz w:val="22"/>
          <w:szCs w:val="22"/>
        </w:rPr>
        <w:t>D</w:t>
      </w:r>
      <w:r w:rsidR="00C64008">
        <w:rPr>
          <w:rFonts w:ascii="Arial" w:hAnsi="Arial" w:cs="Arial"/>
          <w:sz w:val="22"/>
          <w:szCs w:val="22"/>
        </w:rPr>
        <w:t>ies</w:t>
      </w:r>
      <w:r w:rsidRPr="004C5582">
        <w:rPr>
          <w:rFonts w:ascii="Arial" w:hAnsi="Arial" w:cs="Arial"/>
          <w:sz w:val="22"/>
          <w:szCs w:val="22"/>
        </w:rPr>
        <w:t xml:space="preserve">er Award </w:t>
      </w:r>
      <w:r w:rsidR="00717DE0">
        <w:rPr>
          <w:rFonts w:ascii="Arial" w:hAnsi="Arial" w:cs="Arial"/>
          <w:sz w:val="22"/>
          <w:szCs w:val="22"/>
        </w:rPr>
        <w:t>ist eine Auszeichnung für</w:t>
      </w:r>
      <w:r w:rsidRPr="004C5582">
        <w:rPr>
          <w:rFonts w:ascii="Arial" w:hAnsi="Arial" w:cs="Arial"/>
          <w:sz w:val="22"/>
          <w:szCs w:val="22"/>
        </w:rPr>
        <w:t xml:space="preserve"> die einflussreichsten Führungspersönlichkeiten des Jahres aus dem indischen Automobilsektor, eine Auswahl der 40 besten Jungunternehmer, Innovatoren und Game-</w:t>
      </w:r>
      <w:proofErr w:type="spellStart"/>
      <w:r w:rsidRPr="004C5582">
        <w:rPr>
          <w:rFonts w:ascii="Arial" w:hAnsi="Arial" w:cs="Arial"/>
          <w:sz w:val="22"/>
          <w:szCs w:val="22"/>
        </w:rPr>
        <w:t>Changer</w:t>
      </w:r>
      <w:proofErr w:type="spellEnd"/>
      <w:r w:rsidRPr="004C5582">
        <w:rPr>
          <w:rFonts w:ascii="Arial" w:hAnsi="Arial" w:cs="Arial"/>
          <w:sz w:val="22"/>
          <w:szCs w:val="22"/>
        </w:rPr>
        <w:t>.</w:t>
      </w:r>
    </w:p>
    <w:p w14:paraId="4B457CB4" w14:textId="40288984" w:rsidR="0036362A" w:rsidRDefault="004A0F96" w:rsidP="004C5582">
      <w:pPr>
        <w:pStyle w:val="01Flietext"/>
        <w:numPr>
          <w:ilvl w:val="0"/>
          <w:numId w:val="2"/>
        </w:numPr>
        <w:contextualSpacing/>
        <w:rPr>
          <w:rFonts w:ascii="Arial" w:hAnsi="Arial" w:cs="Arial"/>
          <w:sz w:val="22"/>
          <w:szCs w:val="22"/>
        </w:rPr>
      </w:pPr>
      <w:r>
        <w:rPr>
          <w:rFonts w:ascii="Arial" w:hAnsi="Arial" w:cs="Arial"/>
          <w:sz w:val="22"/>
          <w:szCs w:val="22"/>
        </w:rPr>
        <w:t xml:space="preserve">Rao ist </w:t>
      </w:r>
      <w:r w:rsidRPr="00D43DAF">
        <w:rPr>
          <w:rFonts w:ascii="Arial" w:hAnsi="Arial" w:cs="Arial"/>
          <w:sz w:val="22"/>
          <w:szCs w:val="22"/>
        </w:rPr>
        <w:t>verantwortlich für QUANTRONs Joint Venture ROQIT</w:t>
      </w:r>
      <w:r w:rsidR="004C5582" w:rsidRPr="004C5582">
        <w:rPr>
          <w:rFonts w:ascii="Arial" w:hAnsi="Arial" w:cs="Arial"/>
          <w:sz w:val="22"/>
          <w:szCs w:val="22"/>
        </w:rPr>
        <w:t>.</w:t>
      </w:r>
    </w:p>
    <w:p w14:paraId="3CFF9461" w14:textId="77777777" w:rsidR="004C5582" w:rsidRPr="001A017C" w:rsidRDefault="004C5582" w:rsidP="004C5582">
      <w:pPr>
        <w:pStyle w:val="01Flietext"/>
        <w:ind w:left="714"/>
        <w:contextualSpacing/>
        <w:rPr>
          <w:rFonts w:ascii="Arial" w:hAnsi="Arial" w:cs="Arial"/>
          <w:sz w:val="22"/>
          <w:szCs w:val="22"/>
        </w:rPr>
      </w:pPr>
    </w:p>
    <w:p w14:paraId="456F04C8" w14:textId="343EDCC7" w:rsidR="004C5582" w:rsidRDefault="004C5582" w:rsidP="004C5582">
      <w:pPr>
        <w:pStyle w:val="01Flietext"/>
        <w:rPr>
          <w:rFonts w:ascii="Arial" w:hAnsi="Arial" w:cs="Arial"/>
          <w:sz w:val="22"/>
          <w:szCs w:val="22"/>
        </w:rPr>
      </w:pPr>
      <w:r w:rsidRPr="004C5582">
        <w:rPr>
          <w:rFonts w:ascii="Arial" w:hAnsi="Arial" w:cs="Arial"/>
          <w:sz w:val="22"/>
          <w:szCs w:val="22"/>
        </w:rPr>
        <w:t xml:space="preserve">Die </w:t>
      </w:r>
      <w:hyperlink r:id="rId11" w:history="1">
        <w:r w:rsidRPr="004C5582">
          <w:rPr>
            <w:rStyle w:val="Hyperlink"/>
            <w:rFonts w:ascii="Arial" w:hAnsi="Arial" w:cs="Arial"/>
            <w:sz w:val="22"/>
            <w:szCs w:val="22"/>
          </w:rPr>
          <w:t>Quantron AG</w:t>
        </w:r>
      </w:hyperlink>
      <w:r w:rsidRPr="004C5582">
        <w:rPr>
          <w:rFonts w:ascii="Arial" w:hAnsi="Arial" w:cs="Arial"/>
          <w:sz w:val="22"/>
          <w:szCs w:val="22"/>
        </w:rPr>
        <w:t xml:space="preserve"> </w:t>
      </w:r>
      <w:r w:rsidR="00717DE0">
        <w:rPr>
          <w:rFonts w:ascii="Arial" w:hAnsi="Arial" w:cs="Arial"/>
          <w:sz w:val="22"/>
          <w:szCs w:val="22"/>
        </w:rPr>
        <w:t>schafft</w:t>
      </w:r>
      <w:r w:rsidRPr="004C5582">
        <w:rPr>
          <w:rFonts w:ascii="Arial" w:hAnsi="Arial" w:cs="Arial"/>
          <w:sz w:val="22"/>
          <w:szCs w:val="22"/>
        </w:rPr>
        <w:t xml:space="preserve"> ein Umfeld, das Innovation, Kreativität und unkonventionelles Denken fördert. </w:t>
      </w:r>
      <w:r>
        <w:rPr>
          <w:rFonts w:ascii="Arial" w:hAnsi="Arial" w:cs="Arial"/>
          <w:sz w:val="22"/>
          <w:szCs w:val="22"/>
        </w:rPr>
        <w:t xml:space="preserve">Ein großartiges Beispiel für </w:t>
      </w:r>
      <w:r w:rsidR="00717DE0">
        <w:rPr>
          <w:rFonts w:ascii="Arial" w:hAnsi="Arial" w:cs="Arial"/>
          <w:sz w:val="22"/>
          <w:szCs w:val="22"/>
        </w:rPr>
        <w:t>die Möglichkeit</w:t>
      </w:r>
      <w:r>
        <w:rPr>
          <w:rFonts w:ascii="Arial" w:hAnsi="Arial" w:cs="Arial"/>
          <w:sz w:val="22"/>
          <w:szCs w:val="22"/>
        </w:rPr>
        <w:t xml:space="preserve">, </w:t>
      </w:r>
      <w:r w:rsidRPr="004C5582">
        <w:rPr>
          <w:rFonts w:ascii="Arial" w:hAnsi="Arial" w:cs="Arial"/>
          <w:sz w:val="22"/>
          <w:szCs w:val="22"/>
        </w:rPr>
        <w:t>an bahnbrechenden Projekten</w:t>
      </w:r>
      <w:r>
        <w:rPr>
          <w:rFonts w:ascii="Arial" w:hAnsi="Arial" w:cs="Arial"/>
          <w:sz w:val="22"/>
          <w:szCs w:val="22"/>
        </w:rPr>
        <w:t xml:space="preserve"> mitzuwirken</w:t>
      </w:r>
      <w:r w:rsidRPr="004C5582">
        <w:rPr>
          <w:rFonts w:ascii="Arial" w:hAnsi="Arial" w:cs="Arial"/>
          <w:sz w:val="22"/>
          <w:szCs w:val="22"/>
        </w:rPr>
        <w:t xml:space="preserve"> und mit talentierten Personen</w:t>
      </w:r>
      <w:r>
        <w:rPr>
          <w:rFonts w:ascii="Arial" w:hAnsi="Arial" w:cs="Arial"/>
          <w:sz w:val="22"/>
          <w:szCs w:val="22"/>
        </w:rPr>
        <w:t xml:space="preserve"> zusammenzuarbeiten</w:t>
      </w:r>
      <w:r w:rsidRPr="004C5582">
        <w:rPr>
          <w:rFonts w:ascii="Arial" w:hAnsi="Arial" w:cs="Arial"/>
          <w:sz w:val="22"/>
          <w:szCs w:val="22"/>
        </w:rPr>
        <w:t xml:space="preserve">, die mit Leidenschaft </w:t>
      </w:r>
      <w:r w:rsidR="00717DE0">
        <w:rPr>
          <w:rFonts w:ascii="Arial" w:hAnsi="Arial" w:cs="Arial"/>
          <w:sz w:val="22"/>
          <w:szCs w:val="22"/>
        </w:rPr>
        <w:t>Veränderungen vorantreiben</w:t>
      </w:r>
      <w:r w:rsidR="00D43DAF">
        <w:rPr>
          <w:rFonts w:ascii="Arial" w:hAnsi="Arial" w:cs="Arial"/>
          <w:sz w:val="22"/>
          <w:szCs w:val="22"/>
        </w:rPr>
        <w:t xml:space="preserve"> wollen.</w:t>
      </w:r>
      <w:r w:rsidR="00D43DAF" w:rsidRPr="00D43DAF">
        <w:t xml:space="preserve"> </w:t>
      </w:r>
      <w:r w:rsidR="00D43DAF" w:rsidRPr="00D43DAF">
        <w:rPr>
          <w:rFonts w:ascii="Arial" w:hAnsi="Arial" w:cs="Arial"/>
          <w:sz w:val="22"/>
          <w:szCs w:val="22"/>
        </w:rPr>
        <w:t>QUANTRON legt großen Wert auf die berufliche Entwicklung seiner Mitarbeiter und bietet zahlreiche Möglichkeiten für den beruflichen Aufstieg. Eines der vielen herausragenden Talente</w:t>
      </w:r>
      <w:r w:rsidR="003424AA">
        <w:rPr>
          <w:rFonts w:ascii="Arial" w:hAnsi="Arial" w:cs="Arial"/>
          <w:sz w:val="22"/>
          <w:szCs w:val="22"/>
        </w:rPr>
        <w:t>,</w:t>
      </w:r>
      <w:r w:rsidR="00D43DAF" w:rsidRPr="00D43DAF">
        <w:rPr>
          <w:rFonts w:ascii="Arial" w:hAnsi="Arial" w:cs="Arial"/>
          <w:sz w:val="22"/>
          <w:szCs w:val="22"/>
        </w:rPr>
        <w:t xml:space="preserve"> die bei QUANTRON </w:t>
      </w:r>
      <w:r w:rsidR="00417300">
        <w:rPr>
          <w:rFonts w:ascii="Arial" w:hAnsi="Arial" w:cs="Arial"/>
          <w:sz w:val="22"/>
          <w:szCs w:val="22"/>
        </w:rPr>
        <w:t>tätig sind</w:t>
      </w:r>
      <w:r w:rsidR="00D43DAF" w:rsidRPr="00D43DAF">
        <w:rPr>
          <w:rFonts w:ascii="Arial" w:hAnsi="Arial" w:cs="Arial"/>
          <w:sz w:val="22"/>
          <w:szCs w:val="22"/>
        </w:rPr>
        <w:t xml:space="preserve">, hat dieses Jahr eine bedeutende Auszeichnung von BW </w:t>
      </w:r>
      <w:proofErr w:type="spellStart"/>
      <w:r w:rsidR="00D43DAF" w:rsidRPr="00D43DAF">
        <w:rPr>
          <w:rFonts w:ascii="Arial" w:hAnsi="Arial" w:cs="Arial"/>
          <w:sz w:val="22"/>
          <w:szCs w:val="22"/>
        </w:rPr>
        <w:t>Bussinessworld</w:t>
      </w:r>
      <w:proofErr w:type="spellEnd"/>
      <w:r w:rsidR="00D43DAF" w:rsidRPr="00D43DAF">
        <w:rPr>
          <w:rFonts w:ascii="Arial" w:hAnsi="Arial" w:cs="Arial"/>
          <w:sz w:val="22"/>
          <w:szCs w:val="22"/>
        </w:rPr>
        <w:t>, dem größten indischen Wirtschaftsmagazin, erhalten.</w:t>
      </w:r>
    </w:p>
    <w:p w14:paraId="32B6C67B" w14:textId="183A8B0C" w:rsidR="00D43DAF" w:rsidRDefault="00D43DAF" w:rsidP="004C5582">
      <w:pPr>
        <w:pStyle w:val="01Flietext"/>
        <w:rPr>
          <w:rFonts w:ascii="Arial" w:hAnsi="Arial" w:cs="Arial"/>
          <w:sz w:val="22"/>
          <w:szCs w:val="22"/>
        </w:rPr>
      </w:pPr>
      <w:r w:rsidRPr="00DA298B">
        <w:rPr>
          <w:rFonts w:ascii="Arial" w:hAnsi="Arial" w:cs="Arial"/>
          <w:sz w:val="22"/>
          <w:szCs w:val="22"/>
        </w:rPr>
        <w:t xml:space="preserve">Tarkeshwar Rao ist </w:t>
      </w:r>
      <w:proofErr w:type="spellStart"/>
      <w:r w:rsidRPr="00DA298B">
        <w:rPr>
          <w:rFonts w:ascii="Arial" w:hAnsi="Arial" w:cs="Arial"/>
          <w:sz w:val="22"/>
          <w:szCs w:val="22"/>
        </w:rPr>
        <w:t>Director</w:t>
      </w:r>
      <w:proofErr w:type="spellEnd"/>
      <w:r w:rsidRPr="00DA298B">
        <w:rPr>
          <w:rFonts w:ascii="Arial" w:hAnsi="Arial" w:cs="Arial"/>
          <w:sz w:val="22"/>
          <w:szCs w:val="22"/>
        </w:rPr>
        <w:t xml:space="preserve"> Global After Sales &amp; Digital </w:t>
      </w:r>
      <w:proofErr w:type="spellStart"/>
      <w:r w:rsidRPr="00DA298B">
        <w:rPr>
          <w:rFonts w:ascii="Arial" w:hAnsi="Arial" w:cs="Arial"/>
          <w:sz w:val="22"/>
          <w:szCs w:val="22"/>
        </w:rPr>
        <w:t>Ecosystem</w:t>
      </w:r>
      <w:proofErr w:type="spellEnd"/>
      <w:r w:rsidRPr="00DA298B">
        <w:rPr>
          <w:rFonts w:ascii="Arial" w:hAnsi="Arial" w:cs="Arial"/>
          <w:sz w:val="22"/>
          <w:szCs w:val="22"/>
        </w:rPr>
        <w:t xml:space="preserve"> bei QUANTRON</w:t>
      </w:r>
      <w:r w:rsidR="00CC700D">
        <w:rPr>
          <w:rFonts w:ascii="Arial" w:hAnsi="Arial" w:cs="Arial"/>
          <w:sz w:val="22"/>
          <w:szCs w:val="22"/>
        </w:rPr>
        <w:t xml:space="preserve"> und zeigt sich </w:t>
      </w:r>
      <w:r w:rsidR="00897216">
        <w:rPr>
          <w:rFonts w:ascii="Arial" w:hAnsi="Arial" w:cs="Arial"/>
          <w:sz w:val="22"/>
          <w:szCs w:val="22"/>
        </w:rPr>
        <w:t>darüber hinaus</w:t>
      </w:r>
      <w:r w:rsidRPr="00D43DAF">
        <w:rPr>
          <w:rFonts w:ascii="Arial" w:hAnsi="Arial" w:cs="Arial"/>
          <w:sz w:val="22"/>
          <w:szCs w:val="22"/>
        </w:rPr>
        <w:t xml:space="preserve"> verantwortlich für QUANTRONs neues Joint Venture ROQIT</w:t>
      </w:r>
      <w:r w:rsidR="00717DE0">
        <w:rPr>
          <w:rFonts w:ascii="Arial" w:hAnsi="Arial" w:cs="Arial"/>
          <w:sz w:val="22"/>
          <w:szCs w:val="22"/>
        </w:rPr>
        <w:t xml:space="preserve"> – </w:t>
      </w:r>
      <w:r w:rsidRPr="00D43DAF">
        <w:rPr>
          <w:rFonts w:ascii="Arial" w:hAnsi="Arial" w:cs="Arial"/>
          <w:sz w:val="22"/>
          <w:szCs w:val="22"/>
        </w:rPr>
        <w:t>ein Zusammen</w:t>
      </w:r>
      <w:r w:rsidR="00DA298B">
        <w:rPr>
          <w:rFonts w:ascii="Arial" w:hAnsi="Arial" w:cs="Arial"/>
          <w:sz w:val="22"/>
          <w:szCs w:val="22"/>
        </w:rPr>
        <w:t>schluss</w:t>
      </w:r>
      <w:r w:rsidRPr="00D43DAF">
        <w:rPr>
          <w:rFonts w:ascii="Arial" w:hAnsi="Arial" w:cs="Arial"/>
          <w:sz w:val="22"/>
          <w:szCs w:val="22"/>
        </w:rPr>
        <w:t xml:space="preserve"> mit dem indischen Softwareunternehmen </w:t>
      </w:r>
      <w:proofErr w:type="spellStart"/>
      <w:r w:rsidRPr="00D43DAF">
        <w:rPr>
          <w:rFonts w:ascii="Arial" w:hAnsi="Arial" w:cs="Arial"/>
          <w:sz w:val="22"/>
          <w:szCs w:val="22"/>
        </w:rPr>
        <w:t>Aion</w:t>
      </w:r>
      <w:proofErr w:type="spellEnd"/>
      <w:r w:rsidRPr="00D43DAF">
        <w:rPr>
          <w:rFonts w:ascii="Arial" w:hAnsi="Arial" w:cs="Arial"/>
          <w:sz w:val="22"/>
          <w:szCs w:val="22"/>
        </w:rPr>
        <w:t xml:space="preserve"> Tech Solutions</w:t>
      </w:r>
      <w:r w:rsidR="00717DE0">
        <w:rPr>
          <w:rFonts w:ascii="Arial" w:hAnsi="Arial" w:cs="Arial"/>
          <w:sz w:val="22"/>
          <w:szCs w:val="22"/>
        </w:rPr>
        <w:t xml:space="preserve"> zum Aufbau eines</w:t>
      </w:r>
      <w:r>
        <w:rPr>
          <w:rFonts w:ascii="Arial" w:hAnsi="Arial" w:cs="Arial"/>
          <w:sz w:val="22"/>
          <w:szCs w:val="22"/>
        </w:rPr>
        <w:t xml:space="preserve"> </w:t>
      </w:r>
      <w:r w:rsidRPr="00D43DAF">
        <w:rPr>
          <w:rFonts w:ascii="Arial" w:hAnsi="Arial" w:cs="Arial"/>
          <w:sz w:val="22"/>
          <w:szCs w:val="22"/>
        </w:rPr>
        <w:t>KI-gesteuerte</w:t>
      </w:r>
      <w:r w:rsidR="00717DE0">
        <w:rPr>
          <w:rFonts w:ascii="Arial" w:hAnsi="Arial" w:cs="Arial"/>
          <w:sz w:val="22"/>
          <w:szCs w:val="22"/>
        </w:rPr>
        <w:t>n</w:t>
      </w:r>
      <w:r w:rsidRPr="00D43DAF">
        <w:rPr>
          <w:rFonts w:ascii="Arial" w:hAnsi="Arial" w:cs="Arial"/>
          <w:sz w:val="22"/>
          <w:szCs w:val="22"/>
        </w:rPr>
        <w:t xml:space="preserve"> Flottenmanagement-Ökosyste</w:t>
      </w:r>
      <w:r w:rsidR="00717DE0">
        <w:rPr>
          <w:rFonts w:ascii="Arial" w:hAnsi="Arial" w:cs="Arial"/>
          <w:sz w:val="22"/>
          <w:szCs w:val="22"/>
        </w:rPr>
        <w:t>ms</w:t>
      </w:r>
      <w:r w:rsidRPr="00D43DAF">
        <w:rPr>
          <w:rFonts w:ascii="Arial" w:hAnsi="Arial" w:cs="Arial"/>
          <w:sz w:val="22"/>
          <w:szCs w:val="22"/>
        </w:rPr>
        <w:t xml:space="preserve">, das neueste IT-Technologie und Datenanalyse für maximale Effizienz nutzt. </w:t>
      </w:r>
      <w:r w:rsidR="00717DE0">
        <w:rPr>
          <w:rFonts w:ascii="Arial" w:hAnsi="Arial" w:cs="Arial"/>
          <w:sz w:val="22"/>
          <w:szCs w:val="22"/>
        </w:rPr>
        <w:t>Dies</w:t>
      </w:r>
      <w:r w:rsidR="008D7A9C">
        <w:rPr>
          <w:rFonts w:ascii="Arial" w:hAnsi="Arial" w:cs="Arial"/>
          <w:sz w:val="22"/>
          <w:szCs w:val="22"/>
        </w:rPr>
        <w:t>es Projekt</w:t>
      </w:r>
      <w:r w:rsidR="00717DE0">
        <w:rPr>
          <w:rFonts w:ascii="Arial" w:hAnsi="Arial" w:cs="Arial"/>
          <w:sz w:val="22"/>
          <w:szCs w:val="22"/>
        </w:rPr>
        <w:t xml:space="preserve"> ist</w:t>
      </w:r>
      <w:r w:rsidR="008D7A9C">
        <w:rPr>
          <w:rFonts w:ascii="Arial" w:hAnsi="Arial" w:cs="Arial"/>
          <w:sz w:val="22"/>
          <w:szCs w:val="22"/>
        </w:rPr>
        <w:t xml:space="preserve"> ein</w:t>
      </w:r>
      <w:r w:rsidRPr="00D43DAF">
        <w:rPr>
          <w:rFonts w:ascii="Arial" w:hAnsi="Arial" w:cs="Arial"/>
          <w:sz w:val="22"/>
          <w:szCs w:val="22"/>
        </w:rPr>
        <w:t xml:space="preserve"> großartiges Beispiel für Selbstentfaltung und Karrierewachstum</w:t>
      </w:r>
      <w:r w:rsidR="003909FB">
        <w:rPr>
          <w:rFonts w:ascii="Arial" w:hAnsi="Arial" w:cs="Arial"/>
          <w:sz w:val="22"/>
          <w:szCs w:val="22"/>
        </w:rPr>
        <w:t xml:space="preserve"> </w:t>
      </w:r>
      <w:r w:rsidRPr="00D43DAF">
        <w:rPr>
          <w:rFonts w:ascii="Arial" w:hAnsi="Arial" w:cs="Arial"/>
          <w:sz w:val="22"/>
          <w:szCs w:val="22"/>
        </w:rPr>
        <w:t xml:space="preserve">in einem so dynamischen und schnell wachsenden jungen Unternehmen. </w:t>
      </w:r>
    </w:p>
    <w:p w14:paraId="6C779517" w14:textId="7FD836DE" w:rsidR="00D43DAF" w:rsidRPr="00D43DAF" w:rsidRDefault="00D43DAF" w:rsidP="00D43DAF">
      <w:pPr>
        <w:pStyle w:val="01Flietext"/>
        <w:rPr>
          <w:rFonts w:ascii="Arial" w:hAnsi="Arial" w:cs="Arial"/>
          <w:sz w:val="22"/>
          <w:szCs w:val="22"/>
        </w:rPr>
      </w:pPr>
      <w:r w:rsidRPr="00D43DAF">
        <w:rPr>
          <w:rFonts w:ascii="Arial" w:hAnsi="Arial" w:cs="Arial"/>
          <w:sz w:val="22"/>
          <w:szCs w:val="22"/>
        </w:rPr>
        <w:t xml:space="preserve">Tarkeshwar Rao, </w:t>
      </w:r>
      <w:proofErr w:type="spellStart"/>
      <w:r w:rsidRPr="00D43DAF">
        <w:rPr>
          <w:rFonts w:ascii="Arial" w:hAnsi="Arial" w:cs="Arial"/>
          <w:sz w:val="22"/>
          <w:szCs w:val="22"/>
        </w:rPr>
        <w:t>Director</w:t>
      </w:r>
      <w:proofErr w:type="spellEnd"/>
      <w:r w:rsidRPr="00D43DAF">
        <w:rPr>
          <w:rFonts w:ascii="Arial" w:hAnsi="Arial" w:cs="Arial"/>
          <w:sz w:val="22"/>
          <w:szCs w:val="22"/>
        </w:rPr>
        <w:t xml:space="preserve"> Global After Sales &amp; Digital </w:t>
      </w:r>
      <w:proofErr w:type="spellStart"/>
      <w:r w:rsidRPr="00D43DAF">
        <w:rPr>
          <w:rFonts w:ascii="Arial" w:hAnsi="Arial" w:cs="Arial"/>
          <w:sz w:val="22"/>
          <w:szCs w:val="22"/>
        </w:rPr>
        <w:t>Ecosystem</w:t>
      </w:r>
      <w:proofErr w:type="spellEnd"/>
      <w:r w:rsidRPr="00D43DAF">
        <w:rPr>
          <w:rFonts w:ascii="Arial" w:hAnsi="Arial" w:cs="Arial"/>
          <w:sz w:val="22"/>
          <w:szCs w:val="22"/>
        </w:rPr>
        <w:t xml:space="preserve">: </w:t>
      </w:r>
      <w:r>
        <w:rPr>
          <w:rFonts w:ascii="Arial" w:hAnsi="Arial" w:cs="Arial"/>
          <w:sz w:val="22"/>
          <w:szCs w:val="22"/>
        </w:rPr>
        <w:t>„</w:t>
      </w:r>
      <w:r w:rsidRPr="00D43DAF">
        <w:rPr>
          <w:rFonts w:ascii="Arial" w:hAnsi="Arial" w:cs="Arial"/>
          <w:sz w:val="22"/>
          <w:szCs w:val="22"/>
        </w:rPr>
        <w:t xml:space="preserve">Vielen Dank an BW und die Jury für diese Auszeichnung, es ist ein enormes Privileg. Nachdem ich 20 Jahre in der Automobilindustrie gearbeitet habe, ist die Arbeit bei QUANTRON eine einmalige Gelegenheit, wirklich etwas in unserer Welt zu bewirken. Wir stehen an vorderster Front, wenn es darum geht, eine ganze Branche umzugestalten und </w:t>
      </w:r>
      <w:r w:rsidR="00717DE0">
        <w:rPr>
          <w:rFonts w:ascii="Arial" w:hAnsi="Arial" w:cs="Arial"/>
          <w:sz w:val="22"/>
          <w:szCs w:val="22"/>
        </w:rPr>
        <w:t>aktiv eine neue Geschäftspraxis zu</w:t>
      </w:r>
      <w:r w:rsidRPr="00D43DAF">
        <w:rPr>
          <w:rFonts w:ascii="Arial" w:hAnsi="Arial" w:cs="Arial"/>
          <w:sz w:val="22"/>
          <w:szCs w:val="22"/>
        </w:rPr>
        <w:t xml:space="preserve"> </w:t>
      </w:r>
      <w:r w:rsidR="00717DE0">
        <w:rPr>
          <w:rFonts w:ascii="Arial" w:hAnsi="Arial" w:cs="Arial"/>
          <w:sz w:val="22"/>
          <w:szCs w:val="22"/>
        </w:rPr>
        <w:t>formen</w:t>
      </w:r>
      <w:r w:rsidRPr="00D43DAF">
        <w:rPr>
          <w:rFonts w:ascii="Arial" w:hAnsi="Arial" w:cs="Arial"/>
          <w:sz w:val="22"/>
          <w:szCs w:val="22"/>
        </w:rPr>
        <w:t>. Die Dekarbonisierung der Transportindustrie ist eine der größten Herausforderungen der Energiewende. Wir führen diesen Wandel mit unseren innovativen Produkten, Technologien und unserem digitalen Ökosystem an.</w:t>
      </w:r>
      <w:r>
        <w:rPr>
          <w:rFonts w:ascii="Arial" w:hAnsi="Arial" w:cs="Arial"/>
          <w:sz w:val="22"/>
          <w:szCs w:val="22"/>
        </w:rPr>
        <w:t>“</w:t>
      </w:r>
    </w:p>
    <w:p w14:paraId="21EBAB3F" w14:textId="5D5AAB4D" w:rsidR="00D43DAF" w:rsidRDefault="00D43DAF" w:rsidP="00D43DAF">
      <w:pPr>
        <w:pStyle w:val="01Flietext"/>
        <w:rPr>
          <w:rFonts w:ascii="Arial" w:hAnsi="Arial" w:cs="Arial"/>
          <w:sz w:val="22"/>
          <w:szCs w:val="22"/>
        </w:rPr>
      </w:pPr>
      <w:r w:rsidRPr="00D43DAF">
        <w:rPr>
          <w:rFonts w:ascii="Arial" w:hAnsi="Arial" w:cs="Arial"/>
          <w:sz w:val="22"/>
          <w:szCs w:val="22"/>
        </w:rPr>
        <w:t xml:space="preserve">Andreas Haller, CEO und Gründer der Quantron AG, sagte weiter: </w:t>
      </w:r>
      <w:r>
        <w:rPr>
          <w:rFonts w:ascii="Arial" w:hAnsi="Arial" w:cs="Arial"/>
          <w:sz w:val="22"/>
          <w:szCs w:val="22"/>
        </w:rPr>
        <w:t>„</w:t>
      </w:r>
      <w:r w:rsidRPr="00D43DAF">
        <w:rPr>
          <w:rFonts w:ascii="Arial" w:hAnsi="Arial" w:cs="Arial"/>
          <w:sz w:val="22"/>
          <w:szCs w:val="22"/>
        </w:rPr>
        <w:t xml:space="preserve">Wir freuen uns, so revolutionäre Köpfe wie Tarkeshwar zu haben. Unsere Stärke ist unser Team und ich bin überzeugt, dass dies QUANTRON zu einem </w:t>
      </w:r>
      <w:r w:rsidR="00C75C44">
        <w:rPr>
          <w:rFonts w:ascii="Arial" w:hAnsi="Arial" w:cs="Arial"/>
          <w:sz w:val="22"/>
          <w:szCs w:val="22"/>
        </w:rPr>
        <w:t>Vorreiter</w:t>
      </w:r>
      <w:r w:rsidRPr="00D43DAF">
        <w:rPr>
          <w:rFonts w:ascii="Arial" w:hAnsi="Arial" w:cs="Arial"/>
          <w:sz w:val="22"/>
          <w:szCs w:val="22"/>
        </w:rPr>
        <w:t xml:space="preserve"> </w:t>
      </w:r>
      <w:r w:rsidR="00C75C44">
        <w:rPr>
          <w:rFonts w:ascii="Arial" w:hAnsi="Arial" w:cs="Arial"/>
          <w:sz w:val="22"/>
          <w:szCs w:val="22"/>
        </w:rPr>
        <w:t>für Veränderungen in der Branche macht.“</w:t>
      </w:r>
    </w:p>
    <w:p w14:paraId="1AB1F9DF" w14:textId="33EC2D5F" w:rsidR="009071ED" w:rsidRPr="001A017C" w:rsidRDefault="009071ED" w:rsidP="317AB908">
      <w:pPr>
        <w:pStyle w:val="01Flietext"/>
        <w:rPr>
          <w:rFonts w:ascii="Arial" w:hAnsi="Arial" w:cs="Arial"/>
          <w:sz w:val="22"/>
          <w:szCs w:val="22"/>
        </w:rPr>
      </w:pPr>
    </w:p>
    <w:p w14:paraId="21AE9850" w14:textId="281FAF59" w:rsidR="008B7AF6" w:rsidRPr="002150B5" w:rsidRDefault="00FD5A97" w:rsidP="00FD5A97">
      <w:pPr>
        <w:rPr>
          <w:rFonts w:cs="Arial"/>
          <w:b/>
        </w:rPr>
      </w:pPr>
      <w:r w:rsidRPr="002150B5">
        <w:rPr>
          <w:rFonts w:cs="Arial"/>
          <w:b/>
        </w:rPr>
        <w:t>Bilder (Zum Download bitte auf die Bildvorschau klicken)</w:t>
      </w:r>
      <w:r w:rsidR="008B7AF6" w:rsidRPr="002150B5">
        <w:rPr>
          <w:rFonts w:cs="Arial"/>
          <w:b/>
        </w:rPr>
        <w:t>:</w:t>
      </w:r>
    </w:p>
    <w:tbl>
      <w:tblPr>
        <w:tblStyle w:val="TableGrid"/>
        <w:tblW w:w="0" w:type="auto"/>
        <w:tblLook w:val="04A0" w:firstRow="1" w:lastRow="0" w:firstColumn="1" w:lastColumn="0" w:noHBand="0" w:noVBand="1"/>
      </w:tblPr>
      <w:tblGrid>
        <w:gridCol w:w="5614"/>
        <w:gridCol w:w="2553"/>
      </w:tblGrid>
      <w:tr w:rsidR="00682BD1" w:rsidRPr="00DA3DE7" w14:paraId="7BC29849" w14:textId="77777777" w:rsidTr="00682BD1">
        <w:trPr>
          <w:trHeight w:val="977"/>
        </w:trPr>
        <w:tc>
          <w:tcPr>
            <w:tcW w:w="2553" w:type="dxa"/>
          </w:tcPr>
          <w:p w14:paraId="333E5E64" w14:textId="4097A694" w:rsidR="00682BD1" w:rsidRPr="001A017C" w:rsidRDefault="005768AA" w:rsidP="00F63FEA">
            <w:pPr>
              <w:ind w:right="597"/>
              <w:rPr>
                <w:rFonts w:cs="Arial"/>
                <w:bCs/>
              </w:rPr>
            </w:pPr>
            <w:r>
              <w:rPr>
                <w:rFonts w:cs="Arial"/>
                <w:bCs/>
                <w:noProof/>
                <w:lang w:val="en-GB"/>
              </w:rPr>
              <w:drawing>
                <wp:inline distT="0" distB="0" distL="0" distR="0" wp14:anchorId="14DE46C6" wp14:editId="5EDBDF72">
                  <wp:extent cx="3038932" cy="2027583"/>
                  <wp:effectExtent l="0" t="0" r="9525" b="0"/>
                  <wp:docPr id="495325420"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325420" name="Picture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5368" cy="2031877"/>
                          </a:xfrm>
                          <a:prstGeom prst="rect">
                            <a:avLst/>
                          </a:prstGeom>
                          <a:noFill/>
                          <a:ln>
                            <a:noFill/>
                          </a:ln>
                        </pic:spPr>
                      </pic:pic>
                    </a:graphicData>
                  </a:graphic>
                </wp:inline>
              </w:drawing>
            </w:r>
          </w:p>
        </w:tc>
        <w:tc>
          <w:tcPr>
            <w:tcW w:w="2553" w:type="dxa"/>
          </w:tcPr>
          <w:p w14:paraId="7AB7E469" w14:textId="4257B8DA" w:rsidR="00682BD1" w:rsidRPr="005768AA" w:rsidRDefault="005768AA" w:rsidP="00F63FEA">
            <w:pPr>
              <w:ind w:right="597"/>
              <w:rPr>
                <w:rFonts w:cs="Arial"/>
                <w:bCs/>
                <w:lang w:val="en-US"/>
              </w:rPr>
            </w:pPr>
            <w:r w:rsidRPr="00D30D13">
              <w:rPr>
                <w:lang w:val="en-GB"/>
              </w:rPr>
              <w:t>Tarkeshwar Rao</w:t>
            </w:r>
            <w:r>
              <w:rPr>
                <w:lang w:val="en-GB"/>
              </w:rPr>
              <w:t xml:space="preserve">, </w:t>
            </w:r>
            <w:r w:rsidRPr="005B45CD">
              <w:rPr>
                <w:lang w:val="en-GB"/>
              </w:rPr>
              <w:t>Director</w:t>
            </w:r>
            <w:r>
              <w:rPr>
                <w:lang w:val="en-GB"/>
              </w:rPr>
              <w:t xml:space="preserve"> Global After Sales &amp;</w:t>
            </w:r>
            <w:r w:rsidRPr="005B45CD">
              <w:rPr>
                <w:lang w:val="en-GB"/>
              </w:rPr>
              <w:t xml:space="preserve"> Digital Ecosystem</w:t>
            </w:r>
            <w:r>
              <w:rPr>
                <w:lang w:val="en-GB"/>
              </w:rPr>
              <w:t xml:space="preserve"> </w:t>
            </w:r>
            <w:proofErr w:type="spellStart"/>
            <w:r>
              <w:rPr>
                <w:lang w:val="en-GB"/>
              </w:rPr>
              <w:t>bei</w:t>
            </w:r>
            <w:proofErr w:type="spellEnd"/>
            <w:r>
              <w:rPr>
                <w:lang w:val="en-GB"/>
              </w:rPr>
              <w:t xml:space="preserve"> QUANTRON</w:t>
            </w:r>
          </w:p>
        </w:tc>
      </w:tr>
      <w:tr w:rsidR="00682BD1" w:rsidRPr="00DA3DE7" w14:paraId="32FD14AB" w14:textId="77777777" w:rsidTr="00682BD1">
        <w:trPr>
          <w:trHeight w:val="977"/>
        </w:trPr>
        <w:tc>
          <w:tcPr>
            <w:tcW w:w="2553" w:type="dxa"/>
          </w:tcPr>
          <w:p w14:paraId="73592A5E" w14:textId="23F6BD22" w:rsidR="00682BD1" w:rsidRPr="001A017C" w:rsidRDefault="005768AA" w:rsidP="00F63FEA">
            <w:pPr>
              <w:ind w:right="597"/>
              <w:rPr>
                <w:rFonts w:cs="Arial"/>
                <w:bCs/>
              </w:rPr>
            </w:pPr>
            <w:r>
              <w:rPr>
                <w:rFonts w:cs="Arial"/>
                <w:bCs/>
                <w:noProof/>
              </w:rPr>
              <w:drawing>
                <wp:inline distT="0" distB="0" distL="0" distR="0" wp14:anchorId="4BC298A5" wp14:editId="7C2D04D5">
                  <wp:extent cx="2009775" cy="2680853"/>
                  <wp:effectExtent l="0" t="0" r="0" b="5715"/>
                  <wp:docPr id="17883439"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439" name="Picture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2263" cy="2697510"/>
                          </a:xfrm>
                          <a:prstGeom prst="rect">
                            <a:avLst/>
                          </a:prstGeom>
                          <a:noFill/>
                          <a:ln>
                            <a:noFill/>
                          </a:ln>
                        </pic:spPr>
                      </pic:pic>
                    </a:graphicData>
                  </a:graphic>
                </wp:inline>
              </w:drawing>
            </w:r>
          </w:p>
        </w:tc>
        <w:tc>
          <w:tcPr>
            <w:tcW w:w="2553" w:type="dxa"/>
          </w:tcPr>
          <w:p w14:paraId="3EBB501C" w14:textId="277F8F3A" w:rsidR="00682BD1" w:rsidRPr="005768AA" w:rsidRDefault="005768AA" w:rsidP="00F63FEA">
            <w:pPr>
              <w:ind w:right="597"/>
              <w:rPr>
                <w:lang w:val="en-GB"/>
              </w:rPr>
            </w:pPr>
            <w:r w:rsidRPr="00D30D13">
              <w:rPr>
                <w:lang w:val="en-GB"/>
              </w:rPr>
              <w:t>Tarkeshwar Rao</w:t>
            </w:r>
            <w:r>
              <w:rPr>
                <w:lang w:val="en-GB"/>
              </w:rPr>
              <w:t xml:space="preserve">, </w:t>
            </w:r>
            <w:r w:rsidRPr="005B45CD">
              <w:rPr>
                <w:lang w:val="en-GB"/>
              </w:rPr>
              <w:t>Director</w:t>
            </w:r>
            <w:r>
              <w:rPr>
                <w:lang w:val="en-GB"/>
              </w:rPr>
              <w:t xml:space="preserve"> Global After Sales &amp;</w:t>
            </w:r>
            <w:r w:rsidRPr="005B45CD">
              <w:rPr>
                <w:lang w:val="en-GB"/>
              </w:rPr>
              <w:t xml:space="preserve"> Digital Ecosystem</w:t>
            </w:r>
            <w:r>
              <w:rPr>
                <w:lang w:val="en-GB"/>
              </w:rPr>
              <w:t xml:space="preserve"> </w:t>
            </w:r>
            <w:proofErr w:type="spellStart"/>
            <w:r>
              <w:rPr>
                <w:lang w:val="en-GB"/>
              </w:rPr>
              <w:t>bei</w:t>
            </w:r>
            <w:proofErr w:type="spellEnd"/>
            <w:r>
              <w:rPr>
                <w:lang w:val="en-GB"/>
              </w:rPr>
              <w:t xml:space="preserve"> QUANTRON</w:t>
            </w:r>
          </w:p>
        </w:tc>
      </w:tr>
      <w:tr w:rsidR="005768AA" w:rsidRPr="005768AA" w14:paraId="2D726EF8" w14:textId="77777777" w:rsidTr="00682BD1">
        <w:trPr>
          <w:trHeight w:val="977"/>
        </w:trPr>
        <w:tc>
          <w:tcPr>
            <w:tcW w:w="2553" w:type="dxa"/>
          </w:tcPr>
          <w:p w14:paraId="52369725" w14:textId="6CC41A85" w:rsidR="005768AA" w:rsidRDefault="005768AA" w:rsidP="00F63FEA">
            <w:pPr>
              <w:ind w:right="597"/>
              <w:rPr>
                <w:rFonts w:cs="Arial"/>
                <w:bCs/>
                <w:noProof/>
              </w:rPr>
            </w:pPr>
            <w:r>
              <w:rPr>
                <w:noProof/>
              </w:rPr>
              <w:drawing>
                <wp:inline distT="0" distB="0" distL="0" distR="0" wp14:anchorId="3A3A4326" wp14:editId="6B4A0A01">
                  <wp:extent cx="1980000" cy="2772000"/>
                  <wp:effectExtent l="0" t="0" r="1270" b="9525"/>
                  <wp:docPr id="1229878538" name="Grafik 1" descr="A person in a suit with his arms crossed&#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78538" name="Grafik 1" descr="A person in a suit with his arms crossed&#10;&#10;Description automatically generated">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2772000"/>
                          </a:xfrm>
                          <a:prstGeom prst="rect">
                            <a:avLst/>
                          </a:prstGeom>
                          <a:noFill/>
                          <a:ln>
                            <a:noFill/>
                          </a:ln>
                        </pic:spPr>
                      </pic:pic>
                    </a:graphicData>
                  </a:graphic>
                </wp:inline>
              </w:drawing>
            </w:r>
          </w:p>
        </w:tc>
        <w:tc>
          <w:tcPr>
            <w:tcW w:w="2553" w:type="dxa"/>
          </w:tcPr>
          <w:p w14:paraId="13513532" w14:textId="6880346D" w:rsidR="005768AA" w:rsidRPr="005768AA" w:rsidRDefault="005768AA" w:rsidP="00F63FEA">
            <w:pPr>
              <w:ind w:right="597"/>
              <w:rPr>
                <w:rFonts w:cs="Arial"/>
                <w:bCs/>
              </w:rPr>
            </w:pPr>
            <w:r w:rsidRPr="005768AA">
              <w:rPr>
                <w:rFonts w:cs="Arial"/>
                <w:bCs/>
              </w:rPr>
              <w:t>Andreas Haller, CEO und Gründe</w:t>
            </w:r>
            <w:r>
              <w:rPr>
                <w:rFonts w:cs="Arial"/>
                <w:bCs/>
              </w:rPr>
              <w:t>r der Quantron AG</w:t>
            </w:r>
          </w:p>
        </w:tc>
      </w:tr>
    </w:tbl>
    <w:p w14:paraId="312772B0" w14:textId="77777777" w:rsidR="00E13E09" w:rsidRPr="005768AA"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8">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3617161C"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sidR="004B12B9">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25B1EA1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Servicepartner</w:t>
      </w:r>
      <w:r w:rsidR="0014667F">
        <w:rPr>
          <w:rStyle w:val="normaltextrun"/>
          <w:rFonts w:ascii="Arial" w:hAnsi="Arial" w:cs="Arial"/>
          <w:i/>
          <w:iCs/>
          <w:sz w:val="20"/>
          <w:szCs w:val="20"/>
        </w:rPr>
        <w:t>-Netzwerk</w:t>
      </w:r>
      <w:r w:rsidRPr="001A017C">
        <w:rPr>
          <w:rStyle w:val="normaltextrun"/>
          <w:rFonts w:ascii="Arial" w:hAnsi="Arial" w:cs="Arial"/>
          <w:i/>
          <w:iCs/>
          <w:sz w:val="20"/>
          <w:szCs w:val="20"/>
        </w:rPr>
        <w:t xml:space="preserve">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w:t>
      </w:r>
      <w:r w:rsidR="00C40045">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 xml:space="preserve">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4C5582"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9"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0"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4C5582">
        <w:rPr>
          <w:rStyle w:val="normaltextrun"/>
          <w:rFonts w:ascii="Arial" w:hAnsi="Arial" w:cs="Arial"/>
          <w:i/>
          <w:iCs/>
          <w:sz w:val="20"/>
          <w:szCs w:val="20"/>
        </w:rPr>
        <w:t xml:space="preserve">Weitere Informationen unter </w:t>
      </w:r>
      <w:hyperlink r:id="rId21" w:tgtFrame="_blank" w:history="1">
        <w:r w:rsidRPr="004C5582">
          <w:rPr>
            <w:rStyle w:val="normaltextrun"/>
            <w:rFonts w:ascii="Arial" w:hAnsi="Arial" w:cs="Arial"/>
            <w:i/>
            <w:iCs/>
            <w:color w:val="0000FF"/>
            <w:sz w:val="20"/>
            <w:szCs w:val="20"/>
            <w:u w:val="single"/>
          </w:rPr>
          <w:t>www.quantron.net</w:t>
        </w:r>
      </w:hyperlink>
      <w:r w:rsidRPr="004C5582">
        <w:rPr>
          <w:rStyle w:val="eop"/>
          <w:rFonts w:ascii="Arial" w:hAnsi="Arial" w:cs="Arial"/>
          <w:sz w:val="20"/>
          <w:szCs w:val="20"/>
        </w:rPr>
        <w:t> </w:t>
      </w:r>
    </w:p>
    <w:p w14:paraId="55229582" w14:textId="77777777" w:rsidR="00DC162F" w:rsidRPr="004C5582" w:rsidRDefault="00DC162F" w:rsidP="00DC162F">
      <w:pPr>
        <w:pStyle w:val="paragraph"/>
        <w:spacing w:before="0" w:beforeAutospacing="0" w:after="0" w:afterAutospacing="0"/>
        <w:textAlignment w:val="baseline"/>
        <w:rPr>
          <w:rFonts w:ascii="Arial" w:hAnsi="Arial" w:cs="Arial"/>
          <w:sz w:val="18"/>
          <w:szCs w:val="18"/>
        </w:rPr>
      </w:pPr>
      <w:r w:rsidRPr="004C5582">
        <w:rPr>
          <w:rStyle w:val="eop"/>
          <w:rFonts w:ascii="Arial" w:hAnsi="Arial" w:cs="Arial"/>
          <w:sz w:val="20"/>
          <w:szCs w:val="20"/>
        </w:rPr>
        <w:t> </w:t>
      </w:r>
    </w:p>
    <w:p w14:paraId="2ACE88A6" w14:textId="77777777" w:rsidR="00DC162F" w:rsidRPr="004C5582" w:rsidRDefault="00DC162F" w:rsidP="00054049">
      <w:pPr>
        <w:rPr>
          <w:sz w:val="18"/>
          <w:szCs w:val="18"/>
        </w:rPr>
      </w:pPr>
      <w:r w:rsidRPr="004C5582">
        <w:rPr>
          <w:rStyle w:val="normaltextrun"/>
          <w:rFonts w:cs="Arial"/>
          <w:b/>
          <w:bCs/>
        </w:rPr>
        <w:t>Ansprechpartner: </w:t>
      </w:r>
      <w:r w:rsidRPr="004C5582">
        <w:rPr>
          <w:rStyle w:val="eop"/>
          <w:rFonts w:cs="Arial"/>
        </w:rPr>
        <w:t> </w:t>
      </w:r>
    </w:p>
    <w:p w14:paraId="1EFF621C" w14:textId="7ED743AC" w:rsidR="00DC162F" w:rsidRPr="004C5582" w:rsidRDefault="00971D89" w:rsidP="00054049">
      <w:pPr>
        <w:rPr>
          <w:sz w:val="18"/>
          <w:szCs w:val="18"/>
        </w:rPr>
      </w:pPr>
      <w:r w:rsidRPr="004C5582">
        <w:rPr>
          <w:color w:val="000000" w:themeColor="text1"/>
        </w:rPr>
        <w:t xml:space="preserve">Jörg Zwilling, </w:t>
      </w:r>
      <w:r w:rsidR="00691378" w:rsidRPr="004C5582">
        <w:rPr>
          <w:color w:val="000000" w:themeColor="text1"/>
        </w:rPr>
        <w:t>Chief Marketing Officer</w:t>
      </w:r>
      <w:r w:rsidR="00691378" w:rsidRPr="004C5582">
        <w:rPr>
          <w:rFonts w:cs="Arial"/>
          <w:color w:val="212529"/>
          <w:sz w:val="18"/>
          <w:szCs w:val="18"/>
          <w:shd w:val="clear" w:color="auto" w:fill="FFFFFF"/>
        </w:rPr>
        <w:t> </w:t>
      </w:r>
      <w:r w:rsidR="00054049" w:rsidRPr="004C5582">
        <w:rPr>
          <w:color w:val="000000" w:themeColor="text1"/>
        </w:rPr>
        <w:t>Quantron AG</w:t>
      </w:r>
      <w:r w:rsidRPr="004C5582">
        <w:rPr>
          <w:color w:val="000000" w:themeColor="text1"/>
        </w:rPr>
        <w:t xml:space="preserve">, </w:t>
      </w:r>
      <w:hyperlink r:id="rId22" w:history="1">
        <w:r w:rsidRPr="001A017C">
          <w:rPr>
            <w:rStyle w:val="normaltextrun"/>
            <w:rFonts w:cs="Arial"/>
            <w:color w:val="0000FF"/>
            <w:u w:val="single"/>
            <w:lang w:val="fr-BE"/>
          </w:rPr>
          <w:t>j.zwilling@quantron.net</w:t>
        </w:r>
      </w:hyperlink>
      <w:r w:rsidR="00054049" w:rsidRPr="004C5582">
        <w:rPr>
          <w:sz w:val="18"/>
          <w:szCs w:val="18"/>
        </w:rPr>
        <w:br/>
      </w:r>
      <w:r w:rsidR="00DC162F" w:rsidRPr="004C5582">
        <w:rPr>
          <w:color w:val="000000" w:themeColor="text1"/>
        </w:rPr>
        <w:t>Stephanie Miller, Communications</w:t>
      </w:r>
      <w:r w:rsidR="008E3B78" w:rsidRPr="004C5582">
        <w:rPr>
          <w:color w:val="000000" w:themeColor="text1"/>
        </w:rPr>
        <w:t xml:space="preserve"> Expert</w:t>
      </w:r>
      <w:r w:rsidR="00DC162F" w:rsidRPr="004C5582">
        <w:rPr>
          <w:color w:val="000000" w:themeColor="text1"/>
        </w:rPr>
        <w:t xml:space="preserve"> Quantron AG,</w:t>
      </w:r>
      <w:r w:rsidR="00DC162F" w:rsidRPr="001A017C">
        <w:rPr>
          <w:rStyle w:val="normaltextrun"/>
          <w:rFonts w:cs="Arial"/>
          <w:lang w:val="fr-BE"/>
        </w:rPr>
        <w:t xml:space="preserve"> </w:t>
      </w:r>
      <w:hyperlink r:id="rId23" w:history="1">
        <w:r w:rsidR="00473883" w:rsidRPr="001A017C">
          <w:rPr>
            <w:rStyle w:val="Hyperlink"/>
            <w:rFonts w:cs="Arial"/>
            <w:lang w:val="fr-BE"/>
          </w:rPr>
          <w:t>press@quantron.net</w:t>
        </w:r>
      </w:hyperlink>
      <w:r w:rsidR="00DC162F" w:rsidRPr="004C5582">
        <w:rPr>
          <w:rStyle w:val="eop"/>
          <w:rFonts w:cs="Arial"/>
        </w:rPr>
        <w:t> </w:t>
      </w:r>
    </w:p>
    <w:p w14:paraId="50BE927F" w14:textId="4670E0D2" w:rsidR="0026162A" w:rsidRPr="004C5582" w:rsidRDefault="0026162A" w:rsidP="00A63031">
      <w:pPr>
        <w:rPr>
          <w:rFonts w:cs="Arial"/>
          <w:i/>
          <w:iCs/>
          <w:sz w:val="20"/>
          <w:szCs w:val="20"/>
        </w:rPr>
      </w:pPr>
    </w:p>
    <w:sectPr w:rsidR="0026162A" w:rsidRPr="004C5582" w:rsidSect="00C83535">
      <w:headerReference w:type="default" r:id="rId24"/>
      <w:footerReference w:type="default" r:id="rId25"/>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01D6C8" w14:textId="77777777" w:rsidR="00C83535" w:rsidRDefault="00C83535" w:rsidP="00AE78E4">
      <w:pPr>
        <w:spacing w:after="0" w:line="240" w:lineRule="auto"/>
      </w:pPr>
      <w:r>
        <w:separator/>
      </w:r>
    </w:p>
  </w:endnote>
  <w:endnote w:type="continuationSeparator" w:id="0">
    <w:p w14:paraId="2C4290AB" w14:textId="77777777" w:rsidR="00C83535" w:rsidRDefault="00C83535" w:rsidP="00AE78E4">
      <w:pPr>
        <w:spacing w:after="0" w:line="240" w:lineRule="auto"/>
      </w:pPr>
      <w:r>
        <w:continuationSeparator/>
      </w:r>
    </w:p>
  </w:endnote>
  <w:endnote w:type="continuationNotice" w:id="1">
    <w:p w14:paraId="0158E3B1" w14:textId="77777777" w:rsidR="00C83535" w:rsidRDefault="00C83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29F06" w14:textId="15BA7FF6" w:rsidR="002D0904" w:rsidRPr="000944FD" w:rsidRDefault="000944FD" w:rsidP="001A0965">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rPr>
                      <w:fldChar w:fldCharType="begin"/>
                    </w:r>
                    <w:r w:rsidRP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Pr>
                        <w:color w:val="0971B7"/>
                        <w:sz w:val="16"/>
                        <w:szCs w:val="16"/>
                      </w:rPr>
                      <w:t xml:space="preserve"> von </w:t>
                    </w:r>
                    <w:r w:rsidR="008E3B78">
                      <w:fldChar w:fldCharType="begin"/>
                    </w:r>
                    <w:r w:rsidR="008E3B78">
                      <w:instrText>NUMPAGES  \* Arabic  \* MERGEFORMAT</w:instrText>
                    </w:r>
                    <w:r w:rsidR="008E3B78">
                      <w:fldChar w:fldCharType="separate"/>
                    </w:r>
                    <w:r w:rsidRPr="00851F4C" w:rsidR="00851F4C">
                      <w:rPr>
                        <w:bCs/>
                        <w:noProof/>
                        <w:color w:val="0971B7"/>
                        <w:sz w:val="16"/>
                        <w:szCs w:val="16"/>
                      </w:rPr>
                      <w:t>2</w:t>
                    </w:r>
                    <w:r w:rsidR="008E3B78">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9F0A5" w14:textId="77777777" w:rsidR="00C83535" w:rsidRDefault="00C83535" w:rsidP="00AE78E4">
      <w:pPr>
        <w:spacing w:after="0" w:line="240" w:lineRule="auto"/>
      </w:pPr>
      <w:r>
        <w:separator/>
      </w:r>
    </w:p>
  </w:footnote>
  <w:footnote w:type="continuationSeparator" w:id="0">
    <w:p w14:paraId="3CC2C29B" w14:textId="77777777" w:rsidR="00C83535" w:rsidRDefault="00C83535" w:rsidP="00AE78E4">
      <w:pPr>
        <w:spacing w:after="0" w:line="240" w:lineRule="auto"/>
      </w:pPr>
      <w:r>
        <w:continuationSeparator/>
      </w:r>
    </w:p>
  </w:footnote>
  <w:footnote w:type="continuationNotice" w:id="1">
    <w:p w14:paraId="0DA640DA" w14:textId="77777777" w:rsidR="00C83535" w:rsidRDefault="00C83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1347F4FC" w:rsidR="00AE78E4" w:rsidRPr="009F6532" w:rsidRDefault="001E245E" w:rsidP="001A0965">
    <w:pPr>
      <w:pStyle w:val="Header"/>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5212"/>
    <w:rsid w:val="00017F46"/>
    <w:rsid w:val="00025DED"/>
    <w:rsid w:val="0003259C"/>
    <w:rsid w:val="00035FFF"/>
    <w:rsid w:val="000371E5"/>
    <w:rsid w:val="0004014A"/>
    <w:rsid w:val="00054049"/>
    <w:rsid w:val="00054DE0"/>
    <w:rsid w:val="00086338"/>
    <w:rsid w:val="000928E5"/>
    <w:rsid w:val="000944FD"/>
    <w:rsid w:val="000B62EF"/>
    <w:rsid w:val="000C6948"/>
    <w:rsid w:val="000C71F9"/>
    <w:rsid w:val="00113E8F"/>
    <w:rsid w:val="00137966"/>
    <w:rsid w:val="001417A9"/>
    <w:rsid w:val="0014667F"/>
    <w:rsid w:val="00150D45"/>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E5A3D"/>
    <w:rsid w:val="001F3857"/>
    <w:rsid w:val="00202386"/>
    <w:rsid w:val="002150B5"/>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75E2"/>
    <w:rsid w:val="002B310C"/>
    <w:rsid w:val="002B76D0"/>
    <w:rsid w:val="002C64E1"/>
    <w:rsid w:val="002C7249"/>
    <w:rsid w:val="002D0904"/>
    <w:rsid w:val="002D2A7E"/>
    <w:rsid w:val="002E51EA"/>
    <w:rsid w:val="002E7946"/>
    <w:rsid w:val="002E7A69"/>
    <w:rsid w:val="002F397F"/>
    <w:rsid w:val="002F5AE4"/>
    <w:rsid w:val="002F6662"/>
    <w:rsid w:val="002F7680"/>
    <w:rsid w:val="00312572"/>
    <w:rsid w:val="003172FA"/>
    <w:rsid w:val="00320FE3"/>
    <w:rsid w:val="0032393F"/>
    <w:rsid w:val="00332F4F"/>
    <w:rsid w:val="003424AA"/>
    <w:rsid w:val="0036362A"/>
    <w:rsid w:val="003662A9"/>
    <w:rsid w:val="00370BC2"/>
    <w:rsid w:val="0037303E"/>
    <w:rsid w:val="00377865"/>
    <w:rsid w:val="003824EA"/>
    <w:rsid w:val="0039042C"/>
    <w:rsid w:val="003909FB"/>
    <w:rsid w:val="003A1EF1"/>
    <w:rsid w:val="003B237E"/>
    <w:rsid w:val="003B4609"/>
    <w:rsid w:val="003C0EF8"/>
    <w:rsid w:val="003C6BB1"/>
    <w:rsid w:val="003D02BE"/>
    <w:rsid w:val="003E700E"/>
    <w:rsid w:val="003F1AAC"/>
    <w:rsid w:val="003F6267"/>
    <w:rsid w:val="003F63B3"/>
    <w:rsid w:val="00401889"/>
    <w:rsid w:val="00417300"/>
    <w:rsid w:val="00426A04"/>
    <w:rsid w:val="00436C1B"/>
    <w:rsid w:val="004610D8"/>
    <w:rsid w:val="00473615"/>
    <w:rsid w:val="00473883"/>
    <w:rsid w:val="00474918"/>
    <w:rsid w:val="00475C54"/>
    <w:rsid w:val="0048625B"/>
    <w:rsid w:val="004954AD"/>
    <w:rsid w:val="00497B37"/>
    <w:rsid w:val="004A0F96"/>
    <w:rsid w:val="004A2B2D"/>
    <w:rsid w:val="004B12B9"/>
    <w:rsid w:val="004B32B0"/>
    <w:rsid w:val="004B3DD1"/>
    <w:rsid w:val="004B6DE6"/>
    <w:rsid w:val="004C5582"/>
    <w:rsid w:val="004C6AD0"/>
    <w:rsid w:val="004E1467"/>
    <w:rsid w:val="004F35A7"/>
    <w:rsid w:val="005012F4"/>
    <w:rsid w:val="0050203A"/>
    <w:rsid w:val="00504F1D"/>
    <w:rsid w:val="00515CF1"/>
    <w:rsid w:val="00520CA8"/>
    <w:rsid w:val="005240B0"/>
    <w:rsid w:val="005248CC"/>
    <w:rsid w:val="0052668B"/>
    <w:rsid w:val="0053512B"/>
    <w:rsid w:val="00536239"/>
    <w:rsid w:val="0054661F"/>
    <w:rsid w:val="005529B3"/>
    <w:rsid w:val="005546AA"/>
    <w:rsid w:val="0056386B"/>
    <w:rsid w:val="005768AA"/>
    <w:rsid w:val="00576A09"/>
    <w:rsid w:val="005834CF"/>
    <w:rsid w:val="00592440"/>
    <w:rsid w:val="00595739"/>
    <w:rsid w:val="005D2334"/>
    <w:rsid w:val="005D2817"/>
    <w:rsid w:val="005E2014"/>
    <w:rsid w:val="006369DD"/>
    <w:rsid w:val="00671A6F"/>
    <w:rsid w:val="00682BD1"/>
    <w:rsid w:val="0069112E"/>
    <w:rsid w:val="00691378"/>
    <w:rsid w:val="006B0E2C"/>
    <w:rsid w:val="006B7543"/>
    <w:rsid w:val="006C35E2"/>
    <w:rsid w:val="006F1B77"/>
    <w:rsid w:val="00705344"/>
    <w:rsid w:val="007059E0"/>
    <w:rsid w:val="007137AB"/>
    <w:rsid w:val="0071558E"/>
    <w:rsid w:val="0071627E"/>
    <w:rsid w:val="00717DE0"/>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800482"/>
    <w:rsid w:val="008103CB"/>
    <w:rsid w:val="00811A60"/>
    <w:rsid w:val="0082543A"/>
    <w:rsid w:val="008269B4"/>
    <w:rsid w:val="008332EE"/>
    <w:rsid w:val="00842703"/>
    <w:rsid w:val="00846EF3"/>
    <w:rsid w:val="00851F4C"/>
    <w:rsid w:val="0085284F"/>
    <w:rsid w:val="00863593"/>
    <w:rsid w:val="008838EC"/>
    <w:rsid w:val="00897216"/>
    <w:rsid w:val="008A116F"/>
    <w:rsid w:val="008A41D6"/>
    <w:rsid w:val="008A6400"/>
    <w:rsid w:val="008B421F"/>
    <w:rsid w:val="008B735F"/>
    <w:rsid w:val="008B7AF6"/>
    <w:rsid w:val="008B7FA8"/>
    <w:rsid w:val="008D4615"/>
    <w:rsid w:val="008D7A9C"/>
    <w:rsid w:val="008E251B"/>
    <w:rsid w:val="008E3B78"/>
    <w:rsid w:val="008E51D6"/>
    <w:rsid w:val="008F514A"/>
    <w:rsid w:val="008F722E"/>
    <w:rsid w:val="009004C8"/>
    <w:rsid w:val="009039AA"/>
    <w:rsid w:val="009071ED"/>
    <w:rsid w:val="00910A12"/>
    <w:rsid w:val="009138CA"/>
    <w:rsid w:val="0092229F"/>
    <w:rsid w:val="009248EA"/>
    <w:rsid w:val="00924A44"/>
    <w:rsid w:val="00924DE7"/>
    <w:rsid w:val="009260C6"/>
    <w:rsid w:val="00927915"/>
    <w:rsid w:val="00940AEE"/>
    <w:rsid w:val="00944B0D"/>
    <w:rsid w:val="00945BD0"/>
    <w:rsid w:val="00971D89"/>
    <w:rsid w:val="009A527F"/>
    <w:rsid w:val="009C434C"/>
    <w:rsid w:val="009D5F26"/>
    <w:rsid w:val="009E2573"/>
    <w:rsid w:val="009F3E70"/>
    <w:rsid w:val="009F6532"/>
    <w:rsid w:val="00A055C7"/>
    <w:rsid w:val="00A0690A"/>
    <w:rsid w:val="00A1262D"/>
    <w:rsid w:val="00A12F98"/>
    <w:rsid w:val="00A170CF"/>
    <w:rsid w:val="00A22CDF"/>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C46E7"/>
    <w:rsid w:val="00AE78E4"/>
    <w:rsid w:val="00B22998"/>
    <w:rsid w:val="00B25E92"/>
    <w:rsid w:val="00B31303"/>
    <w:rsid w:val="00B56D88"/>
    <w:rsid w:val="00B60081"/>
    <w:rsid w:val="00B722E6"/>
    <w:rsid w:val="00B877AC"/>
    <w:rsid w:val="00B91B2B"/>
    <w:rsid w:val="00BA1CC6"/>
    <w:rsid w:val="00BA2B45"/>
    <w:rsid w:val="00BA6AD9"/>
    <w:rsid w:val="00BB5FB5"/>
    <w:rsid w:val="00BC3CCE"/>
    <w:rsid w:val="00BC49AA"/>
    <w:rsid w:val="00BC7E72"/>
    <w:rsid w:val="00BD4000"/>
    <w:rsid w:val="00BE057C"/>
    <w:rsid w:val="00BE073B"/>
    <w:rsid w:val="00BF688A"/>
    <w:rsid w:val="00C122D5"/>
    <w:rsid w:val="00C40045"/>
    <w:rsid w:val="00C443F4"/>
    <w:rsid w:val="00C44DDA"/>
    <w:rsid w:val="00C45A18"/>
    <w:rsid w:val="00C63E4C"/>
    <w:rsid w:val="00C64008"/>
    <w:rsid w:val="00C66C87"/>
    <w:rsid w:val="00C67E19"/>
    <w:rsid w:val="00C74C0E"/>
    <w:rsid w:val="00C75C44"/>
    <w:rsid w:val="00C83535"/>
    <w:rsid w:val="00C84747"/>
    <w:rsid w:val="00C867F7"/>
    <w:rsid w:val="00C96478"/>
    <w:rsid w:val="00CC27C4"/>
    <w:rsid w:val="00CC700D"/>
    <w:rsid w:val="00CD2992"/>
    <w:rsid w:val="00CE5E8B"/>
    <w:rsid w:val="00CF1072"/>
    <w:rsid w:val="00CF77BF"/>
    <w:rsid w:val="00D013A4"/>
    <w:rsid w:val="00D040AD"/>
    <w:rsid w:val="00D17B51"/>
    <w:rsid w:val="00D17C43"/>
    <w:rsid w:val="00D21EE9"/>
    <w:rsid w:val="00D2730D"/>
    <w:rsid w:val="00D279A5"/>
    <w:rsid w:val="00D34006"/>
    <w:rsid w:val="00D3593D"/>
    <w:rsid w:val="00D43DAF"/>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A298B"/>
    <w:rsid w:val="00DA3DE7"/>
    <w:rsid w:val="00DA4B8F"/>
    <w:rsid w:val="00DC162F"/>
    <w:rsid w:val="00DC25C2"/>
    <w:rsid w:val="00DC4FE8"/>
    <w:rsid w:val="00DC6508"/>
    <w:rsid w:val="00DD3D1C"/>
    <w:rsid w:val="00DE1DCF"/>
    <w:rsid w:val="00DE27C9"/>
    <w:rsid w:val="00DF5878"/>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49F0"/>
    <w:rsid w:val="00EC5ECD"/>
    <w:rsid w:val="00ED4FE7"/>
    <w:rsid w:val="00F04C31"/>
    <w:rsid w:val="00F05EA4"/>
    <w:rsid w:val="00F1572B"/>
    <w:rsid w:val="00F3742E"/>
    <w:rsid w:val="00F60B9A"/>
    <w:rsid w:val="00F63FEA"/>
    <w:rsid w:val="00F6765B"/>
    <w:rsid w:val="00F72981"/>
    <w:rsid w:val="00F75CA4"/>
    <w:rsid w:val="00FA306B"/>
    <w:rsid w:val="00FB3497"/>
    <w:rsid w:val="00FB59B4"/>
    <w:rsid w:val="00FC199F"/>
    <w:rsid w:val="00FC6EB1"/>
    <w:rsid w:val="00FD0042"/>
    <w:rsid w:val="00FD41AC"/>
    <w:rsid w:val="00FD5A97"/>
    <w:rsid w:val="00FD7CBB"/>
    <w:rsid w:val="00FF0798"/>
    <w:rsid w:val="00FF6538"/>
    <w:rsid w:val="04064243"/>
    <w:rsid w:val="07C805AE"/>
    <w:rsid w:val="15BB30EC"/>
    <w:rsid w:val="17A87C12"/>
    <w:rsid w:val="1C38EF7F"/>
    <w:rsid w:val="2068BF36"/>
    <w:rsid w:val="23E5B541"/>
    <w:rsid w:val="2F6136EE"/>
    <w:rsid w:val="316B9056"/>
    <w:rsid w:val="317AB908"/>
    <w:rsid w:val="35BB2A07"/>
    <w:rsid w:val="39226DBF"/>
    <w:rsid w:val="475CDF7A"/>
    <w:rsid w:val="5C4C0B31"/>
    <w:rsid w:val="61DDB593"/>
    <w:rsid w:val="6C433DFE"/>
    <w:rsid w:val="6C830C8C"/>
    <w:rsid w:val="7022E7A3"/>
    <w:rsid w:val="70451487"/>
    <w:rsid w:val="70B817A4"/>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E07ED55A-DB8E-4E4F-A449-C04A4476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0D"/>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2F6662"/>
  </w:style>
  <w:style w:type="character" w:customStyle="1" w:styleId="eop">
    <w:name w:val="eop"/>
    <w:basedOn w:val="DefaultParagraphFon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4/02/Tarkeshwar-Rao-Quantron-AG-1-scaled.jpg"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antron.net/wp-content/uploads/2024/01/Andreas_Haller_Quantron_AG-scaled-2.jpg" TargetMode="External"/><Relationship Id="rId20" Type="http://schemas.openxmlformats.org/officeDocument/2006/relationships/hyperlink" Target="https://www.youtube.com/channel/UCDQ-CKkS8XMHcJ9Ze-6UV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4/02/Tarkeshwar-Rao-Quantron-AG-2.jpg" TargetMode="External"/><Relationship Id="rId22" Type="http://schemas.openxmlformats.org/officeDocument/2006/relationships/hyperlink" Target="mailto:j.zwilling@quantron.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infopath/2007/PartnerControls"/>
    <ds:schemaRef ds:uri="http://schemas.microsoft.com/office/2006/documentManagement/types"/>
    <ds:schemaRef ds:uri="http://purl.org/dc/dcmitype/"/>
    <ds:schemaRef ds:uri="http://www.w3.org/XML/1998/namespace"/>
    <ds:schemaRef ds:uri="50f3b2e0-c81a-4c27-94c0-8c5d114044ca"/>
    <ds:schemaRef ds:uri="http://schemas.openxmlformats.org/package/2006/metadata/core-properties"/>
    <ds:schemaRef ds:uri="http://purl.org/dc/elements/1.1/"/>
    <ds:schemaRef ds:uri="160d7d4e-ecad-4bbe-9482-5844bc845bd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9DB7C35-E686-4FA8-B8A3-D847D6D63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5146</Characters>
  <Application>Microsoft Office Word</Application>
  <DocSecurity>4</DocSecurity>
  <Lines>42</Lines>
  <Paragraphs>12</Paragraphs>
  <ScaleCrop>false</ScaleCrop>
  <Company/>
  <LinksUpToDate>false</LinksUpToDate>
  <CharactersWithSpaces>6036</CharactersWithSpaces>
  <SharedDoc>false</SharedDoc>
  <HLinks>
    <vt:vector size="42" baseType="variant">
      <vt:variant>
        <vt:i4>4456546</vt:i4>
      </vt:variant>
      <vt:variant>
        <vt:i4>18</vt:i4>
      </vt:variant>
      <vt:variant>
        <vt:i4>0</vt:i4>
      </vt:variant>
      <vt:variant>
        <vt:i4>5</vt:i4>
      </vt:variant>
      <vt:variant>
        <vt:lpwstr>mailto:press@quantron.net</vt:lpwstr>
      </vt:variant>
      <vt:variant>
        <vt:lpwstr/>
      </vt:variant>
      <vt:variant>
        <vt:i4>4456497</vt:i4>
      </vt:variant>
      <vt:variant>
        <vt:i4>15</vt:i4>
      </vt:variant>
      <vt:variant>
        <vt:i4>0</vt:i4>
      </vt:variant>
      <vt:variant>
        <vt:i4>5</vt:i4>
      </vt:variant>
      <vt:variant>
        <vt:lpwstr>mailto:j.zwilling@quantron.net</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Pitton | Quantron AG</dc:creator>
  <cp:keywords/>
  <cp:lastModifiedBy>Vittoria Pitton | Quantron AG</cp:lastModifiedBy>
  <cp:revision>66</cp:revision>
  <dcterms:created xsi:type="dcterms:W3CDTF">2022-09-14T18:52:00Z</dcterms:created>
  <dcterms:modified xsi:type="dcterms:W3CDTF">2024-02-29T22:40:00Z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