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5B7B968" w:rsidR="007F3AB0" w:rsidRPr="000B683C" w:rsidRDefault="002D0904" w:rsidP="002975E2">
      <w:pPr>
        <w:tabs>
          <w:tab w:val="right" w:pos="9356"/>
        </w:tabs>
        <w:spacing w:after="0" w:line="360" w:lineRule="auto"/>
        <w:rPr>
          <w:rFonts w:cs="Arial"/>
          <w:sz w:val="20"/>
          <w:lang w:val="en-US"/>
        </w:rPr>
      </w:pPr>
      <w:r w:rsidRPr="000B683C">
        <w:rPr>
          <w:rFonts w:cs="Arial"/>
          <w:lang w:val="en-US"/>
        </w:rPr>
        <w:t>PRESS</w:t>
      </w:r>
      <w:r w:rsidR="00845F52" w:rsidRPr="000B683C">
        <w:rPr>
          <w:rFonts w:cs="Arial"/>
          <w:lang w:val="en-US"/>
        </w:rPr>
        <w:t xml:space="preserve"> RELEASE</w:t>
      </w:r>
      <w:r w:rsidRPr="000B683C">
        <w:rPr>
          <w:rFonts w:cs="Arial"/>
          <w:lang w:val="en-US"/>
        </w:rPr>
        <w:tab/>
      </w:r>
      <w:r w:rsidR="00456130" w:rsidRPr="00E151F6">
        <w:rPr>
          <w:rFonts w:cs="Arial"/>
          <w:sz w:val="18"/>
          <w:lang w:val="en-US"/>
        </w:rPr>
        <w:t xml:space="preserve">February </w:t>
      </w:r>
      <w:r w:rsidR="00BE6390" w:rsidRPr="00E151F6">
        <w:rPr>
          <w:rFonts w:cs="Arial"/>
          <w:sz w:val="18"/>
          <w:lang w:val="en-US"/>
        </w:rPr>
        <w:t>6</w:t>
      </w:r>
      <w:r w:rsidR="00BE6390" w:rsidRPr="00E151F6">
        <w:rPr>
          <w:rFonts w:cs="Arial"/>
          <w:sz w:val="18"/>
          <w:vertAlign w:val="superscript"/>
          <w:lang w:val="en-US"/>
        </w:rPr>
        <w:t>th</w:t>
      </w:r>
      <w:r w:rsidR="00456130" w:rsidRPr="00E151F6">
        <w:rPr>
          <w:rFonts w:cs="Arial"/>
          <w:sz w:val="18"/>
          <w:lang w:val="en-US"/>
        </w:rPr>
        <w:t>, 2024</w:t>
      </w:r>
      <w:r w:rsidR="00FC3EBE" w:rsidRPr="000B683C">
        <w:rPr>
          <w:rFonts w:cs="Arial"/>
          <w:sz w:val="18"/>
          <w:lang w:val="en-US"/>
        </w:rPr>
        <w:t xml:space="preserve">  </w:t>
      </w:r>
    </w:p>
    <w:p w14:paraId="40D1A110" w14:textId="7F36C8D9" w:rsidR="00456130" w:rsidRPr="00456130" w:rsidRDefault="00EE752F" w:rsidP="00456130">
      <w:pPr>
        <w:spacing w:before="340" w:after="340" w:line="240" w:lineRule="auto"/>
        <w:rPr>
          <w:rFonts w:cs="Arial"/>
          <w:b/>
          <w:bCs/>
          <w:sz w:val="28"/>
          <w:szCs w:val="28"/>
          <w:lang w:val="en-US"/>
        </w:rPr>
      </w:pPr>
      <w:r w:rsidRPr="00EE752F">
        <w:rPr>
          <w:rFonts w:cs="Arial"/>
          <w:b/>
          <w:bCs/>
          <w:sz w:val="28"/>
          <w:szCs w:val="28"/>
          <w:lang w:val="en-US"/>
        </w:rPr>
        <w:t xml:space="preserve">Emission-free mobility through organic waste: QUANTRON expands the Clean Transportation Alliance with Bavarian tech company </w:t>
      </w:r>
      <w:proofErr w:type="spellStart"/>
      <w:r w:rsidRPr="00EE752F">
        <w:rPr>
          <w:rFonts w:cs="Arial"/>
          <w:b/>
          <w:bCs/>
          <w:sz w:val="28"/>
          <w:szCs w:val="28"/>
          <w:lang w:val="en-US"/>
        </w:rPr>
        <w:t>blueFLUX</w:t>
      </w:r>
      <w:proofErr w:type="spellEnd"/>
      <w:r w:rsidRPr="00EE752F">
        <w:rPr>
          <w:rFonts w:cs="Arial"/>
          <w:b/>
          <w:bCs/>
          <w:sz w:val="28"/>
          <w:szCs w:val="28"/>
          <w:lang w:val="en-US"/>
        </w:rPr>
        <w:t xml:space="preserve"> </w:t>
      </w:r>
      <w:proofErr w:type="gramStart"/>
      <w:r w:rsidRPr="00EE752F">
        <w:rPr>
          <w:rFonts w:cs="Arial"/>
          <w:b/>
          <w:bCs/>
          <w:sz w:val="28"/>
          <w:szCs w:val="28"/>
          <w:lang w:val="en-US"/>
        </w:rPr>
        <w:t>Energy</w:t>
      </w:r>
      <w:proofErr w:type="gramEnd"/>
    </w:p>
    <w:p w14:paraId="451CB60F" w14:textId="4CD79926" w:rsidR="00456130" w:rsidRPr="00456130" w:rsidRDefault="00456130" w:rsidP="00456130">
      <w:pPr>
        <w:pStyle w:val="Listenabsatz"/>
        <w:numPr>
          <w:ilvl w:val="0"/>
          <w:numId w:val="2"/>
        </w:numPr>
        <w:spacing w:after="0"/>
        <w:rPr>
          <w:lang w:val="en-US"/>
        </w:rPr>
      </w:pPr>
      <w:r w:rsidRPr="00456130">
        <w:rPr>
          <w:lang w:val="en-US"/>
        </w:rPr>
        <w:t xml:space="preserve">With </w:t>
      </w:r>
      <w:proofErr w:type="spellStart"/>
      <w:r w:rsidRPr="00456130">
        <w:rPr>
          <w:lang w:val="en-US"/>
        </w:rPr>
        <w:t>blueFLUX</w:t>
      </w:r>
      <w:proofErr w:type="spellEnd"/>
      <w:r w:rsidRPr="00456130">
        <w:rPr>
          <w:lang w:val="en-US"/>
        </w:rPr>
        <w:t xml:space="preserve"> Energy, the Clean Transportation Alliance (CTA) founded by QUANTRON is being expanded to include </w:t>
      </w:r>
      <w:r w:rsidR="007249ED">
        <w:rPr>
          <w:lang w:val="en-US"/>
        </w:rPr>
        <w:t>an additional</w:t>
      </w:r>
      <w:r w:rsidRPr="00456130">
        <w:rPr>
          <w:lang w:val="en-US"/>
        </w:rPr>
        <w:t xml:space="preserve"> waste-to-hydrogen </w:t>
      </w:r>
      <w:proofErr w:type="gramStart"/>
      <w:r w:rsidRPr="00456130">
        <w:rPr>
          <w:lang w:val="en-US"/>
        </w:rPr>
        <w:t>company</w:t>
      </w:r>
      <w:proofErr w:type="gramEnd"/>
    </w:p>
    <w:p w14:paraId="79812FB8" w14:textId="5A126676" w:rsidR="00456130" w:rsidRPr="00456130" w:rsidRDefault="00456130" w:rsidP="00456130">
      <w:pPr>
        <w:pStyle w:val="Listenabsatz"/>
        <w:numPr>
          <w:ilvl w:val="0"/>
          <w:numId w:val="2"/>
        </w:numPr>
        <w:spacing w:after="0"/>
        <w:rPr>
          <w:lang w:val="en-US"/>
        </w:rPr>
      </w:pPr>
      <w:r w:rsidRPr="00456130">
        <w:rPr>
          <w:lang w:val="en-US"/>
        </w:rPr>
        <w:t xml:space="preserve">CTA aims to accelerate the transformation of today's diesel fleets in the transportation industry to emission-free </w:t>
      </w:r>
      <w:proofErr w:type="gramStart"/>
      <w:r w:rsidRPr="00456130">
        <w:rPr>
          <w:lang w:val="en-US"/>
        </w:rPr>
        <w:t>solutions</w:t>
      </w:r>
      <w:proofErr w:type="gramEnd"/>
    </w:p>
    <w:p w14:paraId="6C10909D" w14:textId="2170CCC2" w:rsidR="00456130" w:rsidRPr="00456130" w:rsidRDefault="00456130" w:rsidP="00456130">
      <w:pPr>
        <w:pStyle w:val="Listenabsatz"/>
        <w:numPr>
          <w:ilvl w:val="0"/>
          <w:numId w:val="2"/>
        </w:numPr>
        <w:spacing w:after="0"/>
        <w:rPr>
          <w:lang w:val="en-US"/>
        </w:rPr>
      </w:pPr>
      <w:proofErr w:type="spellStart"/>
      <w:r w:rsidRPr="00456130">
        <w:rPr>
          <w:lang w:val="en-US"/>
        </w:rPr>
        <w:t>blue</w:t>
      </w:r>
      <w:r w:rsidR="005809B1">
        <w:rPr>
          <w:lang w:val="en-US"/>
        </w:rPr>
        <w:t>FLUX</w:t>
      </w:r>
      <w:proofErr w:type="spellEnd"/>
      <w:r w:rsidRPr="00456130">
        <w:rPr>
          <w:lang w:val="en-US"/>
        </w:rPr>
        <w:t xml:space="preserve"> Energy AG converts decentralized organic residues into sustainable energy sources such as green </w:t>
      </w:r>
      <w:proofErr w:type="gramStart"/>
      <w:r w:rsidRPr="00456130">
        <w:rPr>
          <w:lang w:val="en-US"/>
        </w:rPr>
        <w:t>hydrogen</w:t>
      </w:r>
      <w:proofErr w:type="gramEnd"/>
    </w:p>
    <w:p w14:paraId="5B574265" w14:textId="111BADDA" w:rsidR="002975FA" w:rsidRPr="00456130" w:rsidRDefault="00456130" w:rsidP="00456130">
      <w:pPr>
        <w:pStyle w:val="Listenabsatz"/>
        <w:numPr>
          <w:ilvl w:val="0"/>
          <w:numId w:val="2"/>
        </w:numPr>
        <w:spacing w:after="0"/>
        <w:rPr>
          <w:rFonts w:cs="Arial"/>
          <w:lang w:val="en-US"/>
        </w:rPr>
      </w:pPr>
      <w:r w:rsidRPr="00456130">
        <w:rPr>
          <w:lang w:val="en-US"/>
        </w:rPr>
        <w:t xml:space="preserve">QUANTRON combines the supply of green energy with the </w:t>
      </w:r>
      <w:r w:rsidR="009051DA">
        <w:rPr>
          <w:lang w:val="en-US"/>
        </w:rPr>
        <w:t>consumer</w:t>
      </w:r>
      <w:r w:rsidRPr="00456130">
        <w:rPr>
          <w:lang w:val="en-US"/>
        </w:rPr>
        <w:t xml:space="preserve"> in the form of a climate-friendly commercial vehicle and offers this to the customer as an innovative Quantron-as-a-Service </w:t>
      </w:r>
      <w:proofErr w:type="gramStart"/>
      <w:r w:rsidRPr="00456130">
        <w:rPr>
          <w:lang w:val="en-US"/>
        </w:rPr>
        <w:t>model</w:t>
      </w:r>
      <w:proofErr w:type="gramEnd"/>
    </w:p>
    <w:p w14:paraId="473B53CE" w14:textId="77777777" w:rsidR="00456130" w:rsidRPr="00456130" w:rsidRDefault="00456130" w:rsidP="00456130">
      <w:pPr>
        <w:spacing w:after="0"/>
        <w:rPr>
          <w:rFonts w:cs="Arial"/>
          <w:lang w:val="en-US"/>
        </w:rPr>
      </w:pPr>
    </w:p>
    <w:p w14:paraId="19B83417" w14:textId="4FE583AE" w:rsidR="001F3912" w:rsidRPr="001F3912" w:rsidRDefault="00000000" w:rsidP="001F3912">
      <w:pPr>
        <w:pStyle w:val="01Flietext"/>
        <w:rPr>
          <w:rFonts w:ascii="Arial" w:hAnsi="Arial" w:cs="Arial"/>
          <w:sz w:val="22"/>
          <w:szCs w:val="22"/>
          <w:lang w:val="en-US"/>
        </w:rPr>
      </w:pPr>
      <w:hyperlink r:id="rId11" w:history="1">
        <w:r w:rsidR="001F3912" w:rsidRPr="001F3912">
          <w:rPr>
            <w:rStyle w:val="Hyperlink"/>
            <w:rFonts w:ascii="Arial" w:hAnsi="Arial" w:cs="Arial"/>
            <w:sz w:val="22"/>
            <w:szCs w:val="22"/>
            <w:lang w:val="en-US"/>
          </w:rPr>
          <w:t>Quantron AG</w:t>
        </w:r>
      </w:hyperlink>
      <w:r w:rsidR="001F3912" w:rsidRPr="001F3912">
        <w:rPr>
          <w:rFonts w:ascii="Arial" w:hAnsi="Arial" w:cs="Arial"/>
          <w:sz w:val="22"/>
          <w:szCs w:val="22"/>
          <w:lang w:val="en-US"/>
        </w:rPr>
        <w:t xml:space="preserve">, specialist in sustainable passenger and freight transportation, is expanding its Clean Transportation Alliance (CTA) to include </w:t>
      </w:r>
      <w:proofErr w:type="spellStart"/>
      <w:r w:rsidR="001F3912" w:rsidRPr="001F3912">
        <w:rPr>
          <w:rFonts w:ascii="Arial" w:hAnsi="Arial" w:cs="Arial"/>
          <w:sz w:val="22"/>
          <w:szCs w:val="22"/>
          <w:lang w:val="en-US"/>
        </w:rPr>
        <w:t>blueFLUX</w:t>
      </w:r>
      <w:proofErr w:type="spellEnd"/>
      <w:r w:rsidR="001F3912" w:rsidRPr="001F3912">
        <w:rPr>
          <w:rFonts w:ascii="Arial" w:hAnsi="Arial" w:cs="Arial"/>
          <w:sz w:val="22"/>
          <w:szCs w:val="22"/>
          <w:lang w:val="en-US"/>
        </w:rPr>
        <w:t xml:space="preserve"> Energy AG, a German company that develops waste-to-hydrogen technology. The CTA was created by QUANTRON to enable the innovative Quantron-as-a-Service model, where the customer receives everything from a single source </w:t>
      </w:r>
      <w:r w:rsidR="00D731BB">
        <w:rPr>
          <w:rFonts w:ascii="Arial" w:hAnsi="Arial" w:cs="Arial"/>
          <w:sz w:val="22"/>
          <w:szCs w:val="22"/>
          <w:lang w:val="en-US"/>
        </w:rPr>
        <w:t>–</w:t>
      </w:r>
      <w:r w:rsidR="001F3912" w:rsidRPr="001F3912">
        <w:rPr>
          <w:rFonts w:ascii="Arial" w:hAnsi="Arial" w:cs="Arial"/>
          <w:sz w:val="22"/>
          <w:szCs w:val="22"/>
          <w:lang w:val="en-US"/>
        </w:rPr>
        <w:t xml:space="preserve"> green energy, the necessary infrastructure, as well as zero-emission vehicles and insurance solutions. With this offer, QUANTRON facilitates the technology transition to climate-friendly vehicles that require either green electricity or green hydrogen as an energy source.</w:t>
      </w:r>
    </w:p>
    <w:p w14:paraId="4AB3088F" w14:textId="6269FEA6" w:rsidR="001F3912" w:rsidRPr="001F3912" w:rsidRDefault="001F3912" w:rsidP="001F3912">
      <w:pPr>
        <w:pStyle w:val="01Flietext"/>
        <w:rPr>
          <w:rFonts w:ascii="Arial" w:hAnsi="Arial" w:cs="Arial"/>
          <w:sz w:val="22"/>
          <w:szCs w:val="22"/>
          <w:lang w:val="en-US"/>
        </w:rPr>
      </w:pPr>
      <w:proofErr w:type="spellStart"/>
      <w:r w:rsidRPr="001F3912">
        <w:rPr>
          <w:rFonts w:ascii="Arial" w:hAnsi="Arial" w:cs="Arial"/>
          <w:sz w:val="22"/>
          <w:szCs w:val="22"/>
          <w:lang w:val="en-US"/>
        </w:rPr>
        <w:t>blueF</w:t>
      </w:r>
      <w:r w:rsidR="005809B1">
        <w:rPr>
          <w:rFonts w:ascii="Arial" w:hAnsi="Arial" w:cs="Arial"/>
          <w:sz w:val="22"/>
          <w:szCs w:val="22"/>
          <w:lang w:val="en-US"/>
        </w:rPr>
        <w:t>LUX</w:t>
      </w:r>
      <w:proofErr w:type="spellEnd"/>
      <w:r w:rsidRPr="001F3912">
        <w:rPr>
          <w:rFonts w:ascii="Arial" w:hAnsi="Arial" w:cs="Arial"/>
          <w:sz w:val="22"/>
          <w:szCs w:val="22"/>
          <w:lang w:val="en-US"/>
        </w:rPr>
        <w:t xml:space="preserve"> Energy specializes in the conversion of organic residues into green hydrogen and other sustainable energy sources. The company's innovative technology efficiently processes organic residues from agriculture, </w:t>
      </w:r>
      <w:proofErr w:type="gramStart"/>
      <w:r w:rsidRPr="001F3912">
        <w:rPr>
          <w:rFonts w:ascii="Arial" w:hAnsi="Arial" w:cs="Arial"/>
          <w:sz w:val="22"/>
          <w:szCs w:val="22"/>
          <w:lang w:val="en-US"/>
        </w:rPr>
        <w:t>municipalities</w:t>
      </w:r>
      <w:proofErr w:type="gramEnd"/>
      <w:r w:rsidRPr="001F3912">
        <w:rPr>
          <w:rFonts w:ascii="Arial" w:hAnsi="Arial" w:cs="Arial"/>
          <w:sz w:val="22"/>
          <w:szCs w:val="22"/>
          <w:lang w:val="en-US"/>
        </w:rPr>
        <w:t xml:space="preserve"> and industry, which also solves the associated disposal problem of these material flows. Thanks to its modular design, production is decentralized </w:t>
      </w:r>
      <w:proofErr w:type="gramStart"/>
      <w:r w:rsidRPr="001F3912">
        <w:rPr>
          <w:rFonts w:ascii="Arial" w:hAnsi="Arial" w:cs="Arial"/>
          <w:sz w:val="22"/>
          <w:szCs w:val="22"/>
          <w:lang w:val="en-US"/>
        </w:rPr>
        <w:t>in order to</w:t>
      </w:r>
      <w:proofErr w:type="gramEnd"/>
      <w:r w:rsidRPr="001F3912">
        <w:rPr>
          <w:rFonts w:ascii="Arial" w:hAnsi="Arial" w:cs="Arial"/>
          <w:sz w:val="22"/>
          <w:szCs w:val="22"/>
          <w:lang w:val="en-US"/>
        </w:rPr>
        <w:t xml:space="preserve"> generate energy for the region from locally available materials such as municipal sewage sludge, organic waste, digestate, manure, slurry, tree and green cuttings.</w:t>
      </w:r>
    </w:p>
    <w:p w14:paraId="515C2440" w14:textId="77777777" w:rsidR="001F3912" w:rsidRPr="001F3912" w:rsidRDefault="001F3912" w:rsidP="001F3912">
      <w:pPr>
        <w:pStyle w:val="01Flietext"/>
        <w:rPr>
          <w:rFonts w:ascii="Arial" w:hAnsi="Arial" w:cs="Arial"/>
          <w:sz w:val="22"/>
          <w:szCs w:val="22"/>
          <w:lang w:val="en-US"/>
        </w:rPr>
      </w:pPr>
      <w:r w:rsidRPr="001F3912">
        <w:rPr>
          <w:rFonts w:ascii="Arial" w:hAnsi="Arial" w:cs="Arial"/>
          <w:sz w:val="22"/>
          <w:szCs w:val="22"/>
          <w:lang w:val="en-US"/>
        </w:rPr>
        <w:t xml:space="preserve">Quantron AG plans to purchase hydrogen produced by </w:t>
      </w:r>
      <w:proofErr w:type="spellStart"/>
      <w:r w:rsidRPr="001F3912">
        <w:rPr>
          <w:rFonts w:ascii="Arial" w:hAnsi="Arial" w:cs="Arial"/>
          <w:sz w:val="22"/>
          <w:szCs w:val="22"/>
          <w:lang w:val="en-US"/>
        </w:rPr>
        <w:t>blueFLUX</w:t>
      </w:r>
      <w:proofErr w:type="spellEnd"/>
      <w:r w:rsidRPr="001F3912">
        <w:rPr>
          <w:rFonts w:ascii="Arial" w:hAnsi="Arial" w:cs="Arial"/>
          <w:sz w:val="22"/>
          <w:szCs w:val="22"/>
          <w:lang w:val="en-US"/>
        </w:rPr>
        <w:t xml:space="preserve"> Energy and integrate it into its Quantron-as-a-Service ecosystem. QUANTRON is pursuing the development of a decentralized hydrogen infrastructure for the operation of emission-free commercial vehicles by its customers. </w:t>
      </w:r>
      <w:r w:rsidRPr="001F3912">
        <w:rPr>
          <w:rFonts w:ascii="Arial" w:hAnsi="Arial" w:cs="Arial"/>
          <w:sz w:val="22"/>
          <w:szCs w:val="22"/>
          <w:lang w:val="en-US"/>
        </w:rPr>
        <w:lastRenderedPageBreak/>
        <w:t xml:space="preserve">A </w:t>
      </w:r>
      <w:proofErr w:type="spellStart"/>
      <w:r w:rsidRPr="001F3912">
        <w:rPr>
          <w:rFonts w:ascii="Arial" w:hAnsi="Arial" w:cs="Arial"/>
          <w:sz w:val="22"/>
          <w:szCs w:val="22"/>
          <w:lang w:val="en-US"/>
        </w:rPr>
        <w:t>blueFLUX</w:t>
      </w:r>
      <w:proofErr w:type="spellEnd"/>
      <w:r w:rsidRPr="001F3912">
        <w:rPr>
          <w:rFonts w:ascii="Arial" w:hAnsi="Arial" w:cs="Arial"/>
          <w:sz w:val="22"/>
          <w:szCs w:val="22"/>
          <w:lang w:val="en-US"/>
        </w:rPr>
        <w:t xml:space="preserve"> Energy system can supply the hydrogen for a geographically nearby hydrogen refueling station and thus ensure supply in regions with no prospect of connection to the future pipeline system.</w:t>
      </w:r>
    </w:p>
    <w:p w14:paraId="56E77DF8" w14:textId="5DE83CB8" w:rsidR="001F3912" w:rsidRPr="001F3912" w:rsidRDefault="00B66233" w:rsidP="001F3912">
      <w:pPr>
        <w:pStyle w:val="01Flietext"/>
        <w:rPr>
          <w:rFonts w:ascii="Arial" w:hAnsi="Arial" w:cs="Arial"/>
          <w:sz w:val="22"/>
          <w:szCs w:val="22"/>
          <w:lang w:val="en-US"/>
        </w:rPr>
      </w:pPr>
      <w:r>
        <w:rPr>
          <w:rFonts w:ascii="Arial" w:hAnsi="Arial" w:cs="Arial"/>
          <w:sz w:val="22"/>
          <w:szCs w:val="22"/>
          <w:lang w:val="en-US"/>
        </w:rPr>
        <w:t>“</w:t>
      </w:r>
      <w:r w:rsidR="001F3912" w:rsidRPr="001F3912">
        <w:rPr>
          <w:rFonts w:ascii="Arial" w:hAnsi="Arial" w:cs="Arial"/>
          <w:sz w:val="22"/>
          <w:szCs w:val="22"/>
          <w:lang w:val="en-US"/>
        </w:rPr>
        <w:t xml:space="preserve">The partnership with </w:t>
      </w:r>
      <w:proofErr w:type="spellStart"/>
      <w:r w:rsidR="001F3912" w:rsidRPr="001F3912">
        <w:rPr>
          <w:rFonts w:ascii="Arial" w:hAnsi="Arial" w:cs="Arial"/>
          <w:sz w:val="22"/>
          <w:szCs w:val="22"/>
          <w:lang w:val="en-US"/>
        </w:rPr>
        <w:t>blueFLUX</w:t>
      </w:r>
      <w:proofErr w:type="spellEnd"/>
      <w:r w:rsidR="001F3912" w:rsidRPr="001F3912">
        <w:rPr>
          <w:rFonts w:ascii="Arial" w:hAnsi="Arial" w:cs="Arial"/>
          <w:sz w:val="22"/>
          <w:szCs w:val="22"/>
          <w:lang w:val="en-US"/>
        </w:rPr>
        <w:t xml:space="preserve"> Energy is an example of our approach to accelerate the ramp-up of the hydrogen economy by providing locally produced, green hydrogen in close proximity to our customers</w:t>
      </w:r>
      <w:r>
        <w:rPr>
          <w:rFonts w:ascii="Arial" w:hAnsi="Arial" w:cs="Arial"/>
          <w:sz w:val="22"/>
          <w:szCs w:val="22"/>
          <w:lang w:val="en-US"/>
        </w:rPr>
        <w:t>”,</w:t>
      </w:r>
      <w:r w:rsidR="001F3912" w:rsidRPr="001F3912">
        <w:rPr>
          <w:rFonts w:ascii="Arial" w:hAnsi="Arial" w:cs="Arial"/>
          <w:sz w:val="22"/>
          <w:szCs w:val="22"/>
          <w:lang w:val="en-US"/>
        </w:rPr>
        <w:t xml:space="preserve"> says Andreas Haller, </w:t>
      </w:r>
      <w:proofErr w:type="gramStart"/>
      <w:r w:rsidR="001F3912" w:rsidRPr="001F3912">
        <w:rPr>
          <w:rFonts w:ascii="Arial" w:hAnsi="Arial" w:cs="Arial"/>
          <w:sz w:val="22"/>
          <w:szCs w:val="22"/>
          <w:lang w:val="en-US"/>
        </w:rPr>
        <w:t>CEO</w:t>
      </w:r>
      <w:proofErr w:type="gramEnd"/>
      <w:r w:rsidR="001F3912" w:rsidRPr="001F3912">
        <w:rPr>
          <w:rFonts w:ascii="Arial" w:hAnsi="Arial" w:cs="Arial"/>
          <w:sz w:val="22"/>
          <w:szCs w:val="22"/>
          <w:lang w:val="en-US"/>
        </w:rPr>
        <w:t xml:space="preserve"> and founder of Quantron AG. </w:t>
      </w:r>
      <w:r>
        <w:rPr>
          <w:rFonts w:ascii="Arial" w:hAnsi="Arial" w:cs="Arial"/>
          <w:sz w:val="22"/>
          <w:szCs w:val="22"/>
          <w:lang w:val="en-US"/>
        </w:rPr>
        <w:t>“</w:t>
      </w:r>
      <w:r w:rsidR="001F3912" w:rsidRPr="001F3912">
        <w:rPr>
          <w:rFonts w:ascii="Arial" w:hAnsi="Arial" w:cs="Arial"/>
          <w:sz w:val="22"/>
          <w:szCs w:val="22"/>
          <w:lang w:val="en-US"/>
        </w:rPr>
        <w:t>The fact that the problem of disposal is being addressed at the same time as the production of hydrogen shows the innovative strength of Bavaria and Germany as locations. By working together with our partners in the Clean Transportation Alliance, we want to ensure the availability of green hydrogen and thus promote the acceptance of emission-free vehicles.</w:t>
      </w:r>
      <w:r>
        <w:rPr>
          <w:rFonts w:ascii="Arial" w:hAnsi="Arial" w:cs="Arial"/>
          <w:sz w:val="22"/>
          <w:szCs w:val="22"/>
          <w:lang w:val="en-US"/>
        </w:rPr>
        <w:t>”</w:t>
      </w:r>
    </w:p>
    <w:p w14:paraId="6F57AAE8" w14:textId="0100D0B8" w:rsidR="000A5DE2" w:rsidRDefault="001F3912" w:rsidP="001F3912">
      <w:pPr>
        <w:pStyle w:val="01Flietext"/>
        <w:rPr>
          <w:rFonts w:ascii="Arial" w:hAnsi="Arial" w:cs="Arial"/>
          <w:sz w:val="22"/>
          <w:szCs w:val="22"/>
          <w:lang w:val="en-US"/>
        </w:rPr>
      </w:pPr>
      <w:r w:rsidRPr="001F3912">
        <w:rPr>
          <w:rFonts w:ascii="Arial" w:hAnsi="Arial" w:cs="Arial"/>
          <w:sz w:val="22"/>
          <w:szCs w:val="22"/>
          <w:lang w:val="en-US"/>
        </w:rPr>
        <w:t xml:space="preserve">Dr. Ulrich Mach of </w:t>
      </w:r>
      <w:proofErr w:type="spellStart"/>
      <w:r w:rsidRPr="001F3912">
        <w:rPr>
          <w:rFonts w:ascii="Arial" w:hAnsi="Arial" w:cs="Arial"/>
          <w:sz w:val="22"/>
          <w:szCs w:val="22"/>
          <w:lang w:val="en-US"/>
        </w:rPr>
        <w:t>blueFLUX</w:t>
      </w:r>
      <w:proofErr w:type="spellEnd"/>
      <w:r w:rsidRPr="001F3912">
        <w:rPr>
          <w:rFonts w:ascii="Arial" w:hAnsi="Arial" w:cs="Arial"/>
          <w:sz w:val="22"/>
          <w:szCs w:val="22"/>
          <w:lang w:val="en-US"/>
        </w:rPr>
        <w:t xml:space="preserve"> Energy AG, explains: </w:t>
      </w:r>
      <w:r w:rsidR="006A0C3E">
        <w:rPr>
          <w:rFonts w:ascii="Arial" w:hAnsi="Arial" w:cs="Arial"/>
          <w:sz w:val="22"/>
          <w:szCs w:val="22"/>
          <w:lang w:val="en-US"/>
        </w:rPr>
        <w:t>“</w:t>
      </w:r>
      <w:r w:rsidR="000A5DE2" w:rsidRPr="000A5DE2">
        <w:rPr>
          <w:rFonts w:ascii="Arial" w:hAnsi="Arial" w:cs="Arial"/>
          <w:sz w:val="22"/>
          <w:szCs w:val="22"/>
          <w:lang w:val="en-US"/>
        </w:rPr>
        <w:t>Q</w:t>
      </w:r>
      <w:r w:rsidR="00501C32">
        <w:rPr>
          <w:rFonts w:ascii="Arial" w:hAnsi="Arial" w:cs="Arial"/>
          <w:sz w:val="22"/>
          <w:szCs w:val="22"/>
          <w:lang w:val="en-US"/>
        </w:rPr>
        <w:t>UANTRON</w:t>
      </w:r>
      <w:r w:rsidR="000A5DE2" w:rsidRPr="000A5DE2">
        <w:rPr>
          <w:rFonts w:ascii="Arial" w:hAnsi="Arial" w:cs="Arial"/>
          <w:sz w:val="22"/>
          <w:szCs w:val="22"/>
          <w:lang w:val="en-US"/>
        </w:rPr>
        <w:t xml:space="preserve">'s approach combines well with </w:t>
      </w:r>
      <w:proofErr w:type="spellStart"/>
      <w:r w:rsidR="000A5DE2" w:rsidRPr="000A5DE2">
        <w:rPr>
          <w:rFonts w:ascii="Arial" w:hAnsi="Arial" w:cs="Arial"/>
          <w:sz w:val="22"/>
          <w:szCs w:val="22"/>
          <w:lang w:val="en-US"/>
        </w:rPr>
        <w:t>blueFLUX</w:t>
      </w:r>
      <w:proofErr w:type="spellEnd"/>
      <w:r w:rsidR="000A5DE2" w:rsidRPr="000A5DE2">
        <w:rPr>
          <w:rFonts w:ascii="Arial" w:hAnsi="Arial" w:cs="Arial"/>
          <w:sz w:val="22"/>
          <w:szCs w:val="22"/>
          <w:lang w:val="en-US"/>
        </w:rPr>
        <w:t xml:space="preserve"> Energy AG's decentralized approach to building an H2 infrastructure</w:t>
      </w:r>
      <w:r w:rsidR="000A5DE2">
        <w:rPr>
          <w:rFonts w:ascii="Arial" w:hAnsi="Arial" w:cs="Arial"/>
          <w:sz w:val="22"/>
          <w:szCs w:val="22"/>
          <w:lang w:val="en-US"/>
        </w:rPr>
        <w:t xml:space="preserve">. </w:t>
      </w:r>
      <w:r w:rsidR="000A5DE2" w:rsidRPr="000A5DE2">
        <w:rPr>
          <w:rFonts w:ascii="Arial" w:hAnsi="Arial" w:cs="Arial"/>
          <w:sz w:val="22"/>
          <w:szCs w:val="22"/>
          <w:lang w:val="en-US"/>
        </w:rPr>
        <w:t xml:space="preserve">We are </w:t>
      </w:r>
      <w:proofErr w:type="gramStart"/>
      <w:r w:rsidR="000A5DE2" w:rsidRPr="000A5DE2">
        <w:rPr>
          <w:rFonts w:ascii="Arial" w:hAnsi="Arial" w:cs="Arial"/>
          <w:sz w:val="22"/>
          <w:szCs w:val="22"/>
          <w:lang w:val="en-US"/>
        </w:rPr>
        <w:t>all the more</w:t>
      </w:r>
      <w:proofErr w:type="gramEnd"/>
      <w:r w:rsidR="000A5DE2" w:rsidRPr="000A5DE2">
        <w:rPr>
          <w:rFonts w:ascii="Arial" w:hAnsi="Arial" w:cs="Arial"/>
          <w:sz w:val="22"/>
          <w:szCs w:val="22"/>
          <w:lang w:val="en-US"/>
        </w:rPr>
        <w:t xml:space="preserve"> pleased to be able to contribute to the solution with </w:t>
      </w:r>
      <w:proofErr w:type="spellStart"/>
      <w:r w:rsidR="000A5DE2" w:rsidRPr="000A5DE2">
        <w:rPr>
          <w:rFonts w:ascii="Arial" w:hAnsi="Arial" w:cs="Arial"/>
          <w:sz w:val="22"/>
          <w:szCs w:val="22"/>
          <w:lang w:val="en-US"/>
        </w:rPr>
        <w:t>blueFLUX</w:t>
      </w:r>
      <w:proofErr w:type="spellEnd"/>
      <w:r w:rsidR="000A5DE2" w:rsidRPr="000A5DE2">
        <w:rPr>
          <w:rFonts w:ascii="Arial" w:hAnsi="Arial" w:cs="Arial"/>
          <w:sz w:val="22"/>
          <w:szCs w:val="22"/>
          <w:lang w:val="en-US"/>
        </w:rPr>
        <w:t xml:space="preserve"> technology</w:t>
      </w:r>
      <w:r w:rsidR="00EF5F01">
        <w:rPr>
          <w:rFonts w:ascii="Arial" w:hAnsi="Arial" w:cs="Arial"/>
          <w:sz w:val="22"/>
          <w:szCs w:val="22"/>
          <w:lang w:val="en-US"/>
        </w:rPr>
        <w:t xml:space="preserve">. </w:t>
      </w:r>
      <w:r w:rsidR="00200CE1" w:rsidRPr="00200CE1">
        <w:rPr>
          <w:rFonts w:ascii="Arial" w:hAnsi="Arial" w:cs="Arial"/>
          <w:sz w:val="22"/>
          <w:szCs w:val="22"/>
          <w:lang w:val="en-US"/>
        </w:rPr>
        <w:t xml:space="preserve">The mobility sector </w:t>
      </w:r>
      <w:proofErr w:type="gramStart"/>
      <w:r w:rsidR="00200CE1" w:rsidRPr="00200CE1">
        <w:rPr>
          <w:rFonts w:ascii="Arial" w:hAnsi="Arial" w:cs="Arial"/>
          <w:sz w:val="22"/>
          <w:szCs w:val="22"/>
          <w:lang w:val="en-US"/>
        </w:rPr>
        <w:t>in particular will</w:t>
      </w:r>
      <w:proofErr w:type="gramEnd"/>
      <w:r w:rsidR="00200CE1" w:rsidRPr="00200CE1">
        <w:rPr>
          <w:rFonts w:ascii="Arial" w:hAnsi="Arial" w:cs="Arial"/>
          <w:sz w:val="22"/>
          <w:szCs w:val="22"/>
          <w:lang w:val="en-US"/>
        </w:rPr>
        <w:t xml:space="preserve"> become increasingly important in the coming years due to the issue of quota revenues. </w:t>
      </w:r>
      <w:proofErr w:type="spellStart"/>
      <w:r w:rsidR="00200CE1" w:rsidRPr="00200CE1">
        <w:rPr>
          <w:rFonts w:ascii="Arial" w:hAnsi="Arial" w:cs="Arial"/>
          <w:sz w:val="22"/>
          <w:szCs w:val="22"/>
          <w:lang w:val="en-US"/>
        </w:rPr>
        <w:t>blueFLUX</w:t>
      </w:r>
      <w:proofErr w:type="spellEnd"/>
      <w:r w:rsidR="00200CE1" w:rsidRPr="00200CE1">
        <w:rPr>
          <w:rFonts w:ascii="Arial" w:hAnsi="Arial" w:cs="Arial"/>
          <w:sz w:val="22"/>
          <w:szCs w:val="22"/>
          <w:lang w:val="en-US"/>
        </w:rPr>
        <w:t xml:space="preserve"> is an expert in the materials that generate particularly exciting quota revenues for the introduction of sustainably produced hydrogen into mobility. In combination with low production costs and the decentralized approach, this results in exciting business models for operators</w:t>
      </w:r>
      <w:r w:rsidR="00303DEE">
        <w:rPr>
          <w:rFonts w:ascii="Arial" w:hAnsi="Arial" w:cs="Arial"/>
          <w:sz w:val="22"/>
          <w:szCs w:val="22"/>
          <w:lang w:val="en-US"/>
        </w:rPr>
        <w:t>.”</w:t>
      </w:r>
    </w:p>
    <w:p w14:paraId="38413A74" w14:textId="488C04F7" w:rsidR="00E35B4F" w:rsidRPr="00FF08A9" w:rsidRDefault="001F3912" w:rsidP="001F3912">
      <w:pPr>
        <w:pStyle w:val="01Flietext"/>
        <w:rPr>
          <w:rFonts w:ascii="Arial" w:hAnsi="Arial" w:cs="Arial"/>
          <w:sz w:val="22"/>
          <w:szCs w:val="22"/>
          <w:lang w:val="en-GB"/>
        </w:rPr>
      </w:pPr>
      <w:r w:rsidRPr="1ACF9D64">
        <w:rPr>
          <w:rFonts w:ascii="Arial" w:hAnsi="Arial" w:cs="Arial"/>
          <w:sz w:val="22"/>
          <w:szCs w:val="22"/>
          <w:lang w:val="en-US"/>
        </w:rPr>
        <w:t xml:space="preserve">In addition to </w:t>
      </w:r>
      <w:proofErr w:type="spellStart"/>
      <w:r w:rsidRPr="1ACF9D64">
        <w:rPr>
          <w:rFonts w:ascii="Arial" w:hAnsi="Arial" w:cs="Arial"/>
          <w:sz w:val="22"/>
          <w:szCs w:val="22"/>
          <w:lang w:val="en-US"/>
        </w:rPr>
        <w:t>blueFLUX</w:t>
      </w:r>
      <w:proofErr w:type="spellEnd"/>
      <w:r w:rsidRPr="1ACF9D64">
        <w:rPr>
          <w:rFonts w:ascii="Arial" w:hAnsi="Arial" w:cs="Arial"/>
          <w:sz w:val="22"/>
          <w:szCs w:val="22"/>
          <w:lang w:val="en-US"/>
        </w:rPr>
        <w:t xml:space="preserve"> Energy, companies such as the leading manufacturer of fuel cells Ballard Power Systems, Neuman &amp; Esser as a specialist for compressor technology and technical gases and other waste-to-hydrogen companies such as</w:t>
      </w:r>
      <w:r w:rsidR="16522C31" w:rsidRPr="1ACF9D64">
        <w:rPr>
          <w:rFonts w:ascii="Arial" w:hAnsi="Arial" w:cs="Arial"/>
          <w:sz w:val="22"/>
          <w:szCs w:val="22"/>
          <w:lang w:val="en-US"/>
        </w:rPr>
        <w:t xml:space="preserve"> </w:t>
      </w:r>
      <w:proofErr w:type="spellStart"/>
      <w:r w:rsidR="16522C31" w:rsidRPr="1ACF9D64">
        <w:rPr>
          <w:rFonts w:ascii="Arial" w:hAnsi="Arial" w:cs="Arial"/>
          <w:sz w:val="22"/>
          <w:szCs w:val="22"/>
          <w:lang w:val="en-US"/>
        </w:rPr>
        <w:t>BtX</w:t>
      </w:r>
      <w:proofErr w:type="spellEnd"/>
      <w:r w:rsidR="16522C31" w:rsidRPr="1ACF9D64">
        <w:rPr>
          <w:rFonts w:ascii="Arial" w:hAnsi="Arial" w:cs="Arial"/>
          <w:sz w:val="22"/>
          <w:szCs w:val="22"/>
          <w:lang w:val="en-US"/>
        </w:rPr>
        <w:t xml:space="preserve"> Energy,</w:t>
      </w:r>
      <w:r w:rsidRPr="1ACF9D64">
        <w:rPr>
          <w:rFonts w:ascii="Arial" w:hAnsi="Arial" w:cs="Arial"/>
          <w:sz w:val="22"/>
          <w:szCs w:val="22"/>
          <w:lang w:val="en-US"/>
        </w:rPr>
        <w:t xml:space="preserve"> </w:t>
      </w:r>
      <w:proofErr w:type="spellStart"/>
      <w:r w:rsidRPr="1ACF9D64">
        <w:rPr>
          <w:rFonts w:ascii="Arial" w:hAnsi="Arial" w:cs="Arial"/>
          <w:sz w:val="22"/>
          <w:szCs w:val="22"/>
          <w:lang w:val="en-US"/>
        </w:rPr>
        <w:t>Plagazi</w:t>
      </w:r>
      <w:proofErr w:type="spellEnd"/>
      <w:r w:rsidR="003311F3">
        <w:rPr>
          <w:rFonts w:ascii="Arial" w:hAnsi="Arial" w:cs="Arial"/>
          <w:sz w:val="22"/>
          <w:szCs w:val="22"/>
          <w:lang w:val="en-US"/>
        </w:rPr>
        <w:t>, Green Hydrogen Technology (GHT)</w:t>
      </w:r>
      <w:r w:rsidRPr="1ACF9D64">
        <w:rPr>
          <w:rFonts w:ascii="Arial" w:hAnsi="Arial" w:cs="Arial"/>
          <w:sz w:val="22"/>
          <w:szCs w:val="22"/>
          <w:lang w:val="en-US"/>
        </w:rPr>
        <w:t xml:space="preserve"> and </w:t>
      </w:r>
      <w:proofErr w:type="spellStart"/>
      <w:r w:rsidRPr="1ACF9D64">
        <w:rPr>
          <w:rFonts w:ascii="Arial" w:hAnsi="Arial" w:cs="Arial"/>
          <w:sz w:val="22"/>
          <w:szCs w:val="22"/>
          <w:lang w:val="en-US"/>
        </w:rPr>
        <w:t>Uniwastec</w:t>
      </w:r>
      <w:proofErr w:type="spellEnd"/>
      <w:r w:rsidRPr="1ACF9D64">
        <w:rPr>
          <w:rFonts w:ascii="Arial" w:hAnsi="Arial" w:cs="Arial"/>
          <w:sz w:val="22"/>
          <w:szCs w:val="22"/>
          <w:lang w:val="en-US"/>
        </w:rPr>
        <w:t xml:space="preserve"> are members of the Clean Transportation Alliance. </w:t>
      </w:r>
      <w:r w:rsidR="000C18FC" w:rsidRPr="1ACF9D64">
        <w:rPr>
          <w:rFonts w:ascii="Arial" w:hAnsi="Arial" w:cs="Arial"/>
          <w:sz w:val="22"/>
          <w:szCs w:val="22"/>
          <w:lang w:val="en-US"/>
        </w:rPr>
        <w:t>Working together, they are committed to sustainable and environmentally friendly mobility.</w:t>
      </w:r>
    </w:p>
    <w:p w14:paraId="3120F373" w14:textId="77777777" w:rsidR="00F63FEA" w:rsidRDefault="00F63FEA" w:rsidP="00F63FEA">
      <w:pPr>
        <w:ind w:right="597"/>
        <w:rPr>
          <w:rFonts w:cs="Arial"/>
          <w:bCs/>
          <w:lang w:val="en-US"/>
        </w:rPr>
      </w:pPr>
    </w:p>
    <w:p w14:paraId="3319868E" w14:textId="77777777" w:rsidR="00142CDA" w:rsidRDefault="00142CDA" w:rsidP="00F63FEA">
      <w:pPr>
        <w:ind w:right="597"/>
        <w:rPr>
          <w:rFonts w:cs="Arial"/>
          <w:bCs/>
          <w:lang w:val="en-US"/>
        </w:rPr>
      </w:pPr>
    </w:p>
    <w:p w14:paraId="76956EF5" w14:textId="77777777" w:rsidR="00142CDA" w:rsidRDefault="00142CDA" w:rsidP="00F63FEA">
      <w:pPr>
        <w:ind w:right="597"/>
        <w:rPr>
          <w:rFonts w:cs="Arial"/>
          <w:bCs/>
          <w:lang w:val="en-US"/>
        </w:rPr>
      </w:pPr>
    </w:p>
    <w:p w14:paraId="5DE0101A" w14:textId="77777777" w:rsidR="00142CDA" w:rsidRPr="00FF08A9" w:rsidRDefault="00142CDA" w:rsidP="00F63FEA">
      <w:pPr>
        <w:ind w:right="597"/>
        <w:rPr>
          <w:rFonts w:cs="Arial"/>
          <w:bCs/>
          <w:lang w:val="en-US"/>
        </w:rPr>
      </w:pPr>
    </w:p>
    <w:p w14:paraId="21AE9850" w14:textId="4BE70406" w:rsidR="008B7AF6" w:rsidRPr="00FF08A9" w:rsidRDefault="00CD1E78" w:rsidP="00CD1E78">
      <w:pPr>
        <w:rPr>
          <w:rFonts w:cs="Arial"/>
          <w:b/>
          <w:bCs/>
          <w:lang w:val="en-US"/>
        </w:rPr>
      </w:pPr>
      <w:r w:rsidRPr="00FF08A9">
        <w:rPr>
          <w:rFonts w:cs="Arial"/>
          <w:b/>
          <w:bCs/>
          <w:lang w:val="en-US"/>
        </w:rPr>
        <w:lastRenderedPageBreak/>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ellenraster"/>
        <w:tblW w:w="0" w:type="auto"/>
        <w:tblLook w:val="04A0" w:firstRow="1" w:lastRow="0" w:firstColumn="1" w:lastColumn="0" w:noHBand="0" w:noVBand="1"/>
      </w:tblPr>
      <w:tblGrid>
        <w:gridCol w:w="3304"/>
        <w:gridCol w:w="2553"/>
      </w:tblGrid>
      <w:tr w:rsidR="00E533BE" w:rsidRPr="00DD3DF3" w14:paraId="03D8FD47" w14:textId="77777777" w:rsidTr="00142CDA">
        <w:trPr>
          <w:trHeight w:val="977"/>
        </w:trPr>
        <w:tc>
          <w:tcPr>
            <w:tcW w:w="3304" w:type="dxa"/>
          </w:tcPr>
          <w:p w14:paraId="7DE8333B" w14:textId="674F742A" w:rsidR="00E533BE" w:rsidRPr="00F3073E" w:rsidRDefault="00143E0A" w:rsidP="00E533BE">
            <w:pPr>
              <w:ind w:right="597"/>
              <w:rPr>
                <w:noProof/>
                <w:lang w:val="en-US"/>
              </w:rPr>
            </w:pPr>
            <w:r>
              <w:rPr>
                <w:noProof/>
                <w:lang w:val="en-US"/>
              </w:rPr>
              <w:drawing>
                <wp:inline distT="0" distB="0" distL="0" distR="0" wp14:anchorId="2FA54742" wp14:editId="32A8A49D">
                  <wp:extent cx="1576800" cy="2210400"/>
                  <wp:effectExtent l="0" t="0" r="4445" b="0"/>
                  <wp:docPr id="2044826127"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826127"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800" cy="2210400"/>
                          </a:xfrm>
                          <a:prstGeom prst="rect">
                            <a:avLst/>
                          </a:prstGeom>
                          <a:noFill/>
                          <a:ln>
                            <a:noFill/>
                          </a:ln>
                        </pic:spPr>
                      </pic:pic>
                    </a:graphicData>
                  </a:graphic>
                </wp:inline>
              </w:drawing>
            </w:r>
          </w:p>
        </w:tc>
        <w:tc>
          <w:tcPr>
            <w:tcW w:w="2553" w:type="dxa"/>
          </w:tcPr>
          <w:p w14:paraId="5002508C" w14:textId="0CA6B66B" w:rsidR="00E533BE" w:rsidRPr="00E533BE" w:rsidRDefault="00E533BE" w:rsidP="00E533BE">
            <w:pPr>
              <w:ind w:right="597"/>
              <w:rPr>
                <w:rFonts w:cs="Arial"/>
                <w:bCs/>
                <w:lang w:val="en-US"/>
              </w:rPr>
            </w:pPr>
            <w:r w:rsidRPr="00E533BE">
              <w:rPr>
                <w:rFonts w:cs="Arial"/>
                <w:bCs/>
                <w:lang w:val="en-US"/>
              </w:rPr>
              <w:t>Andreas Haller, Founder &amp; CEO o</w:t>
            </w:r>
            <w:r>
              <w:rPr>
                <w:rFonts w:cs="Arial"/>
                <w:bCs/>
                <w:lang w:val="en-US"/>
              </w:rPr>
              <w:t>f QUANTRON</w:t>
            </w:r>
          </w:p>
        </w:tc>
      </w:tr>
      <w:tr w:rsidR="00E533BE" w:rsidRPr="00DD3DF3" w14:paraId="689B73DE" w14:textId="77777777" w:rsidTr="00142CDA">
        <w:trPr>
          <w:trHeight w:val="977"/>
        </w:trPr>
        <w:tc>
          <w:tcPr>
            <w:tcW w:w="3304" w:type="dxa"/>
          </w:tcPr>
          <w:p w14:paraId="164B9896" w14:textId="680EB623" w:rsidR="00E533BE" w:rsidRPr="00FF08A9" w:rsidRDefault="00FE0B07" w:rsidP="00E533BE">
            <w:pPr>
              <w:ind w:right="597"/>
              <w:rPr>
                <w:rFonts w:cs="Arial"/>
                <w:bCs/>
              </w:rPr>
            </w:pPr>
            <w:r>
              <w:rPr>
                <w:noProof/>
              </w:rPr>
              <w:drawing>
                <wp:inline distT="0" distB="0" distL="0" distR="0" wp14:anchorId="176E48C4" wp14:editId="690B67A6">
                  <wp:extent cx="1576800" cy="2368800"/>
                  <wp:effectExtent l="0" t="0" r="4445" b="0"/>
                  <wp:docPr id="559440706"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40706" name="Grafik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6800" cy="2368800"/>
                          </a:xfrm>
                          <a:prstGeom prst="rect">
                            <a:avLst/>
                          </a:prstGeom>
                          <a:noFill/>
                          <a:ln>
                            <a:noFill/>
                          </a:ln>
                        </pic:spPr>
                      </pic:pic>
                    </a:graphicData>
                  </a:graphic>
                </wp:inline>
              </w:drawing>
            </w:r>
          </w:p>
        </w:tc>
        <w:tc>
          <w:tcPr>
            <w:tcW w:w="2553" w:type="dxa"/>
          </w:tcPr>
          <w:p w14:paraId="6D296884" w14:textId="36E39CEE" w:rsidR="00E533BE" w:rsidRPr="00F3073E" w:rsidRDefault="00E533BE" w:rsidP="00E533BE">
            <w:pPr>
              <w:ind w:right="597"/>
              <w:rPr>
                <w:rFonts w:cs="Arial"/>
                <w:bCs/>
                <w:lang w:val="en-US"/>
              </w:rPr>
            </w:pPr>
            <w:r w:rsidRPr="00F3073E">
              <w:rPr>
                <w:rFonts w:cs="Arial"/>
                <w:bCs/>
                <w:lang w:val="en-US"/>
              </w:rPr>
              <w:t xml:space="preserve">Dr. Ulrich Mach, </w:t>
            </w:r>
            <w:r w:rsidR="00DD3DF3">
              <w:rPr>
                <w:rFonts w:cs="Arial"/>
                <w:bCs/>
                <w:lang w:val="en-US"/>
              </w:rPr>
              <w:t>COO</w:t>
            </w:r>
            <w:r w:rsidR="004E3A26" w:rsidRPr="00F3073E">
              <w:rPr>
                <w:rFonts w:cs="Arial"/>
                <w:bCs/>
                <w:lang w:val="en-US"/>
              </w:rPr>
              <w:t xml:space="preserve"> at </w:t>
            </w:r>
            <w:proofErr w:type="spellStart"/>
            <w:r w:rsidRPr="00F3073E">
              <w:rPr>
                <w:rFonts w:cs="Arial"/>
                <w:bCs/>
                <w:lang w:val="en-US"/>
              </w:rPr>
              <w:t>blueFLUX</w:t>
            </w:r>
            <w:proofErr w:type="spellEnd"/>
            <w:r w:rsidRPr="00F3073E">
              <w:rPr>
                <w:rFonts w:cs="Arial"/>
                <w:bCs/>
                <w:lang w:val="en-US"/>
              </w:rPr>
              <w:t xml:space="preserve"> Energy AG</w:t>
            </w:r>
          </w:p>
        </w:tc>
      </w:tr>
    </w:tbl>
    <w:p w14:paraId="312772B0" w14:textId="77777777" w:rsidR="00E13E09" w:rsidRPr="00F3073E" w:rsidRDefault="00E13E09" w:rsidP="00F63FEA">
      <w:pPr>
        <w:ind w:right="597"/>
        <w:rPr>
          <w:rFonts w:cs="Arial"/>
          <w:bCs/>
          <w:lang w:val="en-US"/>
        </w:rPr>
      </w:pPr>
    </w:p>
    <w:p w14:paraId="4A728932" w14:textId="49FFAF0A" w:rsidR="00D1005C" w:rsidRPr="00FF08A9" w:rsidRDefault="00D422CB" w:rsidP="00B64882">
      <w:pPr>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16">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1FA71612" w14:textId="77777777" w:rsidR="002E02F7" w:rsidRPr="00FF08A9" w:rsidRDefault="002E02F7" w:rsidP="002E02F7">
      <w:pPr>
        <w:pStyle w:val="StandardWeb"/>
        <w:rPr>
          <w:rFonts w:ascii="Arial" w:hAnsi="Arial" w:cs="Arial"/>
          <w:sz w:val="20"/>
          <w:szCs w:val="20"/>
          <w:lang w:val="en-US"/>
        </w:rPr>
      </w:pPr>
      <w:r w:rsidRPr="00FF08A9">
        <w:rPr>
          <w:rStyle w:val="Fett"/>
          <w:rFonts w:ascii="Arial" w:hAnsi="Arial" w:cs="Arial"/>
          <w:sz w:val="20"/>
          <w:szCs w:val="20"/>
          <w:lang w:val="en-US"/>
        </w:rPr>
        <w:t>About Quantron AG</w:t>
      </w:r>
    </w:p>
    <w:p w14:paraId="6806689F" w14:textId="7BD2B24D" w:rsidR="002E02F7" w:rsidRPr="00FF08A9" w:rsidRDefault="002E02F7" w:rsidP="002E02F7">
      <w:pPr>
        <w:pStyle w:val="StandardWeb"/>
        <w:rPr>
          <w:rFonts w:ascii="Arial" w:hAnsi="Arial" w:cs="Arial"/>
          <w:i/>
          <w:iCs/>
          <w:sz w:val="20"/>
          <w:szCs w:val="20"/>
          <w:lang w:val="en-US"/>
        </w:rPr>
      </w:pPr>
      <w:r w:rsidRPr="00FF08A9">
        <w:rPr>
          <w:rStyle w:val="Fett"/>
          <w:rFonts w:ascii="Arial" w:hAnsi="Arial" w:cs="Arial"/>
          <w:i/>
          <w:iCs/>
          <w:sz w:val="20"/>
          <w:szCs w:val="20"/>
          <w:lang w:val="en-US"/>
        </w:rPr>
        <w:t xml:space="preserve">Quantron AG is a platform provider and specialist for sustainable </w:t>
      </w:r>
      <w:r w:rsidR="003004DA">
        <w:rPr>
          <w:rStyle w:val="Fett"/>
          <w:rFonts w:ascii="Arial" w:hAnsi="Arial" w:cs="Arial"/>
          <w:i/>
          <w:iCs/>
          <w:sz w:val="20"/>
          <w:szCs w:val="20"/>
          <w:lang w:val="en-US"/>
        </w:rPr>
        <w:t>transportation</w:t>
      </w:r>
      <w:r w:rsidRPr="00FF08A9">
        <w:rPr>
          <w:rStyle w:val="Hervorhebung"/>
          <w:rFonts w:ascii="Arial" w:hAnsi="Arial" w:cs="Arial"/>
          <w:sz w:val="20"/>
          <w:szCs w:val="20"/>
          <w:lang w:val="en-US"/>
        </w:rPr>
        <w:t xml:space="preserve"> </w:t>
      </w:r>
      <w:r w:rsidR="00D661C9">
        <w:rPr>
          <w:rStyle w:val="Hervorhebung"/>
          <w:rFonts w:ascii="Arial" w:hAnsi="Arial" w:cs="Arial"/>
          <w:sz w:val="20"/>
          <w:szCs w:val="20"/>
          <w:lang w:val="en-US"/>
        </w:rPr>
        <w:t>of</w:t>
      </w:r>
      <w:r w:rsidRPr="00FF08A9">
        <w:rPr>
          <w:rStyle w:val="Hervorhebung"/>
          <w:rFonts w:ascii="Arial" w:hAnsi="Arial" w:cs="Arial"/>
          <w:sz w:val="20"/>
          <w:szCs w:val="20"/>
          <w:lang w:val="en-US"/>
        </w:rPr>
        <w:t xml:space="preserve"> people and goods; </w:t>
      </w:r>
      <w:proofErr w:type="gramStart"/>
      <w:r w:rsidRPr="00FF08A9">
        <w:rPr>
          <w:rStyle w:val="Hervorhebung"/>
          <w:rFonts w:ascii="Arial" w:hAnsi="Arial" w:cs="Arial"/>
          <w:sz w:val="20"/>
          <w:szCs w:val="20"/>
          <w:lang w:val="en-US"/>
        </w:rPr>
        <w:t>in particular for</w:t>
      </w:r>
      <w:proofErr w:type="gramEnd"/>
      <w:r w:rsidRPr="00FF08A9">
        <w:rPr>
          <w:rStyle w:val="Hervorhebung"/>
          <w:rFonts w:ascii="Arial" w:hAnsi="Arial" w:cs="Arial"/>
          <w:sz w:val="20"/>
          <w:szCs w:val="20"/>
          <w:lang w:val="en-US"/>
        </w:rPr>
        <w:t xml:space="preserve"> trucks, buses and vans with fully electric powertrains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fuel cell technology. As a high-tech spinoff of the renowned Haller </w:t>
      </w:r>
      <w:r w:rsidR="006A56A5">
        <w:rPr>
          <w:rStyle w:val="Hervorhebung"/>
          <w:rFonts w:ascii="Arial" w:hAnsi="Arial" w:cs="Arial"/>
          <w:sz w:val="20"/>
          <w:szCs w:val="20"/>
          <w:lang w:val="en-US"/>
        </w:rPr>
        <w:t>GmbH</w:t>
      </w:r>
      <w:r w:rsidRPr="00FF08A9">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58E8872C" w14:textId="65B625F0"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lastRenderedPageBreak/>
        <w:t xml:space="preserve">With the </w:t>
      </w:r>
      <w:r w:rsidRPr="00FF08A9">
        <w:rPr>
          <w:rStyle w:val="Fett"/>
          <w:rFonts w:ascii="Arial" w:hAnsi="Arial" w:cs="Arial"/>
          <w:i/>
          <w:iCs/>
          <w:sz w:val="20"/>
          <w:szCs w:val="20"/>
          <w:lang w:val="en-US"/>
        </w:rPr>
        <w:t>Quantron-as-a-Service Ecosystem</w:t>
      </w:r>
      <w:r w:rsidRPr="00FF08A9">
        <w:rPr>
          <w:rStyle w:val="Hervorhebung"/>
          <w:rFonts w:ascii="Arial" w:hAnsi="Arial" w:cs="Arial"/>
          <w:sz w:val="20"/>
          <w:szCs w:val="20"/>
          <w:lang w:val="en-US"/>
        </w:rPr>
        <w:t xml:space="preserve"> (</w:t>
      </w:r>
      <w:proofErr w:type="spellStart"/>
      <w:r w:rsidRPr="00FF08A9">
        <w:rPr>
          <w:rStyle w:val="Hervorhebung"/>
          <w:rFonts w:ascii="Arial" w:hAnsi="Arial" w:cs="Arial"/>
          <w:sz w:val="20"/>
          <w:szCs w:val="20"/>
          <w:lang w:val="en-US"/>
        </w:rPr>
        <w:t>QaaS</w:t>
      </w:r>
      <w:proofErr w:type="spellEnd"/>
      <w:r w:rsidRPr="00FF08A9">
        <w:rPr>
          <w:rStyle w:val="Hervorhebung"/>
          <w:rFonts w:ascii="Arial" w:hAnsi="Arial" w:cs="Arial"/>
          <w:sz w:val="20"/>
          <w:szCs w:val="20"/>
          <w:lang w:val="en-US"/>
        </w:rPr>
        <w:t xml:space="preserve">), QUANTRON offers an overall concept that covers all facets of the mobility value chain: </w:t>
      </w:r>
      <w:r w:rsidRPr="00FF08A9">
        <w:rPr>
          <w:rStyle w:val="Fett"/>
          <w:rFonts w:ascii="Arial" w:hAnsi="Arial" w:cs="Arial"/>
          <w:i/>
          <w:iCs/>
          <w:sz w:val="20"/>
          <w:szCs w:val="20"/>
          <w:lang w:val="en-US"/>
        </w:rPr>
        <w:t>QUANTRON INSIDE</w:t>
      </w:r>
      <w:r w:rsidRPr="00FF08A9">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Fett"/>
          <w:rFonts w:ascii="Arial" w:hAnsi="Arial" w:cs="Arial"/>
          <w:i/>
          <w:iCs/>
          <w:sz w:val="20"/>
          <w:szCs w:val="20"/>
          <w:lang w:val="en-US"/>
        </w:rPr>
        <w:t xml:space="preserve">QUANTRON CUSTOMER </w:t>
      </w:r>
      <w:r w:rsidR="00645329" w:rsidRPr="00FF08A9">
        <w:rPr>
          <w:rStyle w:val="Fett"/>
          <w:rFonts w:ascii="Arial" w:hAnsi="Arial" w:cs="Arial"/>
          <w:i/>
          <w:iCs/>
          <w:sz w:val="20"/>
          <w:szCs w:val="20"/>
          <w:lang w:val="en-US"/>
        </w:rPr>
        <w:t>SOLUTIONS</w:t>
      </w:r>
      <w:r w:rsidRPr="00FF08A9">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Fett"/>
          <w:rFonts w:ascii="Arial" w:hAnsi="Arial" w:cs="Arial"/>
          <w:i/>
          <w:iCs/>
          <w:sz w:val="20"/>
          <w:szCs w:val="20"/>
          <w:lang w:val="en-US"/>
        </w:rPr>
        <w:t>QUANTRON ENERGY</w:t>
      </w:r>
      <w:r w:rsidR="00C55183" w:rsidRPr="00FF08A9">
        <w:rPr>
          <w:rStyle w:val="Fett"/>
          <w:rFonts w:ascii="Arial" w:hAnsi="Arial" w:cs="Arial"/>
          <w:i/>
          <w:iCs/>
          <w:sz w:val="20"/>
          <w:szCs w:val="20"/>
          <w:lang w:val="en-US"/>
        </w:rPr>
        <w:t xml:space="preserve"> &amp; POWER STATION</w:t>
      </w:r>
      <w:r w:rsidRPr="00FF08A9">
        <w:rPr>
          <w:rStyle w:val="Hervorhebung"/>
          <w:rFonts w:ascii="Arial" w:hAnsi="Arial" w:cs="Arial"/>
          <w:sz w:val="20"/>
          <w:szCs w:val="20"/>
          <w:lang w:val="en-US"/>
        </w:rPr>
        <w:t xml:space="preserve"> will realize the production</w:t>
      </w:r>
      <w:r w:rsidR="003004DA">
        <w:rPr>
          <w:rStyle w:val="Hervorhebung"/>
          <w:rFonts w:ascii="Arial" w:hAnsi="Arial" w:cs="Arial"/>
          <w:sz w:val="20"/>
          <w:szCs w:val="20"/>
          <w:lang w:val="en-US"/>
        </w:rPr>
        <w:t xml:space="preserve"> and distribution</w:t>
      </w:r>
      <w:r w:rsidRPr="00FF08A9">
        <w:rPr>
          <w:rStyle w:val="Hervorhebung"/>
          <w:rFonts w:ascii="Arial" w:hAnsi="Arial" w:cs="Arial"/>
          <w:sz w:val="20"/>
          <w:szCs w:val="20"/>
          <w:lang w:val="en-US"/>
        </w:rPr>
        <w:t xml:space="preserve"> of green hydrogen and electricity as a platform. To this end, Quantron AG has joined forces with strong global partners. This </w:t>
      </w:r>
      <w:r w:rsidR="00AE2380" w:rsidRPr="00FF08A9">
        <w:rPr>
          <w:rStyle w:val="Hervorhebung"/>
          <w:rFonts w:ascii="Arial" w:hAnsi="Arial" w:cs="Arial"/>
          <w:sz w:val="20"/>
          <w:szCs w:val="20"/>
          <w:lang w:val="en-US"/>
        </w:rPr>
        <w:t xml:space="preserve">Clean Transportation </w:t>
      </w:r>
      <w:r w:rsidRPr="00FF08A9">
        <w:rPr>
          <w:rStyle w:val="Hervorhebung"/>
          <w:rFonts w:ascii="Arial" w:hAnsi="Arial" w:cs="Arial"/>
          <w:sz w:val="20"/>
          <w:szCs w:val="20"/>
          <w:lang w:val="en-US"/>
        </w:rPr>
        <w:t>Alliance also forms an important building block for the supply of vehicles with the necessary green charging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refueling infrastructure. </w:t>
      </w:r>
    </w:p>
    <w:p w14:paraId="6B967840" w14:textId="77777777"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 QUANTRON stands for the core values </w:t>
      </w:r>
      <w:r w:rsidRPr="00FF08A9">
        <w:rPr>
          <w:rStyle w:val="Fett"/>
          <w:rFonts w:ascii="Arial" w:hAnsi="Arial" w:cs="Arial"/>
          <w:i/>
          <w:iCs/>
          <w:sz w:val="20"/>
          <w:szCs w:val="20"/>
          <w:lang w:val="en-US"/>
        </w:rPr>
        <w:t>Reliable, Energetic, Brave</w:t>
      </w:r>
      <w:r w:rsidRPr="00FF08A9">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7" w:history="1">
        <w:r w:rsidRPr="00FF08A9">
          <w:rPr>
            <w:rStyle w:val="Hyperlink"/>
            <w:rFonts w:ascii="Arial" w:hAnsi="Arial" w:cs="Arial"/>
            <w:i/>
            <w:iCs/>
            <w:sz w:val="20"/>
            <w:szCs w:val="20"/>
            <w:lang w:val="en-US"/>
          </w:rPr>
          <w:t>www.quantron.net</w:t>
        </w:r>
      </w:hyperlink>
    </w:p>
    <w:p w14:paraId="4A5162E4" w14:textId="36BC6D7C" w:rsidR="002E02F7" w:rsidRPr="00FF08A9" w:rsidRDefault="002E02F7" w:rsidP="002E02F7">
      <w:pPr>
        <w:pStyle w:val="StandardWeb"/>
        <w:rPr>
          <w:rFonts w:ascii="Arial" w:hAnsi="Arial" w:cs="Arial"/>
          <w:sz w:val="20"/>
          <w:szCs w:val="20"/>
          <w:lang w:val="en-US"/>
        </w:rPr>
      </w:pPr>
      <w:r w:rsidRPr="00FF08A9">
        <w:rPr>
          <w:rStyle w:val="Hervorhebung"/>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18" w:history="1">
        <w:r w:rsidRPr="00FF08A9">
          <w:rPr>
            <w:rStyle w:val="Hervorhebung"/>
            <w:rFonts w:ascii="Arial" w:hAnsi="Arial" w:cs="Arial"/>
            <w:color w:val="0000FF"/>
            <w:sz w:val="20"/>
            <w:szCs w:val="20"/>
            <w:u w:val="single"/>
            <w:lang w:val="en-US"/>
          </w:rPr>
          <w:t>LinkedIn</w:t>
        </w:r>
      </w:hyperlink>
      <w:r w:rsidRPr="00FF08A9">
        <w:rPr>
          <w:rStyle w:val="Hervorhebung"/>
          <w:rFonts w:ascii="Arial" w:hAnsi="Arial" w:cs="Arial"/>
          <w:sz w:val="20"/>
          <w:szCs w:val="20"/>
          <w:lang w:val="en-US"/>
        </w:rPr>
        <w:t xml:space="preserve"> and </w:t>
      </w:r>
      <w:hyperlink r:id="rId19" w:history="1">
        <w:r w:rsidRPr="00FF08A9">
          <w:rPr>
            <w:rStyle w:val="Hervorhebung"/>
            <w:rFonts w:ascii="Arial" w:hAnsi="Arial" w:cs="Arial"/>
            <w:color w:val="0000FF"/>
            <w:sz w:val="20"/>
            <w:szCs w:val="20"/>
            <w:u w:val="single"/>
            <w:lang w:val="en-US"/>
          </w:rPr>
          <w:t>YouTube</w:t>
        </w:r>
      </w:hyperlink>
      <w:r w:rsidRPr="00FF08A9">
        <w:rPr>
          <w:rStyle w:val="Hervorhebung"/>
          <w:rFonts w:ascii="Arial" w:hAnsi="Arial" w:cs="Arial"/>
          <w:sz w:val="20"/>
          <w:szCs w:val="20"/>
          <w:lang w:val="en-US"/>
        </w:rPr>
        <w:t>.</w:t>
      </w:r>
    </w:p>
    <w:p w14:paraId="7E5F4738" w14:textId="77777777" w:rsidR="002E02F7" w:rsidRPr="00FF08A9" w:rsidRDefault="002E02F7" w:rsidP="002E02F7">
      <w:pPr>
        <w:pStyle w:val="StandardWeb"/>
        <w:spacing w:line="324" w:lineRule="auto"/>
        <w:rPr>
          <w:rFonts w:ascii="Arial" w:hAnsi="Arial" w:cs="Arial"/>
          <w:lang w:val="en-US"/>
        </w:rPr>
      </w:pPr>
      <w:r w:rsidRPr="00FF08A9">
        <w:rPr>
          <w:rStyle w:val="Fett"/>
          <w:rFonts w:ascii="Arial" w:hAnsi="Arial" w:cs="Arial"/>
          <w:lang w:val="en-US"/>
        </w:rPr>
        <w:t xml:space="preserve">Your contact: </w:t>
      </w:r>
    </w:p>
    <w:p w14:paraId="5F0DCE40" w14:textId="30FBDB9D"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0"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Communications </w:t>
      </w:r>
      <w:r w:rsidR="007A0EC9">
        <w:rPr>
          <w:rFonts w:cs="Arial"/>
          <w:lang w:val="en-US"/>
        </w:rPr>
        <w:t xml:space="preserve">Expert </w:t>
      </w:r>
      <w:r w:rsidR="002E02F7" w:rsidRPr="00FF08A9">
        <w:rPr>
          <w:rFonts w:cs="Arial"/>
          <w:lang w:val="en-US"/>
        </w:rPr>
        <w:t xml:space="preserve">Quantron AG, </w:t>
      </w:r>
      <w:hyperlink r:id="rId21" w:history="1">
        <w:r w:rsidR="002E02F7" w:rsidRPr="00FF08A9">
          <w:rPr>
            <w:rStyle w:val="Hyperlink"/>
            <w:rFonts w:cs="Arial"/>
            <w:lang w:val="en-US"/>
          </w:rPr>
          <w:t>press@quantron.net</w:t>
        </w:r>
      </w:hyperlink>
      <w:r w:rsidR="0026162A" w:rsidRPr="00FF08A9">
        <w:rPr>
          <w:rFonts w:eastAsia="Calibri" w:cs="Arial"/>
          <w:lang w:val="en-US"/>
        </w:rPr>
        <w:br/>
      </w:r>
    </w:p>
    <w:sectPr w:rsidR="15BB30EC" w:rsidRPr="00FF08A9" w:rsidSect="000F2DD6">
      <w:headerReference w:type="even" r:id="rId22"/>
      <w:headerReference w:type="default" r:id="rId23"/>
      <w:footerReference w:type="even" r:id="rId24"/>
      <w:footerReference w:type="default" r:id="rId25"/>
      <w:headerReference w:type="first" r:id="rId26"/>
      <w:footerReference w:type="first" r:id="rId27"/>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2B65" w14:textId="77777777" w:rsidR="000F2DD6" w:rsidRDefault="000F2DD6" w:rsidP="00AE78E4">
      <w:pPr>
        <w:spacing w:after="0" w:line="240" w:lineRule="auto"/>
      </w:pPr>
      <w:r>
        <w:separator/>
      </w:r>
    </w:p>
  </w:endnote>
  <w:endnote w:type="continuationSeparator" w:id="0">
    <w:p w14:paraId="5E375AA6" w14:textId="77777777" w:rsidR="000F2DD6" w:rsidRDefault="000F2DD6" w:rsidP="00AE78E4">
      <w:pPr>
        <w:spacing w:after="0" w:line="240" w:lineRule="auto"/>
      </w:pPr>
      <w:r>
        <w:continuationSeparator/>
      </w:r>
    </w:p>
  </w:endnote>
  <w:endnote w:type="continuationNotice" w:id="1">
    <w:p w14:paraId="1094FEBC" w14:textId="77777777" w:rsidR="000F2DD6" w:rsidRDefault="000F2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EA46" w14:textId="77777777" w:rsidR="00297C83" w:rsidRDefault="00297C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1784" w14:textId="77777777" w:rsidR="00297C83" w:rsidRDefault="00297C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8A83" w14:textId="77777777" w:rsidR="000F2DD6" w:rsidRDefault="000F2DD6" w:rsidP="00AE78E4">
      <w:pPr>
        <w:spacing w:after="0" w:line="240" w:lineRule="auto"/>
      </w:pPr>
      <w:r>
        <w:separator/>
      </w:r>
    </w:p>
  </w:footnote>
  <w:footnote w:type="continuationSeparator" w:id="0">
    <w:p w14:paraId="1CDA07C7" w14:textId="77777777" w:rsidR="000F2DD6" w:rsidRDefault="000F2DD6" w:rsidP="00AE78E4">
      <w:pPr>
        <w:spacing w:after="0" w:line="240" w:lineRule="auto"/>
      </w:pPr>
      <w:r>
        <w:continuationSeparator/>
      </w:r>
    </w:p>
  </w:footnote>
  <w:footnote w:type="continuationNotice" w:id="1">
    <w:p w14:paraId="255B31B3" w14:textId="77777777" w:rsidR="000F2DD6" w:rsidRDefault="000F2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04B4" w14:textId="77777777" w:rsidR="00297C83" w:rsidRDefault="00297C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Kopfzeile"/>
    </w:pPr>
    <w:r>
      <w:rPr>
        <w:noProof/>
      </w:rPr>
      <w:drawing>
        <wp:anchor distT="0" distB="0" distL="114300" distR="114300" simplePos="0" relativeHeight="251658242" behindDoc="0" locked="0" layoutInCell="1" allowOverlap="1" wp14:anchorId="0F080266" wp14:editId="519F4B2F">
          <wp:simplePos x="0" y="0"/>
          <wp:positionH relativeFrom="column">
            <wp:posOffset>-912495</wp:posOffset>
          </wp:positionH>
          <wp:positionV relativeFrom="paragraph">
            <wp:posOffset>-156210</wp:posOffset>
          </wp:positionV>
          <wp:extent cx="7740000" cy="1310400"/>
          <wp:effectExtent l="0" t="0" r="0" b="44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0000" cy="131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872A" w14:textId="77777777" w:rsidR="00297C83" w:rsidRDefault="00297C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3566"/>
    <w:rsid w:val="00032052"/>
    <w:rsid w:val="0003259C"/>
    <w:rsid w:val="00035E2A"/>
    <w:rsid w:val="00035FFF"/>
    <w:rsid w:val="000360CB"/>
    <w:rsid w:val="000371E5"/>
    <w:rsid w:val="000538AD"/>
    <w:rsid w:val="00054DE0"/>
    <w:rsid w:val="000928E5"/>
    <w:rsid w:val="00096D43"/>
    <w:rsid w:val="000A5DE2"/>
    <w:rsid w:val="000B683C"/>
    <w:rsid w:val="000C14CE"/>
    <w:rsid w:val="000C18FC"/>
    <w:rsid w:val="000C6948"/>
    <w:rsid w:val="000C71F9"/>
    <w:rsid w:val="000F2DD6"/>
    <w:rsid w:val="000F3494"/>
    <w:rsid w:val="00113A8A"/>
    <w:rsid w:val="00113E8F"/>
    <w:rsid w:val="001417A9"/>
    <w:rsid w:val="00142CDA"/>
    <w:rsid w:val="00143E0A"/>
    <w:rsid w:val="00150D45"/>
    <w:rsid w:val="001536A5"/>
    <w:rsid w:val="00153862"/>
    <w:rsid w:val="00154823"/>
    <w:rsid w:val="0016309B"/>
    <w:rsid w:val="00174480"/>
    <w:rsid w:val="00182B88"/>
    <w:rsid w:val="001875DD"/>
    <w:rsid w:val="001A0965"/>
    <w:rsid w:val="001A1178"/>
    <w:rsid w:val="001A52B1"/>
    <w:rsid w:val="001B63EE"/>
    <w:rsid w:val="001C3B18"/>
    <w:rsid w:val="001C7087"/>
    <w:rsid w:val="001D622A"/>
    <w:rsid w:val="001D75BD"/>
    <w:rsid w:val="001E16CA"/>
    <w:rsid w:val="001E1C2B"/>
    <w:rsid w:val="001E3047"/>
    <w:rsid w:val="001F031E"/>
    <w:rsid w:val="001F0FDD"/>
    <w:rsid w:val="001F3857"/>
    <w:rsid w:val="001F3912"/>
    <w:rsid w:val="00200CE1"/>
    <w:rsid w:val="00217303"/>
    <w:rsid w:val="00221D25"/>
    <w:rsid w:val="002227F2"/>
    <w:rsid w:val="0022565D"/>
    <w:rsid w:val="00226A27"/>
    <w:rsid w:val="00234301"/>
    <w:rsid w:val="002353A6"/>
    <w:rsid w:val="00240BEA"/>
    <w:rsid w:val="0024135C"/>
    <w:rsid w:val="0025057D"/>
    <w:rsid w:val="0025461D"/>
    <w:rsid w:val="0026162A"/>
    <w:rsid w:val="002633B3"/>
    <w:rsid w:val="00273889"/>
    <w:rsid w:val="00275C5D"/>
    <w:rsid w:val="00294F24"/>
    <w:rsid w:val="002973BE"/>
    <w:rsid w:val="002975E2"/>
    <w:rsid w:val="002975FA"/>
    <w:rsid w:val="00297C83"/>
    <w:rsid w:val="002C3500"/>
    <w:rsid w:val="002C64E1"/>
    <w:rsid w:val="002C7249"/>
    <w:rsid w:val="002D0904"/>
    <w:rsid w:val="002E02F7"/>
    <w:rsid w:val="002E4648"/>
    <w:rsid w:val="002E51EA"/>
    <w:rsid w:val="002F397F"/>
    <w:rsid w:val="002F5AE4"/>
    <w:rsid w:val="002F7680"/>
    <w:rsid w:val="003004DA"/>
    <w:rsid w:val="00303DEE"/>
    <w:rsid w:val="003172FA"/>
    <w:rsid w:val="00320725"/>
    <w:rsid w:val="00320FE3"/>
    <w:rsid w:val="003311F3"/>
    <w:rsid w:val="00370BC2"/>
    <w:rsid w:val="003754CA"/>
    <w:rsid w:val="00377865"/>
    <w:rsid w:val="003824EA"/>
    <w:rsid w:val="003B21CA"/>
    <w:rsid w:val="003C0EF8"/>
    <w:rsid w:val="003E700E"/>
    <w:rsid w:val="003F01E4"/>
    <w:rsid w:val="003F1AAC"/>
    <w:rsid w:val="003F6267"/>
    <w:rsid w:val="003F63B3"/>
    <w:rsid w:val="00401889"/>
    <w:rsid w:val="00421C03"/>
    <w:rsid w:val="00423723"/>
    <w:rsid w:val="00453D0A"/>
    <w:rsid w:val="00456130"/>
    <w:rsid w:val="004610D8"/>
    <w:rsid w:val="0046663A"/>
    <w:rsid w:val="00473615"/>
    <w:rsid w:val="00475C54"/>
    <w:rsid w:val="00483335"/>
    <w:rsid w:val="004954AD"/>
    <w:rsid w:val="004A2B2D"/>
    <w:rsid w:val="004B32B0"/>
    <w:rsid w:val="004B3DD1"/>
    <w:rsid w:val="004E1467"/>
    <w:rsid w:val="004E3A26"/>
    <w:rsid w:val="005012F4"/>
    <w:rsid w:val="00501C32"/>
    <w:rsid w:val="00504F1D"/>
    <w:rsid w:val="00511047"/>
    <w:rsid w:val="005240B0"/>
    <w:rsid w:val="005248CC"/>
    <w:rsid w:val="0052668B"/>
    <w:rsid w:val="00534909"/>
    <w:rsid w:val="0053512B"/>
    <w:rsid w:val="005352CC"/>
    <w:rsid w:val="00536239"/>
    <w:rsid w:val="005546AA"/>
    <w:rsid w:val="0056386B"/>
    <w:rsid w:val="005809B1"/>
    <w:rsid w:val="00592440"/>
    <w:rsid w:val="005A669A"/>
    <w:rsid w:val="005D2334"/>
    <w:rsid w:val="005D2817"/>
    <w:rsid w:val="005E2014"/>
    <w:rsid w:val="00616F4A"/>
    <w:rsid w:val="00622D4A"/>
    <w:rsid w:val="00634747"/>
    <w:rsid w:val="00645329"/>
    <w:rsid w:val="006511D8"/>
    <w:rsid w:val="00671A6F"/>
    <w:rsid w:val="00676D9C"/>
    <w:rsid w:val="00677CCB"/>
    <w:rsid w:val="00696013"/>
    <w:rsid w:val="0069705D"/>
    <w:rsid w:val="006A0C3E"/>
    <w:rsid w:val="006A4EDF"/>
    <w:rsid w:val="006A56A5"/>
    <w:rsid w:val="006B0E2C"/>
    <w:rsid w:val="006B4D38"/>
    <w:rsid w:val="006B7543"/>
    <w:rsid w:val="006C35E2"/>
    <w:rsid w:val="00701648"/>
    <w:rsid w:val="00710CE9"/>
    <w:rsid w:val="007145E8"/>
    <w:rsid w:val="0071627E"/>
    <w:rsid w:val="0072361C"/>
    <w:rsid w:val="007249ED"/>
    <w:rsid w:val="00731ED3"/>
    <w:rsid w:val="0074160C"/>
    <w:rsid w:val="00745FEA"/>
    <w:rsid w:val="00750600"/>
    <w:rsid w:val="00754015"/>
    <w:rsid w:val="007628A4"/>
    <w:rsid w:val="00765BB9"/>
    <w:rsid w:val="00775363"/>
    <w:rsid w:val="00776508"/>
    <w:rsid w:val="00776D92"/>
    <w:rsid w:val="00790717"/>
    <w:rsid w:val="007A0EC9"/>
    <w:rsid w:val="007B02FB"/>
    <w:rsid w:val="007B29FD"/>
    <w:rsid w:val="007D27BB"/>
    <w:rsid w:val="007D2FC7"/>
    <w:rsid w:val="007E205D"/>
    <w:rsid w:val="007E37C8"/>
    <w:rsid w:val="007E3AE1"/>
    <w:rsid w:val="007E5F19"/>
    <w:rsid w:val="007E6A5C"/>
    <w:rsid w:val="007F3AB0"/>
    <w:rsid w:val="008103CB"/>
    <w:rsid w:val="00811A60"/>
    <w:rsid w:val="008269B4"/>
    <w:rsid w:val="0083607B"/>
    <w:rsid w:val="00845F52"/>
    <w:rsid w:val="00851F4C"/>
    <w:rsid w:val="0085284F"/>
    <w:rsid w:val="008838EC"/>
    <w:rsid w:val="0088536F"/>
    <w:rsid w:val="00886DBF"/>
    <w:rsid w:val="00896016"/>
    <w:rsid w:val="008A116F"/>
    <w:rsid w:val="008A41D6"/>
    <w:rsid w:val="008B421F"/>
    <w:rsid w:val="008B735F"/>
    <w:rsid w:val="008B7AF6"/>
    <w:rsid w:val="008D4615"/>
    <w:rsid w:val="008E251B"/>
    <w:rsid w:val="008E51D6"/>
    <w:rsid w:val="008F514A"/>
    <w:rsid w:val="009004C8"/>
    <w:rsid w:val="009051DA"/>
    <w:rsid w:val="009071ED"/>
    <w:rsid w:val="009138CA"/>
    <w:rsid w:val="009248EA"/>
    <w:rsid w:val="009260C6"/>
    <w:rsid w:val="00940AEE"/>
    <w:rsid w:val="00944B0D"/>
    <w:rsid w:val="009A4F65"/>
    <w:rsid w:val="009A527F"/>
    <w:rsid w:val="009A54A5"/>
    <w:rsid w:val="009C434C"/>
    <w:rsid w:val="009D4395"/>
    <w:rsid w:val="009E2573"/>
    <w:rsid w:val="00A055C7"/>
    <w:rsid w:val="00A1262D"/>
    <w:rsid w:val="00A12F98"/>
    <w:rsid w:val="00A1558E"/>
    <w:rsid w:val="00A170CF"/>
    <w:rsid w:val="00A20FB1"/>
    <w:rsid w:val="00A45115"/>
    <w:rsid w:val="00A459AF"/>
    <w:rsid w:val="00A51E69"/>
    <w:rsid w:val="00A53D29"/>
    <w:rsid w:val="00A5551E"/>
    <w:rsid w:val="00A60ED5"/>
    <w:rsid w:val="00A80F21"/>
    <w:rsid w:val="00A83308"/>
    <w:rsid w:val="00A939FD"/>
    <w:rsid w:val="00A9587D"/>
    <w:rsid w:val="00A96C0B"/>
    <w:rsid w:val="00A9700E"/>
    <w:rsid w:val="00A973DE"/>
    <w:rsid w:val="00AA3FBE"/>
    <w:rsid w:val="00AC7214"/>
    <w:rsid w:val="00AD272C"/>
    <w:rsid w:val="00AE205D"/>
    <w:rsid w:val="00AE2380"/>
    <w:rsid w:val="00AE29CD"/>
    <w:rsid w:val="00AE5EDF"/>
    <w:rsid w:val="00AE78E4"/>
    <w:rsid w:val="00B14D15"/>
    <w:rsid w:val="00B15014"/>
    <w:rsid w:val="00B2162B"/>
    <w:rsid w:val="00B22998"/>
    <w:rsid w:val="00B2775B"/>
    <w:rsid w:val="00B31303"/>
    <w:rsid w:val="00B45616"/>
    <w:rsid w:val="00B60081"/>
    <w:rsid w:val="00B64882"/>
    <w:rsid w:val="00B66233"/>
    <w:rsid w:val="00BA1CC6"/>
    <w:rsid w:val="00BA2B45"/>
    <w:rsid w:val="00BA6AD9"/>
    <w:rsid w:val="00BC49AA"/>
    <w:rsid w:val="00BC7E72"/>
    <w:rsid w:val="00BD6E8F"/>
    <w:rsid w:val="00BE057C"/>
    <w:rsid w:val="00BE073B"/>
    <w:rsid w:val="00BE6390"/>
    <w:rsid w:val="00BF688A"/>
    <w:rsid w:val="00BF6D6D"/>
    <w:rsid w:val="00C35099"/>
    <w:rsid w:val="00C36740"/>
    <w:rsid w:val="00C44DDA"/>
    <w:rsid w:val="00C45A18"/>
    <w:rsid w:val="00C55183"/>
    <w:rsid w:val="00C63E4C"/>
    <w:rsid w:val="00C867F7"/>
    <w:rsid w:val="00C96478"/>
    <w:rsid w:val="00CC27C4"/>
    <w:rsid w:val="00CD1E78"/>
    <w:rsid w:val="00CE5E8B"/>
    <w:rsid w:val="00CE66EA"/>
    <w:rsid w:val="00CF1072"/>
    <w:rsid w:val="00CF230B"/>
    <w:rsid w:val="00CF77BF"/>
    <w:rsid w:val="00D0397A"/>
    <w:rsid w:val="00D040AD"/>
    <w:rsid w:val="00D1005C"/>
    <w:rsid w:val="00D17C43"/>
    <w:rsid w:val="00D21EE9"/>
    <w:rsid w:val="00D34006"/>
    <w:rsid w:val="00D422CB"/>
    <w:rsid w:val="00D4442A"/>
    <w:rsid w:val="00D46BFB"/>
    <w:rsid w:val="00D4707E"/>
    <w:rsid w:val="00D51998"/>
    <w:rsid w:val="00D661C9"/>
    <w:rsid w:val="00D731BB"/>
    <w:rsid w:val="00D7496D"/>
    <w:rsid w:val="00D773AD"/>
    <w:rsid w:val="00D86D4D"/>
    <w:rsid w:val="00D90DAF"/>
    <w:rsid w:val="00D927EA"/>
    <w:rsid w:val="00DC2731"/>
    <w:rsid w:val="00DC6508"/>
    <w:rsid w:val="00DD3A40"/>
    <w:rsid w:val="00DD3DF3"/>
    <w:rsid w:val="00DE1DCF"/>
    <w:rsid w:val="00DE4E57"/>
    <w:rsid w:val="00DF5878"/>
    <w:rsid w:val="00E13E09"/>
    <w:rsid w:val="00E151F6"/>
    <w:rsid w:val="00E27DC9"/>
    <w:rsid w:val="00E35B4F"/>
    <w:rsid w:val="00E3707F"/>
    <w:rsid w:val="00E44092"/>
    <w:rsid w:val="00E46429"/>
    <w:rsid w:val="00E512CE"/>
    <w:rsid w:val="00E533BE"/>
    <w:rsid w:val="00E55CD3"/>
    <w:rsid w:val="00E7139B"/>
    <w:rsid w:val="00E767EC"/>
    <w:rsid w:val="00EA7185"/>
    <w:rsid w:val="00EB04DB"/>
    <w:rsid w:val="00EB1D0B"/>
    <w:rsid w:val="00EC5ECD"/>
    <w:rsid w:val="00ED266A"/>
    <w:rsid w:val="00ED4171"/>
    <w:rsid w:val="00EE5C36"/>
    <w:rsid w:val="00EE752F"/>
    <w:rsid w:val="00EF4997"/>
    <w:rsid w:val="00EF5F01"/>
    <w:rsid w:val="00F04C31"/>
    <w:rsid w:val="00F05EA4"/>
    <w:rsid w:val="00F1572B"/>
    <w:rsid w:val="00F22844"/>
    <w:rsid w:val="00F3073E"/>
    <w:rsid w:val="00F36DCB"/>
    <w:rsid w:val="00F3742E"/>
    <w:rsid w:val="00F63FEA"/>
    <w:rsid w:val="00F72981"/>
    <w:rsid w:val="00F8708A"/>
    <w:rsid w:val="00FA306B"/>
    <w:rsid w:val="00FA7525"/>
    <w:rsid w:val="00FB193E"/>
    <w:rsid w:val="00FB59B4"/>
    <w:rsid w:val="00FC3EBE"/>
    <w:rsid w:val="00FC6EB1"/>
    <w:rsid w:val="00FD2790"/>
    <w:rsid w:val="00FD41AC"/>
    <w:rsid w:val="00FE0B07"/>
    <w:rsid w:val="00FF0798"/>
    <w:rsid w:val="00FF08A9"/>
    <w:rsid w:val="00FF4328"/>
    <w:rsid w:val="00FF7BB3"/>
    <w:rsid w:val="1301AB33"/>
    <w:rsid w:val="15BB30EC"/>
    <w:rsid w:val="16522C31"/>
    <w:rsid w:val="1ACF9D64"/>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5F51329C-E5D4-4B47-849D-3AE26734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5/Andreas_Haller_Quantron_AG-scaled.jpg" TargetMode="External"/><Relationship Id="rId17" Type="http://schemas.openxmlformats.org/officeDocument/2006/relationships/hyperlink" Target="http://www.quantron.ne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quantron.net/en/q-news/press-releases/" TargetMode="External"/><Relationship Id="rId20" Type="http://schemas.openxmlformats.org/officeDocument/2006/relationships/hyperlink" Target="mailto:j.zwilling@quantron.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4/02/Dr_Ulrich_Mach_blueFLUX_Energy_High-scaled.jpeg"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03193CA6-B629-4AEE-81BA-3CF092B7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6933</Characters>
  <Application>Microsoft Office Word</Application>
  <DocSecurity>0</DocSecurity>
  <Lines>57</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77</cp:revision>
  <cp:lastPrinted>2024-02-07T11:54:00Z</cp:lastPrinted>
  <dcterms:created xsi:type="dcterms:W3CDTF">2022-09-14T20:39:00Z</dcterms:created>
  <dcterms:modified xsi:type="dcterms:W3CDTF">2024-02-07T11:55:00Z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